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 w:val="1"/>
      </w:pPr>
      <w:r>
        <w:t>📋 وثيقة المتطلبات الوظيفية المحسنة</w:t>
      </w:r>
    </w:p>
    <w:p>
      <w:pPr>
        <w:pStyle w:val="Title"/>
        <w:jc w:val="center"/>
      </w:pPr>
      <w:r>
        <w:rPr>
          <w:color w:val="646464"/>
        </w:rPr>
        <w:t>Enhanced Functional Requirements Document</w:t>
      </w:r>
    </w:p>
    <w:p>
      <w:pPr>
        <w:pStyle w:val="Heading2"/>
        <w:jc w:val="center"/>
        <w:bidi w:val="1"/>
      </w:pPr>
      <w:r>
        <w:t>منصة مقارنة الأسعار - النسخة 2.0</w:t>
      </w:r>
    </w:p>
    <w:p>
      <w:pPr>
        <w:pStyle w:val="Heading2"/>
        <w:jc w:val="center"/>
      </w:pPr>
      <w:r>
        <w:rPr>
          <w:color w:val="646464"/>
        </w:rPr>
        <w:t>Price Comparison Platform - Version 2.0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1. المقدمة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1. Introduction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تحدد هذه الوثيقة المتطلبات الوظيفية المحسنة لمنصة مقارنة الأسعار، مع التركيز على تقديم تجربة مستخدم استثنائية وميزات متقدمة.</w:t>
      </w:r>
    </w:p>
    <w:p>
      <w:pPr>
        <w:jc w:val="left"/>
      </w:pPr>
      <w:r>
        <w:rPr>
          <w:rFonts w:ascii="Arial" w:hAnsi="Arial"/>
          <w:b w:val="0"/>
          <w:color w:val="505050"/>
          <w:sz w:val="20"/>
        </w:rPr>
        <w:t>This document defines the enhanced functional requirements for the price comparison platform, focusing on delivering an exceptional user experience and advanced features.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2. المتطلبات الوظيفية للمستخدمين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2. User Functional Requirements</w:t>
      </w:r>
    </w:p>
    <w:p>
      <w:pPr>
        <w:pStyle w:val="Heading2"/>
        <w:bidi w:val="1"/>
        <w:jc w:val="right"/>
      </w:pPr>
      <w:r>
        <w:rPr>
          <w:rFonts w:ascii="Arial" w:hAnsi="Arial"/>
          <w:b/>
        </w:rPr>
        <w:t>2.1 التسجيل والمصادقة</w:t>
      </w:r>
    </w:p>
    <w:p>
      <w:pPr>
        <w:pStyle w:val="Heading2"/>
        <w:jc w:val="left"/>
      </w:pPr>
      <w:r>
        <w:rPr>
          <w:rFonts w:ascii="Arial" w:hAnsi="Arial"/>
          <w:b/>
          <w:color w:val="646464"/>
        </w:rPr>
        <w:t>2.1 Registration &amp; Authentication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التسجيل عبر البريد الإلكتروني مع تأكيد Email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Email registration with verification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التسجيل عبر وسائل التواصل الاجتماعي (Google, Apple, Twitter)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Social media registration (Google, Apple, Twitter)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تسجيل الدخول بواسطة رقم الجوال (SMS OTP)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Mobile phone login (SMS OTP)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المصادقة الثنائية (2FA) للأمان المعزز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Two-Factor Authentication (2FA) for enhanced security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إعادة تعيين كلمة المرور بأمان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Secure password reset</w:t>
      </w:r>
    </w:p>
    <w:p/>
    <w:p>
      <w:pPr>
        <w:pStyle w:val="Heading2"/>
        <w:bidi w:val="1"/>
        <w:jc w:val="right"/>
      </w:pPr>
      <w:r>
        <w:rPr>
          <w:rFonts w:ascii="Arial" w:hAnsi="Arial"/>
          <w:b/>
        </w:rPr>
        <w:t>2.2 البحث عن المنتجات</w:t>
      </w:r>
    </w:p>
    <w:p>
      <w:pPr>
        <w:pStyle w:val="Heading2"/>
        <w:jc w:val="left"/>
      </w:pPr>
      <w:r>
        <w:rPr>
          <w:rFonts w:ascii="Arial" w:hAnsi="Arial"/>
          <w:b/>
          <w:color w:val="646464"/>
        </w:rPr>
        <w:t>2.2 Product Search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بحث نصي سريع ودقيق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Fast and accurate text search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بحث صوتي (Voice Search)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Voice Search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بحث بالصورة (Visual Search)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Visual Search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البحث بالرمز الشريطي (Barcode Scan)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Barcode Scan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اقتراحات البحث الذكية (Autocomplete)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Smart search suggestions (Autocomplete)</w:t>
      </w:r>
    </w:p>
    <w:p/>
    <w:p>
      <w:pPr>
        <w:pStyle w:val="Heading2"/>
        <w:bidi w:val="1"/>
        <w:jc w:val="right"/>
      </w:pPr>
      <w:r>
        <w:rPr>
          <w:rFonts w:ascii="Arial" w:hAnsi="Arial"/>
          <w:b/>
        </w:rPr>
        <w:t>2.3 عرض تفاصيل المنتج</w:t>
      </w:r>
    </w:p>
    <w:p>
      <w:pPr>
        <w:pStyle w:val="Heading2"/>
        <w:jc w:val="left"/>
      </w:pPr>
      <w:r>
        <w:rPr>
          <w:rFonts w:ascii="Arial" w:hAnsi="Arial"/>
          <w:b/>
          <w:color w:val="646464"/>
        </w:rPr>
        <w:t>2.3 Product Details Display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صور عالية الجودة مع إمكانية التكبير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High-quality images with zoom capability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معرض صور بنظام 360 درجة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360-degree image gallery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معاينة ثلاثية الأبعاد (3D) للمنتجات المدعومة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3D preview for supported products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الواقع المعزز (AR) لتجربة المنتج قبل الشراء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Augmented Reality (AR) for product preview before purchase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رسم بياني لتاريخ الأسعار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Price history chart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توقعات تغير السعر المستقبلي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Future price change predictions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3. المتطلبات غير الوظيفية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3. Non-Functional Requirements</w:t>
      </w:r>
    </w:p>
    <w:p>
      <w:pPr>
        <w:pStyle w:val="Heading2"/>
        <w:bidi w:val="1"/>
        <w:jc w:val="right"/>
      </w:pPr>
      <w:r>
        <w:rPr>
          <w:rFonts w:ascii="Arial" w:hAnsi="Arial"/>
          <w:b/>
        </w:rPr>
        <w:t>3.1 الأداء</w:t>
      </w:r>
    </w:p>
    <w:p>
      <w:pPr>
        <w:pStyle w:val="Heading2"/>
        <w:jc w:val="left"/>
      </w:pPr>
      <w:r>
        <w:rPr>
          <w:rFonts w:ascii="Arial" w:hAnsi="Arial"/>
          <w:b/>
          <w:color w:val="646464"/>
        </w:rPr>
        <w:t>3.1 Performance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زمن تحميل الصفحة الرئيسية: أقل من 2 ثانية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Homepage load time: less than 2 seconds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زمن البحث والنتائج: أقل من 1 ثانية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Search and results time: less than 1 second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دعم 10,000 مستخدم متزامن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Support for 10,000 concurrent users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وقت استجابة API: أقل من 200ms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API response time: less than 200ms</w:t>
      </w:r>
    </w:p>
    <w:p/>
    <w:p>
      <w:pPr>
        <w:pStyle w:val="Heading2"/>
        <w:bidi w:val="1"/>
        <w:jc w:val="right"/>
      </w:pPr>
      <w:r>
        <w:rPr>
          <w:rFonts w:ascii="Arial" w:hAnsi="Arial"/>
          <w:b/>
        </w:rPr>
        <w:t>3.2 الأمان</w:t>
      </w:r>
    </w:p>
    <w:p>
      <w:pPr>
        <w:pStyle w:val="Heading2"/>
        <w:jc w:val="left"/>
      </w:pPr>
      <w:r>
        <w:rPr>
          <w:rFonts w:ascii="Arial" w:hAnsi="Arial"/>
          <w:b/>
          <w:color w:val="646464"/>
        </w:rPr>
        <w:t>3.2 Security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التوافق مع OWASP Top 10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OWASP Top 10 compliance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التوافق مع PCI DSS للمدفوعات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PCI DSS compliance for payments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التوافق مع GDPR و PDPL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GDPR and PDPL compliance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تشفير جميع البيانات الحساسة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Encryption of all sensitive data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4. الخاتمة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4. Conclusion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هذه الوثيقة تحدد المتطلبات الوظيفية وغير الوظيفية الشاملة لبناء منصة مقارنة أسعار عالمية المستوى.</w:t>
      </w:r>
    </w:p>
    <w:p>
      <w:pPr>
        <w:jc w:val="left"/>
      </w:pPr>
      <w:r>
        <w:rPr>
          <w:rFonts w:ascii="Arial" w:hAnsi="Arial"/>
          <w:b w:val="0"/>
          <w:color w:val="505050"/>
          <w:sz w:val="20"/>
        </w:rPr>
        <w:t>This document defines comprehensive functional and non-functional requirements for building a world-class price comparison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