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pPr>
      <w:r>
        <w:rPr>
          <w:rFonts w:cs="Arial" w:ascii="Arial" w:hAnsi="Arial"/>
        </w:rPr>
        <w:t>Button 1:I’m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Hello, we’</w:t>
      </w:r>
      <w:bookmarkStart w:id="0" w:name="_GoBack"/>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Up to 365 days/year</w:t>
      </w:r>
    </w:p>
    <w:p>
      <w:pPr>
        <w:pStyle w:val="Normal"/>
        <w:widowControl w:val="false"/>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LibreOffice/6.0.7.3$Linux_X86_64 LibreOffice_project/00m0$Build-3</Application>
  <Pages>4</Pages>
  <Words>650</Words>
  <Characters>3046</Characters>
  <CharactersWithSpaces>3589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2019-09-03T22:05:34Z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