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1bc3dfa19f48d4a6f97a1e15e0b8f36ade620b"/>
    <w:p>
      <w:pPr>
        <w:pStyle w:val="Heading1"/>
      </w:pPr>
      <w:r>
        <w:t xml:space="preserve">Продуктовая матрица и маркетинговая база Pago Fácil</w:t>
      </w:r>
    </w:p>
    <w:bookmarkStart w:id="20" w:name="список-услуг-и-сервисов"/>
    <w:p>
      <w:pPr>
        <w:pStyle w:val="Heading2"/>
      </w:pPr>
      <w:r>
        <w:t xml:space="preserve">Список услуг и сервисов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Криптоэквайринг для бизнеса (Crypto-to-Fiat Gateway)</w:t>
      </w:r>
      <w:r>
        <w:t xml:space="preserve">: Прием платежей в 20+ криптовалютах с автоматической и моментальной конвертацией в 40+ фиатных валют (EUR, USD).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Вывод средств и пополнение</w:t>
      </w:r>
      <w:r>
        <w:t xml:space="preserve">: Поддержка банковских переводов (SEPA, SWIFT) для вывода полученных средств на расчетный счет компании.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Легальное сопровождение и комплаенс</w:t>
      </w:r>
      <w:r>
        <w:t xml:space="preserve">: Лицензия Испании, процедуры KYB/KYC, бухгалтерская прозрачность и отчетность для каждого платежа.</w:t>
      </w:r>
    </w:p>
    <w:bookmarkEnd w:id="20"/>
    <w:bookmarkStart w:id="21" w:name="user-stories-сценарии-использования"/>
    <w:p>
      <w:pPr>
        <w:pStyle w:val="Heading2"/>
      </w:pPr>
      <w:r>
        <w:t xml:space="preserve">User Stories (Сценарии использования)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</w:t>
      </w:r>
      <w:r>
        <w:t xml:space="preserve"> </w:t>
      </w:r>
      <w:r>
        <w:t xml:space="preserve">владелец агентства недвижимости,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принимать оплату за дома в криптовалюте,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быстро привлекать международных инвесторов без риска волатильности курса и бюрократии.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</w:t>
      </w:r>
      <w:r>
        <w:t xml:space="preserve"> </w:t>
      </w:r>
      <w:r>
        <w:t xml:space="preserve">продавец люксовых товаров (часы, автомобили),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получать моментальный расчет в евро на свой корпоративный счет при оплате клиентом в крипте,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избежать задержек SWIFT-переводов и комиссий.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</w:t>
      </w:r>
      <w:r>
        <w:t xml:space="preserve"> </w:t>
      </w:r>
      <w:r>
        <w:t xml:space="preserve">рекламное или digital-агентство,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иметь полностью прозрачную выгрузку документов по каждому крипто-платежу,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легко и легально проводить бухгалтерию.</w:t>
      </w:r>
    </w:p>
    <w:bookmarkEnd w:id="21"/>
    <w:bookmarkStart w:id="22" w:name="уникальные-торговые-предложения-утп"/>
    <w:p>
      <w:pPr>
        <w:pStyle w:val="Heading2"/>
      </w:pPr>
      <w:r>
        <w:t xml:space="preserve">Уникальные торговые предложения (УТП)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Вариант 1 (С фокусом на простоту)</w:t>
      </w:r>
      <w:r>
        <w:t xml:space="preserve">:</w:t>
      </w:r>
      <w:r>
        <w:t xml:space="preserve"> </w:t>
      </w:r>
      <w:r>
        <w:t xml:space="preserve">“</w:t>
      </w:r>
      <w:r>
        <w:t xml:space="preserve">Начните принимать криптоплатежи без сложной API-интеграции и комиссий за подключение. Мы мгновенно конвертируем крипту в фиат и переводим на ваш счет по SEPA/SWIFT.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Вариант 2 (Для крупных чеков)</w:t>
      </w:r>
      <w:r>
        <w:t xml:space="preserve">:</w:t>
      </w:r>
      <w:r>
        <w:t xml:space="preserve"> </w:t>
      </w:r>
      <w:r>
        <w:t xml:space="preserve">“</w:t>
      </w:r>
      <w:r>
        <w:t xml:space="preserve">Легальные транзакции без лимитов для агентств недвижимости и luxury-сегмента. Надежно, быстро и под 100% надзором финансового регулятора Испании.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Вариант 3 (С упором на защиту)</w:t>
      </w:r>
      <w:r>
        <w:t xml:space="preserve">:</w:t>
      </w:r>
      <w:r>
        <w:t xml:space="preserve"> </w:t>
      </w:r>
      <w:r>
        <w:t xml:space="preserve">“</w:t>
      </w:r>
      <w:r>
        <w:t xml:space="preserve">Ноль рисков волатильности. Ваш клиент платит в Bitcoin или USDT — ваш бизнес гарантированно получает Евро или Доллары на банковский счет.</w:t>
      </w:r>
      <w:r>
        <w:t xml:space="preserve">”</w:t>
      </w:r>
    </w:p>
    <w:bookmarkEnd w:id="22"/>
    <w:bookmarkStart w:id="26" w:name="рекламные-слоганы"/>
    <w:p>
      <w:pPr>
        <w:pStyle w:val="Heading2"/>
      </w:pPr>
      <w:r>
        <w:t xml:space="preserve">Рекламные слоганы</w:t>
      </w:r>
    </w:p>
    <w:bookmarkStart w:id="23" w:name="услуга-криптоэквайринг"/>
    <w:p>
      <w:pPr>
        <w:pStyle w:val="Heading3"/>
      </w:pPr>
      <w:r>
        <w:t xml:space="preserve">Услуга: Криптоэквайринг</w:t>
      </w:r>
    </w:p>
    <w:p>
      <w:pPr>
        <w:pStyle w:val="Compact"/>
        <w:numPr>
          <w:ilvl w:val="0"/>
          <w:numId w:val="1004"/>
        </w:numPr>
      </w:pPr>
      <w:r>
        <w:t xml:space="preserve">Плати в крипте. Получай в евро. Мгновенно.</w:t>
      </w:r>
    </w:p>
    <w:p>
      <w:pPr>
        <w:pStyle w:val="Compact"/>
        <w:numPr>
          <w:ilvl w:val="0"/>
          <w:numId w:val="1004"/>
        </w:numPr>
      </w:pPr>
      <w:r>
        <w:t xml:space="preserve">Клиенты любят крипту. Бухгалтер любит фиат. Pago Fácil объединяет.</w:t>
      </w:r>
    </w:p>
    <w:p>
      <w:pPr>
        <w:pStyle w:val="Compact"/>
        <w:numPr>
          <w:ilvl w:val="0"/>
          <w:numId w:val="1004"/>
        </w:numPr>
      </w:pPr>
      <w:r>
        <w:t xml:space="preserve">Эквайринг без границ и без программистов.</w:t>
      </w:r>
    </w:p>
    <w:bookmarkEnd w:id="23"/>
    <w:bookmarkStart w:id="24" w:name="X1b9626d6b12c72d7d3272ac39acdbd5a75d56b3"/>
    <w:p>
      <w:pPr>
        <w:pStyle w:val="Heading3"/>
      </w:pPr>
      <w:r>
        <w:t xml:space="preserve">Услуга: B2B и большие чеки (Недвижимость, Luxury)</w:t>
      </w:r>
    </w:p>
    <w:p>
      <w:pPr>
        <w:pStyle w:val="Compact"/>
        <w:numPr>
          <w:ilvl w:val="0"/>
          <w:numId w:val="1005"/>
        </w:numPr>
      </w:pPr>
      <w:r>
        <w:t xml:space="preserve">Продавайте виллы и яхты за крипту. Легально и без лимитов.</w:t>
      </w:r>
    </w:p>
    <w:p>
      <w:pPr>
        <w:pStyle w:val="Compact"/>
        <w:numPr>
          <w:ilvl w:val="0"/>
          <w:numId w:val="1005"/>
        </w:numPr>
      </w:pPr>
      <w:r>
        <w:t xml:space="preserve">Миллионеры с криптой готовы покупать. Дайте им возможность вам заплатить.</w:t>
      </w:r>
    </w:p>
    <w:bookmarkEnd w:id="24"/>
    <w:bookmarkStart w:id="25" w:name="услуга-легальность-и-надежность"/>
    <w:p>
      <w:pPr>
        <w:pStyle w:val="Heading3"/>
      </w:pPr>
      <w:r>
        <w:t xml:space="preserve">Услуга: Легальность и надежность</w:t>
      </w:r>
    </w:p>
    <w:p>
      <w:pPr>
        <w:pStyle w:val="Compact"/>
        <w:numPr>
          <w:ilvl w:val="0"/>
          <w:numId w:val="1006"/>
        </w:numPr>
      </w:pPr>
      <w:r>
        <w:t xml:space="preserve">Европейская лицензия и 100% прозрачность ваших крипто-доходов.</w:t>
      </w:r>
    </w:p>
    <w:p>
      <w:pPr>
        <w:pStyle w:val="Compact"/>
        <w:numPr>
          <w:ilvl w:val="0"/>
          <w:numId w:val="1006"/>
        </w:numPr>
      </w:pPr>
      <w:r>
        <w:t xml:space="preserve">Белые криптоплатежи со строгим KYC/KYB.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2026-03-24T14:18:55Z</dcterms:created>
  <dcterms:modified xsi:type="dcterms:W3CDTF">2026-03-24T14:18:55Z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