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VerdictAI</w:t>
            </w:r>
          </w:p>
          <w:p>
            <w:pPr>
              <w:spacing w:before="100"/>
              <w:jc w:val="center"/>
            </w:pPr>
            <w:r>
              <w:rPr>
                <w:rFonts w:ascii="Arial" w:cs="Arial" w:eastAsia="Arial" w:hAnsi="Arial"/>
                <w:color w:val="B8D8F8"/>
                <w:sz w:val="28"/>
                <w:szCs w:val="28"/>
              </w:rPr>
              <w:t xml:space="preserve">Run structured LLM evaluations in minutes.</w:t>
            </w:r>
          </w:p>
          <w:p>
            <w:pPr>
              <w:spacing w:before="40"/>
              <w:jc w:val="center"/>
            </w:pPr>
            <w:r>
              <w:rPr>
                <w:rFonts w:ascii="Arial" w:cs="Arial" w:eastAsia="Arial" w:hAnsi="Arial"/>
                <w:color w:val="B8D8F8"/>
                <w:sz w:val="28"/>
                <w:szCs w:val="28"/>
              </w:rPr>
              <w:t xml:space="preserve">Get an opinionated recommendation — not just a dashboard.</w:t>
            </w:r>
          </w:p>
          <w:p>
            <w:pPr>
              <w:spacing w:before="120"/>
              <w:jc w:val="center"/>
            </w:pPr>
            <w:r>
              <w:rPr>
                <w:rFonts w:ascii="Arial" w:cs="Arial" w:eastAsia="Arial" w:hAnsi="Arial"/>
                <w:b/>
                <w:bCs/>
                <w:color w:val="90BBE8"/>
                <w:sz w:val="22"/>
                <w:szCs w:val="22"/>
              </w:rPr>
              <w:t xml:space="preserve">PRODUCT REQUIREMENTS DOCUMENT</w:t>
            </w:r>
          </w:p>
          <w:p>
            <w:pPr>
              <w:spacing w:before="60"/>
              <w:jc w:val="center"/>
            </w:pPr>
            <w:r>
              <w:rPr>
                <w:rFonts w:ascii="Arial" w:cs="Arial" w:eastAsia="Arial" w:hAnsi="Arial"/>
                <w:i/>
                <w:iCs/>
                <w:color w:val="90BBE8"/>
                <w:sz w:val="20"/>
                <w:szCs w:val="20"/>
              </w:rPr>
              <w:t xml:space="preserve">Version 1.0  ·  07 April 2026  ·  Anmol Malhotra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8E8" w:sz="1"/>
              <w:left w:val="single" w:color="B0C8E8" w:sz="1"/>
              <w:bottom w:val="single" w:color="B0C8E8" w:sz="1"/>
              <w:right w:val="single" w:color="B0C8E8" w:sz="1"/>
            </w:tcBorders>
            <w:shd w:fill="FEF3DC" w:val="clear"/>
            <w:tcMar>
              <w:top w:type="dxa" w:w="80"/>
              <w:left w:type="dxa" w:w="100"/>
              <w:bottom w:type="dxa" w:w="80"/>
              <w:right w:type="dxa" w:w="100"/>
            </w:tcMar>
          </w:tcPr>
          <w:p>
            <w:pPr>
              <w:jc w:val="center"/>
            </w:pPr>
            <w:r>
              <w:rPr>
                <w:rFonts w:ascii="Arial" w:cs="Arial" w:eastAsia="Arial" w:hAnsi="Arial"/>
                <w:b/>
                <w:bCs/>
                <w:color w:val="B45309"/>
                <w:sz w:val="16"/>
                <w:szCs w:val="16"/>
              </w:rPr>
              <w:t xml:space="preserve">Status</w:t>
            </w:r>
          </w:p>
          <w:p>
            <w:pPr>
              <w:jc w:val="center"/>
            </w:pPr>
            <w:r>
              <w:rPr>
                <w:rFonts w:ascii="Arial" w:cs="Arial" w:eastAsia="Arial" w:hAnsi="Arial"/>
                <w:color w:val="2D3748"/>
                <w:sz w:val="19"/>
                <w:szCs w:val="19"/>
              </w:rPr>
              <w:t xml:space="preserve">Draft</w:t>
            </w:r>
          </w:p>
        </w:tc>
        <w:tc>
          <w:tcPr>
            <w:tcW w:type="dxa" w:w="2340"/>
            <w:tcBorders>
              <w:top w:val="single" w:color="B0C8E8" w:sz="1"/>
              <w:left w:val="single" w:color="B0C8E8" w:sz="1"/>
              <w:bottom w:val="single" w:color="B0C8E8" w:sz="1"/>
              <w:right w:val="single" w:color="B0C8E8" w:sz="1"/>
            </w:tcBorders>
            <w:shd w:fill="D6E8FA" w:val="clear"/>
            <w:tcMar>
              <w:top w:type="dxa" w:w="80"/>
              <w:left w:type="dxa" w:w="100"/>
              <w:bottom w:type="dxa" w:w="80"/>
              <w:right w:type="dxa" w:w="100"/>
            </w:tcMar>
          </w:tcPr>
          <w:p>
            <w:pPr>
              <w:jc w:val="center"/>
            </w:pPr>
            <w:r>
              <w:rPr>
                <w:rFonts w:ascii="Arial" w:cs="Arial" w:eastAsia="Arial" w:hAnsi="Arial"/>
                <w:b/>
                <w:bCs/>
                <w:color w:val="1E5BA8"/>
                <w:sz w:val="16"/>
                <w:szCs w:val="16"/>
              </w:rPr>
              <w:t xml:space="preserve">Version</w:t>
            </w:r>
          </w:p>
          <w:p>
            <w:pPr>
              <w:jc w:val="center"/>
            </w:pPr>
            <w:r>
              <w:rPr>
                <w:rFonts w:ascii="Arial" w:cs="Arial" w:eastAsia="Arial" w:hAnsi="Arial"/>
                <w:color w:val="2D3748"/>
                <w:sz w:val="19"/>
                <w:szCs w:val="19"/>
              </w:rPr>
              <w:t xml:space="preserve">v1.0</w:t>
            </w:r>
          </w:p>
        </w:tc>
        <w:tc>
          <w:tcPr>
            <w:tcW w:type="dxa" w:w="2340"/>
            <w:tcBorders>
              <w:top w:val="single" w:color="B0C8E8" w:sz="1"/>
              <w:left w:val="single" w:color="B0C8E8" w:sz="1"/>
              <w:bottom w:val="single" w:color="B0C8E8" w:sz="1"/>
              <w:right w:val="single" w:color="B0C8E8" w:sz="1"/>
            </w:tcBorders>
            <w:shd w:fill="D4EFE9" w:val="clear"/>
            <w:tcMar>
              <w:top w:type="dxa" w:w="80"/>
              <w:left w:type="dxa" w:w="100"/>
              <w:bottom w:type="dxa" w:w="80"/>
              <w:right w:type="dxa" w:w="100"/>
            </w:tcMar>
          </w:tcPr>
          <w:p>
            <w:pPr>
              <w:jc w:val="center"/>
            </w:pPr>
            <w:r>
              <w:rPr>
                <w:rFonts w:ascii="Arial" w:cs="Arial" w:eastAsia="Arial" w:hAnsi="Arial"/>
                <w:b/>
                <w:bCs/>
                <w:color w:val="0E7C6E"/>
                <w:sz w:val="16"/>
                <w:szCs w:val="16"/>
              </w:rPr>
              <w:t xml:space="preserve">Last Updated</w:t>
            </w:r>
          </w:p>
          <w:p>
            <w:pPr>
              <w:jc w:val="center"/>
            </w:pPr>
            <w:r>
              <w:rPr>
                <w:rFonts w:ascii="Arial" w:cs="Arial" w:eastAsia="Arial" w:hAnsi="Arial"/>
                <w:color w:val="2D3748"/>
                <w:sz w:val="19"/>
                <w:szCs w:val="19"/>
              </w:rPr>
              <w:t xml:space="preserve">07 Apr 2026</w:t>
            </w:r>
          </w:p>
        </w:tc>
        <w:tc>
          <w:tcPr>
            <w:tcW w:type="dxa" w:w="2340"/>
            <w:tcBorders>
              <w:top w:val="single" w:color="B0C8E8" w:sz="1"/>
              <w:left w:val="single" w:color="B0C8E8" w:sz="1"/>
              <w:bottom w:val="single" w:color="B0C8E8" w:sz="1"/>
              <w:right w:val="single" w:color="B0C8E8" w:sz="1"/>
            </w:tcBorders>
            <w:shd w:fill="D4EFE1" w:val="clear"/>
            <w:tcMar>
              <w:top w:type="dxa" w:w="80"/>
              <w:left w:type="dxa" w:w="100"/>
              <w:bottom w:type="dxa" w:w="80"/>
              <w:right w:type="dxa" w:w="100"/>
            </w:tcMar>
          </w:tcPr>
          <w:p>
            <w:pPr>
              <w:jc w:val="center"/>
            </w:pPr>
            <w:r>
              <w:rPr>
                <w:rFonts w:ascii="Arial" w:cs="Arial" w:eastAsia="Arial" w:hAnsi="Arial"/>
                <w:b/>
                <w:bCs/>
                <w:color w:val="1A7A4A"/>
                <w:sz w:val="16"/>
                <w:szCs w:val="16"/>
              </w:rPr>
              <w:t xml:space="preserve">Owner</w:t>
            </w:r>
          </w:p>
          <w:p>
            <w:pPr>
              <w:jc w:val="center"/>
            </w:pPr>
            <w:r>
              <w:rPr>
                <w:rFonts w:ascii="Arial" w:cs="Arial" w:eastAsia="Arial" w:hAnsi="Arial"/>
                <w:color w:val="2D3748"/>
                <w:sz w:val="19"/>
                <w:szCs w:val="19"/>
              </w:rPr>
              <w:t xml:space="preserve">Anmol Malhotra</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Product name</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VerdictAI</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Tagline</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Run structured LLM evaluations in minutes. Get an opinionated recommendation — not just a dashboard.</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PRD author</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Anmol Malhotra, Software Developer, Innodata Inc.</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Engineering lead</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Anmol Malhotra</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Design lead</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TBD</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Stakeholders</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Head of Gen-AI Strategy (Innodata), Engineering Manager, TPM community</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Target launch</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21 April 2026</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Related docs</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pricing.yaml, models.yaml, build_log.md, GitHub README</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1. Product overview</w:t>
      </w:r>
    </w:p>
    <w:p>
      <w:pPr>
        <w:pStyle w:val="Heading2"/>
        <w:spacing w:before="240" w:after="60"/>
      </w:pPr>
      <w:r>
        <w:rPr>
          <w:rFonts w:ascii="Arial" w:cs="Arial" w:eastAsia="Arial" w:hAnsi="Arial"/>
          <w:b/>
          <w:bCs/>
          <w:color w:val="1E5BA8"/>
          <w:sz w:val="26"/>
          <w:szCs w:val="26"/>
        </w:rPr>
        <w:t xml:space="preserve">1.1 Problem statement</w:t>
      </w:r>
    </w:p>
    <w:p>
      <w:pPr>
        <w:spacing w:before="40" w:after="80"/>
      </w:pPr>
      <w:r>
        <w:rPr>
          <w:rFonts w:ascii="Arial" w:cs="Arial" w:eastAsia="Arial" w:hAnsi="Arial"/>
          <w:b w:val="false"/>
          <w:bCs w:val="false"/>
          <w:i w:val="false"/>
          <w:iCs w:val="false"/>
          <w:color w:val="2D3748"/>
          <w:sz w:val="21"/>
          <w:szCs w:val="21"/>
        </w:rPr>
        <w:t xml:space="preserve">AI engineers and technical PMs building LLM-powered products face a recurring, high-stakes decision: which model should we use for this specific use case? Today, this decision is made poorly. Teams run ad-hoc manual tests — copying prompts into ChatGPT and Claude side by side, eyeballing outputs, and making gut calls. Others rely on public benchmarks like LMSYS Chatbot Arena that are generic and untailored to their domain, data, or quality requirements.</w:t>
      </w:r>
    </w:p>
    <w:p>
      <w:pPr>
        <w:spacing w:before="40" w:after="80"/>
      </w:pPr>
      <w:r>
        <w:rPr>
          <w:rFonts w:ascii="Arial" w:cs="Arial" w:eastAsia="Arial" w:hAnsi="Arial"/>
          <w:b w:val="false"/>
          <w:bCs w:val="false"/>
          <w:i w:val="false"/>
          <w:iCs w:val="false"/>
          <w:color w:val="2D3748"/>
          <w:sz w:val="21"/>
          <w:szCs w:val="21"/>
        </w:rPr>
        <w:t xml:space="preserve">The cost of getting this wrong is significant. Choosing an over-powered model inflates token costs unnecessarily. Choosing an under-powered one ships hallucinations to production, eroding user trust. Choosing based on hype rather than evidence means weeks of engineering effort spent fine-tuning the wrong foundation model. There is no lightweight, structured tool that lets a team define what good looks like for their use case, run the same prompts across multiple models, and get a clear, evidence-backed recommendation — fast.</w:t>
      </w:r>
    </w:p>
    <w:p>
      <w:pPr>
        <w:spacing w:before="60" w:after="0"/>
      </w:pPr>
      <w:r>
        <w:t xml:space="preserve"/>
      </w:r>
    </w:p>
    <w:p>
      <w:pPr>
        <w:pStyle w:val="Heading2"/>
        <w:spacing w:before="240" w:after="60"/>
      </w:pPr>
      <w:r>
        <w:rPr>
          <w:rFonts w:ascii="Arial" w:cs="Arial" w:eastAsia="Arial" w:hAnsi="Arial"/>
          <w:b/>
          <w:bCs/>
          <w:color w:val="1E5BA8"/>
          <w:sz w:val="26"/>
          <w:szCs w:val="26"/>
        </w:rPr>
        <w:t xml:space="preserve">1.2 Proposed solution</w:t>
      </w:r>
    </w:p>
    <w:p>
      <w:pPr>
        <w:spacing w:before="40" w:after="80"/>
      </w:pPr>
      <w:r>
        <w:rPr>
          <w:rFonts w:ascii="Arial" w:cs="Arial" w:eastAsia="Arial" w:hAnsi="Arial"/>
          <w:b w:val="false"/>
          <w:bCs w:val="false"/>
          <w:i w:val="false"/>
          <w:iCs w:val="false"/>
          <w:color w:val="2D3748"/>
          <w:sz w:val="21"/>
          <w:szCs w:val="21"/>
        </w:rPr>
        <w:t xml:space="preserve">VerdictAI is an open-source LLM evaluation engine that lets AI engineers and TPMs run structured, head-to-head model comparisons against their own prompt datasets and quality rubrics. Users upload a dataset, select 2-3 models to compare (OpenAI, Anthropic, Google Gemini), define what good looks like — across five configurable dimensions — and VerdictAI runs the full evaluation pipeline automatically.</w:t>
      </w:r>
    </w:p>
    <w:p>
      <w:pPr>
        <w:spacing w:before="40" w:after="80"/>
      </w:pPr>
      <w:r>
        <w:rPr>
          <w:rFonts w:ascii="Arial" w:cs="Arial" w:eastAsia="Arial" w:hAnsi="Arial"/>
          <w:b w:val="false"/>
          <w:bCs w:val="false"/>
          <w:i w:val="false"/>
          <w:iCs w:val="false"/>
          <w:color w:val="2D3748"/>
          <w:sz w:val="21"/>
          <w:szCs w:val="21"/>
        </w:rPr>
        <w:t xml:space="preserve">The output is not a chart. It is a verdict: a plain-language recommendation identifying the best model for the defined use case, with dimension scores, reasoning per score, and cost breakdown to back it up. Every score is accompanied by an explanation of why it was given, what specific part of the response triggered it, and what source or reasoning the judge used — making every result transparent, auditable, and communicable to stakeholders.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0D2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KEY INSIGHT</w:t>
            </w:r>
          </w:p>
        </w:tc>
        <w:tc>
          <w:tcPr>
            <w:tcW w:type="dxa" w:w="8380"/>
            <w:tcBorders>
              <w:top w:val="single" w:color="B0C8E8" w:sz="1"/>
              <w:left w:val="single" w:color="B0C8E8" w:sz="1"/>
              <w:bottom w:val="single" w:color="B0C8E8" w:sz="1"/>
              <w:right w:val="single" w:color="B0C8E8" w:sz="1"/>
            </w:tcBorders>
            <w:shd w:fill="D6E8FA" w:val="clear"/>
            <w:tcMar>
              <w:top w:type="dxa" w:w="80"/>
              <w:left w:type="dxa" w:w="160"/>
              <w:bottom w:type="dxa" w:w="80"/>
              <w:right w:type="dxa" w:w="100"/>
            </w:tcMar>
          </w:tcPr>
          <w:p>
            <w:r>
              <w:rPr>
                <w:rFonts w:ascii="Arial" w:cs="Arial" w:eastAsia="Arial" w:hAnsi="Arial"/>
                <w:color w:val="2D3748"/>
                <w:sz w:val="20"/>
                <w:szCs w:val="20"/>
              </w:rPr>
              <w:t xml:space="preserve">In VerdictAI, 'good' is not universal — it is user-defined and use-case specific. Users configure evaluation rubrics across five core dimensions: factual accuracy, hallucination rate, instruction following, conciseness, and cost efficiency. Each dimension is weighted by the user. VerdictAI then scores every model response automatically using an LLM-as-a-Judge layer, aggregates scores into a weighted final verdict, and applies a mandatory hallucination penalty — ensuring no model with a high hallucination rate can receive a positive recommendation regardless of performance on other dimensions.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1.3 Two evaluation modes</w:t>
      </w:r>
    </w:p>
    <w:p>
      <w:pPr>
        <w:spacing w:before="40" w:after="80"/>
      </w:pPr>
      <w:r>
        <w:rPr>
          <w:rFonts w:ascii="Arial" w:cs="Arial" w:eastAsia="Arial" w:hAnsi="Arial"/>
          <w:b w:val="false"/>
          <w:bCs w:val="false"/>
          <w:i w:val="false"/>
          <w:iCs w:val="false"/>
          <w:color w:val="2D3748"/>
          <w:sz w:val="21"/>
          <w:szCs w:val="21"/>
        </w:rPr>
        <w:t xml:space="preserve">VerdictAI supports two evaluation modes to remove the cold-start problem entirely:</w:t>
      </w:r>
    </w:p>
    <w:p>
      <w:pPr>
        <w:pStyle w:val="ListParagraph"/>
        <w:numPr>
          <w:ilvl w:val="0"/>
          <w:numId w:val="2"/>
        </w:numPr>
        <w:spacing w:before="30" w:after="30"/>
      </w:pPr>
      <w:r>
        <w:rPr>
          <w:rFonts w:ascii="Arial" w:cs="Arial" w:eastAsia="Arial" w:hAnsi="Arial"/>
          <w:color w:val="2D3748"/>
          <w:sz w:val="21"/>
          <w:szCs w:val="21"/>
        </w:rPr>
        <w:t xml:space="preserve">Rubric-based mode — for teams without existing annotation data. VerdictAI scores model responses against user-configured rubric dimensions using an LLM-as-Judge layer. No ground truth required. Works on day one.</w:t>
      </w:r>
    </w:p>
    <w:p>
      <w:pPr>
        <w:pStyle w:val="ListParagraph"/>
        <w:numPr>
          <w:ilvl w:val="0"/>
          <w:numId w:val="2"/>
        </w:numPr>
        <w:spacing w:before="30" w:after="30"/>
      </w:pPr>
      <w:r>
        <w:rPr>
          <w:rFonts w:ascii="Arial" w:cs="Arial" w:eastAsia="Arial" w:hAnsi="Arial"/>
          <w:color w:val="2D3748"/>
          <w:sz w:val="21"/>
          <w:szCs w:val="21"/>
        </w:rPr>
        <w:t xml:space="preserve">Ground truth comparison mode — for teams with human-labeled datasets. Users upload expected outputs alongside prompts. VerdictAI scores model responses against human annotations and surfaces an alignment score per model, clearly separated from the rubric score.</w:t>
      </w:r>
    </w:p>
    <w:p>
      <w:pPr>
        <w:spacing w:before="40" w:after="80"/>
      </w:pPr>
      <w:r>
        <w:rPr>
          <w:rFonts w:ascii="Arial" w:cs="Arial" w:eastAsia="Arial" w:hAnsi="Arial"/>
          <w:b w:val="false"/>
          <w:bCs w:val="false"/>
          <w:i w:val="false"/>
          <w:iCs w:val="false"/>
          <w:color w:val="2D3748"/>
          <w:sz w:val="21"/>
          <w:szCs w:val="21"/>
        </w:rPr>
        <w:t xml:space="preserve">Teams can start in rubric-based mode immediately and progressively enrich evaluations as human-labeled data becomes available. Synthetic ground truth generation is deferred to v1.1 due to the domain-specificity problem — synthetic references generated without domain context produce shallow assessments that do not accurately reflect real-world quality standards.</w:t>
      </w:r>
    </w:p>
    <w:p>
      <w:pPr>
        <w:spacing w:before="60" w:after="0"/>
      </w:pPr>
      <w:r>
        <w:t xml:space="preserve"/>
      </w:r>
    </w:p>
    <w:p>
      <w:pPr>
        <w:pStyle w:val="Heading2"/>
        <w:spacing w:before="240" w:after="60"/>
      </w:pPr>
      <w:r>
        <w:rPr>
          <w:rFonts w:ascii="Arial" w:cs="Arial" w:eastAsia="Arial" w:hAnsi="Arial"/>
          <w:b/>
          <w:bCs/>
          <w:color w:val="1E5BA8"/>
          <w:sz w:val="26"/>
          <w:szCs w:val="26"/>
        </w:rPr>
        <w:t xml:space="preserve">1.4 Opportunity &amp; market context</w:t>
      </w:r>
    </w:p>
    <w:p>
      <w:pPr>
        <w:spacing w:before="40" w:after="80"/>
      </w:pPr>
      <w:r>
        <w:rPr>
          <w:rFonts w:ascii="Arial" w:cs="Arial" w:eastAsia="Arial" w:hAnsi="Arial"/>
          <w:b w:val="false"/>
          <w:bCs w:val="false"/>
          <w:i w:val="false"/>
          <w:iCs w:val="false"/>
          <w:color w:val="2D3748"/>
          <w:sz w:val="21"/>
          <w:szCs w:val="21"/>
        </w:rPr>
        <w:t xml:space="preserve">The LLM evaluation space is early but accelerating. As more teams move from experimentation to production AI, the question shifts from 'can AI do this?' to 'which AI does this best, reliably, at what cost?' Every team building on LLMs faces this question repeatedly — across use cases, model versions, and budget cycles. VerdictAI is positioned at this exact inflection point: purpose-built for the practitioner who needs a fast, reproducible, and opinionated answer — not another leaderboard to scroll through.</w:t>
      </w:r>
    </w:p>
    <w:p>
      <w:pPr>
        <w:spacing w:before="40" w:after="80"/>
      </w:pPr>
      <w:r>
        <w:rPr>
          <w:rFonts w:ascii="Arial" w:cs="Arial" w:eastAsia="Arial" w:hAnsi="Arial"/>
          <w:b w:val="false"/>
          <w:bCs w:val="false"/>
          <w:i w:val="false"/>
          <w:iCs w:val="false"/>
          <w:color w:val="2D3748"/>
          <w:sz w:val="21"/>
          <w:szCs w:val="21"/>
        </w:rPr>
        <w:t xml:space="preserve">The data annotation and labeling market is projected to reach $3.63 billion in 2025, growing at 26.5% annually through 2035. VerdictAI's primary user — the TPM or labeling manager at an AI-first company — sits directly in this market, managing teams of prompt engineers and annotation pipelines that currently have no structured quality evaluation tooling.</w:t>
      </w:r>
    </w:p>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2. Goals &amp; non-goals</w:t>
      </w:r>
    </w:p>
    <w:p>
      <w:pPr>
        <w:pStyle w:val="Heading2"/>
        <w:spacing w:before="240" w:after="60"/>
      </w:pPr>
      <w:r>
        <w:rPr>
          <w:rFonts w:ascii="Arial" w:cs="Arial" w:eastAsia="Arial" w:hAnsi="Arial"/>
          <w:b/>
          <w:bCs/>
          <w:color w:val="1E5BA8"/>
          <w:sz w:val="26"/>
          <w:szCs w:val="26"/>
        </w:rPr>
        <w:t xml:space="preserve">2.1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0E7C6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NORTH STAR</w:t>
            </w:r>
          </w:p>
        </w:tc>
        <w:tc>
          <w:tcPr>
            <w:tcW w:type="dxa" w:w="8380"/>
            <w:tcBorders>
              <w:top w:val="single" w:color="B0C8E8" w:sz="1"/>
              <w:left w:val="single" w:color="B0C8E8" w:sz="1"/>
              <w:bottom w:val="single" w:color="B0C8E8" w:sz="1"/>
              <w:right w:val="single" w:color="B0C8E8" w:sz="1"/>
            </w:tcBorders>
            <w:shd w:fill="D4EFE9" w:val="clear"/>
            <w:tcMar>
              <w:top w:type="dxa" w:w="80"/>
              <w:left w:type="dxa" w:w="160"/>
              <w:bottom w:type="dxa" w:w="80"/>
              <w:right w:type="dxa" w:w="100"/>
            </w:tcMar>
          </w:tcPr>
          <w:p>
            <w:r>
              <w:rPr>
                <w:rFonts w:ascii="Arial" w:cs="Arial" w:eastAsia="Arial" w:hAnsi="Arial"/>
                <w:color w:val="2D3748"/>
                <w:sz w:val="20"/>
                <w:szCs w:val="20"/>
              </w:rPr>
              <w:t xml:space="preserve">Enable an AI engineer or TPM to upload a prompt dataset, run a structured head-to-head evaluation across 2-3 LLM providers, and receive a clear scored verdict within 5 minutes — with zero manual scoring required.</w:t>
            </w:r>
          </w:p>
        </w:tc>
      </w:tr>
    </w:tbl>
    <w:p>
      <w:pPr>
        <w:spacing w:before="60" w:after="0"/>
      </w:pPr>
      <w:r>
        <w:t xml:space="preserve"/>
      </w:r>
    </w:p>
    <w:p>
      <w:pPr>
        <w:pStyle w:val="ListParagraph"/>
        <w:numPr>
          <w:ilvl w:val="0"/>
          <w:numId w:val="2"/>
        </w:numPr>
        <w:spacing w:before="30" w:after="30"/>
      </w:pPr>
      <w:r>
        <w:rPr>
          <w:rFonts w:ascii="Arial" w:cs="Arial" w:eastAsia="Arial" w:hAnsi="Arial"/>
          <w:color w:val="2D3748"/>
          <w:sz w:val="21"/>
          <w:szCs w:val="21"/>
        </w:rPr>
        <w:t xml:space="preserve">Goal 1 — MVP: Enable an AI engineer or TPM to upload a prompt dataset, run a head-to-head evaluation across 2-3 LLM providers, and receive a clear scored verdict within 5 minutes with zero manual scoring required.</w:t>
      </w:r>
    </w:p>
    <w:p>
      <w:pPr>
        <w:pStyle w:val="ListParagraph"/>
        <w:numPr>
          <w:ilvl w:val="0"/>
          <w:numId w:val="2"/>
        </w:numPr>
        <w:spacing w:before="30" w:after="30"/>
      </w:pPr>
      <w:r>
        <w:rPr>
          <w:rFonts w:ascii="Arial" w:cs="Arial" w:eastAsia="Arial" w:hAnsi="Arial"/>
          <w:color w:val="2D3748"/>
          <w:sz w:val="21"/>
          <w:szCs w:val="21"/>
        </w:rPr>
        <w:t xml:space="preserve">Goal 2 — MVP: Surface evaluation results in a communicable format — dimension scores with reasoning, model comparison breakdown, cost analysis, and a plain-language verdict — exportable as PDF and JSON for stakeholder sharing.</w:t>
      </w:r>
    </w:p>
    <w:p>
      <w:pPr>
        <w:pStyle w:val="ListParagraph"/>
        <w:numPr>
          <w:ilvl w:val="0"/>
          <w:numId w:val="2"/>
        </w:numPr>
        <w:spacing w:before="30" w:after="30"/>
      </w:pPr>
      <w:r>
        <w:rPr>
          <w:rFonts w:ascii="Arial" w:cs="Arial" w:eastAsia="Arial" w:hAnsi="Arial"/>
          <w:color w:val="2D3748"/>
          <w:sz w:val="21"/>
          <w:szCs w:val="21"/>
        </w:rPr>
        <w:t xml:space="preserve">Goal 3 — MVP: Support hallucination detection as a first-class evaluation dimension with a mandatory penalty that prevents a high-hallucination model from receiving a positive verdict regardless of other scores.</w:t>
      </w:r>
    </w:p>
    <w:p>
      <w:pPr>
        <w:pStyle w:val="ListParagraph"/>
        <w:numPr>
          <w:ilvl w:val="0"/>
          <w:numId w:val="2"/>
        </w:numPr>
        <w:spacing w:before="30" w:after="30"/>
      </w:pPr>
      <w:r>
        <w:rPr>
          <w:rFonts w:ascii="Arial" w:cs="Arial" w:eastAsia="Arial" w:hAnsi="Arial"/>
          <w:color w:val="2D3748"/>
          <w:sz w:val="21"/>
          <w:szCs w:val="21"/>
        </w:rPr>
        <w:t xml:space="preserve">Goal 4 — MVP: Allow TPMs to attribute eval runs to named prompt engineers so that output quality can be tracked and discussed at the individual contributor level.</w:t>
      </w:r>
    </w:p>
    <w:p>
      <w:pPr>
        <w:pStyle w:val="ListParagraph"/>
        <w:numPr>
          <w:ilvl w:val="0"/>
          <w:numId w:val="2"/>
        </w:numPr>
        <w:spacing w:before="30" w:after="30"/>
      </w:pPr>
      <w:r>
        <w:rPr>
          <w:rFonts w:ascii="Arial" w:cs="Arial" w:eastAsia="Arial" w:hAnsi="Arial"/>
          <w:color w:val="2D3748"/>
          <w:sz w:val="21"/>
          <w:szCs w:val="21"/>
        </w:rPr>
        <w:t xml:space="preserve">Goal 5 — MVP: Persist evaluation runs to a local SQLite database so that users can return to previous results and compare runs over time — providing the foundation for longitudinal tracking in v1.1.</w:t>
      </w:r>
    </w:p>
    <w:p>
      <w:pPr>
        <w:pStyle w:val="ListParagraph"/>
        <w:numPr>
          <w:ilvl w:val="0"/>
          <w:numId w:val="2"/>
        </w:numPr>
        <w:spacing w:before="30" w:after="30"/>
      </w:pPr>
      <w:r>
        <w:rPr>
          <w:rFonts w:ascii="Arial" w:cs="Arial" w:eastAsia="Arial" w:hAnsi="Arial"/>
          <w:color w:val="2D3748"/>
          <w:sz w:val="21"/>
          <w:szCs w:val="21"/>
        </w:rPr>
        <w:t xml:space="preserve">Goal 6 — v1.1: Introduce persistent evaluation projects allowing users to track how model performance, hallucination rates, and cost efficiency trend as prompts evolve or model versions change.</w:t>
      </w:r>
    </w:p>
    <w:p>
      <w:pPr>
        <w:spacing w:before="60" w:after="0"/>
      </w:pPr>
      <w:r>
        <w:t xml:space="preserve"/>
      </w:r>
    </w:p>
    <w:p>
      <w:pPr>
        <w:pStyle w:val="Heading2"/>
        <w:spacing w:before="240" w:after="60"/>
      </w:pPr>
      <w:r>
        <w:rPr>
          <w:rFonts w:ascii="Arial" w:cs="Arial" w:eastAsia="Arial" w:hAnsi="Arial"/>
          <w:b/>
          <w:bCs/>
          <w:color w:val="1E5BA8"/>
          <w:sz w:val="26"/>
          <w:szCs w:val="26"/>
        </w:rPr>
        <w:t xml:space="preserve">2.2 Non-goals — explicitly out of scope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SCOPE BOUNDARY</w:t>
            </w:r>
          </w:p>
        </w:tc>
        <w:tc>
          <w:tcPr>
            <w:tcW w:type="dxa" w:w="8380"/>
            <w:tcBorders>
              <w:top w:val="single" w:color="B0C8E8" w:sz="1"/>
              <w:left w:val="single" w:color="B0C8E8" w:sz="1"/>
              <w:bottom w:val="single" w:color="B0C8E8" w:sz="1"/>
              <w:right w:val="single" w:color="B0C8E8" w:sz="1"/>
            </w:tcBorders>
            <w:shd w:fill="FDECEA" w:val="clear"/>
            <w:tcMar>
              <w:top w:type="dxa" w:w="80"/>
              <w:left w:type="dxa" w:w="160"/>
              <w:bottom w:type="dxa" w:w="80"/>
              <w:right w:type="dxa" w:w="100"/>
            </w:tcMar>
          </w:tcPr>
          <w:p>
            <w:r>
              <w:rPr>
                <w:rFonts w:ascii="Arial" w:cs="Arial" w:eastAsia="Arial" w:hAnsi="Arial"/>
                <w:color w:val="2D3748"/>
                <w:sz w:val="20"/>
                <w:szCs w:val="20"/>
              </w:rPr>
              <w:t xml:space="preserve">Non-goals are as important as goals. Everything below is a good idea for a future version — not something that belongs in week one.</w:t>
            </w:r>
          </w:p>
        </w:tc>
      </w:tr>
    </w:tbl>
    <w:p>
      <w:pPr>
        <w:spacing w:before="60" w:after="0"/>
      </w:pPr>
      <w:r>
        <w:t xml:space="preserve"/>
      </w:r>
    </w:p>
    <w:p>
      <w:pPr>
        <w:pStyle w:val="ListParagraph"/>
        <w:numPr>
          <w:ilvl w:val="0"/>
          <w:numId w:val="2"/>
        </w:numPr>
        <w:spacing w:before="30" w:after="30"/>
      </w:pPr>
      <w:r>
        <w:rPr>
          <w:rFonts w:ascii="Arial" w:cs="Arial" w:eastAsia="Arial" w:hAnsi="Arial"/>
          <w:color w:val="2D3748"/>
          <w:sz w:val="21"/>
          <w:szCs w:val="21"/>
        </w:rPr>
        <w:t xml:space="preserve">User authentication or account management — VerdictAI MVP runs as a single-deployment tool with no login</w:t>
      </w:r>
    </w:p>
    <w:p>
      <w:pPr>
        <w:pStyle w:val="ListParagraph"/>
        <w:numPr>
          <w:ilvl w:val="0"/>
          <w:numId w:val="2"/>
        </w:numPr>
        <w:spacing w:before="30" w:after="30"/>
      </w:pPr>
      <w:r>
        <w:rPr>
          <w:rFonts w:ascii="Arial" w:cs="Arial" w:eastAsia="Arial" w:hAnsi="Arial"/>
          <w:color w:val="2D3748"/>
          <w:sz w:val="21"/>
          <w:szCs w:val="21"/>
        </w:rPr>
        <w:t xml:space="preserve">Fine-tuning or model training recommendations — evaluation only, no training pipeline</w:t>
      </w:r>
    </w:p>
    <w:p>
      <w:pPr>
        <w:pStyle w:val="ListParagraph"/>
        <w:numPr>
          <w:ilvl w:val="0"/>
          <w:numId w:val="2"/>
        </w:numPr>
        <w:spacing w:before="30" w:after="30"/>
      </w:pPr>
      <w:r>
        <w:rPr>
          <w:rFonts w:ascii="Arial" w:cs="Arial" w:eastAsia="Arial" w:hAnsi="Arial"/>
          <w:color w:val="2D3748"/>
          <w:sz w:val="21"/>
          <w:szCs w:val="21"/>
        </w:rPr>
        <w:t xml:space="preserve">Real-time or streaming evaluation — batch processing only in v1</w:t>
      </w:r>
    </w:p>
    <w:p>
      <w:pPr>
        <w:pStyle w:val="ListParagraph"/>
        <w:numPr>
          <w:ilvl w:val="0"/>
          <w:numId w:val="2"/>
        </w:numPr>
        <w:spacing w:before="30" w:after="30"/>
      </w:pPr>
      <w:r>
        <w:rPr>
          <w:rFonts w:ascii="Arial" w:cs="Arial" w:eastAsia="Arial" w:hAnsi="Arial"/>
          <w:color w:val="2D3748"/>
          <w:sz w:val="21"/>
          <w:szCs w:val="21"/>
        </w:rPr>
        <w:t xml:space="preserve">Custom or locally hosted model support (Ollama, open-source models) — cloud APIs only in v1</w:t>
      </w:r>
    </w:p>
    <w:p>
      <w:pPr>
        <w:pStyle w:val="ListParagraph"/>
        <w:numPr>
          <w:ilvl w:val="0"/>
          <w:numId w:val="2"/>
        </w:numPr>
        <w:spacing w:before="30" w:after="30"/>
      </w:pPr>
      <w:r>
        <w:rPr>
          <w:rFonts w:ascii="Arial" w:cs="Arial" w:eastAsia="Arial" w:hAnsi="Arial"/>
          <w:color w:val="2D3748"/>
          <w:sz w:val="21"/>
          <w:szCs w:val="21"/>
        </w:rPr>
        <w:t xml:space="preserve">Synthetic ground truth generation — deferred to v1.1, requires domain-scoped implementation to be meaningful</w:t>
      </w:r>
    </w:p>
    <w:p>
      <w:pPr>
        <w:pStyle w:val="ListParagraph"/>
        <w:numPr>
          <w:ilvl w:val="0"/>
          <w:numId w:val="2"/>
        </w:numPr>
        <w:spacing w:before="30" w:after="30"/>
      </w:pPr>
      <w:r>
        <w:rPr>
          <w:rFonts w:ascii="Arial" w:cs="Arial" w:eastAsia="Arial" w:hAnsi="Arial"/>
          <w:color w:val="2D3748"/>
          <w:sz w:val="21"/>
          <w:szCs w:val="21"/>
        </w:rPr>
        <w:t xml:space="preserve">Longitudinal session tracking with drift detection — foundation built in MVP via SQLite, full feature in v1.1</w:t>
      </w:r>
    </w:p>
    <w:p>
      <w:pPr>
        <w:pStyle w:val="ListParagraph"/>
        <w:numPr>
          <w:ilvl w:val="0"/>
          <w:numId w:val="2"/>
        </w:numPr>
        <w:spacing w:before="30" w:after="30"/>
      </w:pPr>
      <w:r>
        <w:rPr>
          <w:rFonts w:ascii="Arial" w:cs="Arial" w:eastAsia="Arial" w:hAnsi="Arial"/>
          <w:color w:val="2D3748"/>
          <w:sz w:val="21"/>
          <w:szCs w:val="21"/>
        </w:rPr>
        <w:t xml:space="preserve">Auto-sync model pricing — pricing.yaml maintained manually for MVP, updated via community GitHub PRs post-launch, automated sync in v1.1</w:t>
      </w:r>
    </w:p>
    <w:p>
      <w:pPr>
        <w:pStyle w:val="ListParagraph"/>
        <w:numPr>
          <w:ilvl w:val="0"/>
          <w:numId w:val="2"/>
        </w:numPr>
        <w:spacing w:before="30" w:after="30"/>
      </w:pPr>
      <w:r>
        <w:rPr>
          <w:rFonts w:ascii="Arial" w:cs="Arial" w:eastAsia="Arial" w:hAnsi="Arial"/>
          <w:color w:val="2D3748"/>
          <w:sz w:val="21"/>
          <w:szCs w:val="21"/>
        </w:rPr>
        <w:t xml:space="preserve">Multi-user team workspaces — single deployment in MVP, team features in v2.0</w:t>
      </w:r>
    </w:p>
    <w:p>
      <w:pPr>
        <w:pStyle w:val="ListParagraph"/>
        <w:numPr>
          <w:ilvl w:val="0"/>
          <w:numId w:val="2"/>
        </w:numPr>
        <w:spacing w:before="30" w:after="30"/>
      </w:pPr>
      <w:r>
        <w:rPr>
          <w:rFonts w:ascii="Arial" w:cs="Arial" w:eastAsia="Arial" w:hAnsi="Arial"/>
          <w:color w:val="2D3748"/>
          <w:sz w:val="21"/>
          <w:szCs w:val="21"/>
        </w:rPr>
        <w:t xml:space="preserve">Buy Me a Coffee / monetization — added post-launch after community traction is established</w:t>
      </w:r>
    </w:p>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3. Users &amp; personas</w:t>
      </w:r>
    </w:p>
    <w:p>
      <w:pPr>
        <w:pStyle w:val="Heading2"/>
        <w:spacing w:before="240" w:after="60"/>
      </w:pPr>
      <w:r>
        <w:rPr>
          <w:rFonts w:ascii="Arial" w:cs="Arial" w:eastAsia="Arial" w:hAnsi="Arial"/>
          <w:b/>
          <w:bCs/>
          <w:color w:val="1E5BA8"/>
          <w:sz w:val="26"/>
          <w:szCs w:val="26"/>
        </w:rPr>
        <w:t xml:space="preserve">3.1 Primary user — TPM / Labeling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Who</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Technical Program Manager or Data Labeling Manager at an AI-first company or data engineering firm</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Team size</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Manages 5-50 prompt engineers and/or annotators</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Pain today</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No structured way to assess prompt engineer output quality, track model consistency, or compare model predictions against human annotations — relies on manual spot-checks and gut feel</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Goal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Confidently answer: Are my prompt engineers writing good instructions? Are our models drifting? Which model stays most consistent with our human ground truth?</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Context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Opens VerdictAI at the start of a sprint or after a batch of labeling work to review quality across the team and across models</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Tech level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Technical but not necessarily a coder — comfortable with CSVs, APIs, and dashboards</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Real example</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A TPM at a company like Innodata managing a prompt engineering team delivering LLM fine-tuning data for Big Tech clients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3.2 Secondary user — AI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Who</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ML or AI engineer evaluating which foundation model to use for a specific production pipeline</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Pain today</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Makes model selection decisions based on vibes, public benchmarks, or one-off manual tests that are not reproducible</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Goal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Run a structured, reproducible eval against their own prompt dataset and get a clear model recommendation with cost breakdown</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Context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Uses VerdictAI at the start of a new project or when a new model version drops from a provider</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Tech level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Highly technical — comfortable with APIs, Python, and JSON output</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3.3 Tertiary user — Prompt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Who</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Individual contributor writing prompts and instructions for LLM pipelines</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Pain today</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Receives feedback on their work inconsistently and subjectively — no objective scoring of whether their prompts produce good model outputs</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Goal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See how their prompts score against rubric and ground truth — improve their craft with data not opinion</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Context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Their work is evaluated by the TPM via VerdictAI; they can also self-check before submitting a batch</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Tech level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Mixed — ranges from technical to non-technical</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3.4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Workflow</w:t>
            </w:r>
          </w:p>
        </w:tc>
        <w:tc>
          <w:tcPr>
            <w:tcW w:type="dxa" w:w="348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Before VerdictAI</w:t>
            </w:r>
          </w:p>
        </w:tc>
        <w:tc>
          <w:tcPr>
            <w:tcW w:type="dxa" w:w="368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After VerdictAI</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Model selection</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Manual side-by-side testing, gut call, 2-4 hours</w:t>
            </w:r>
          </w:p>
        </w:tc>
        <w:tc>
          <w:tcPr>
            <w:tcW w:type="dxa" w:w="36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Structured eval run, scored verdict, under 5 minutes</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Prompt engineer QA</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Spot checks, subjective manager review</w:t>
            </w:r>
          </w:p>
        </w:tc>
        <w:tc>
          <w:tcPr>
            <w:tcW w:type="dxa" w:w="36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Objective scoring against rubric and optional ground truth</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Ground truth requirement</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Requires full human annotation pipeline to start</w:t>
            </w:r>
          </w:p>
        </w:tc>
        <w:tc>
          <w:tcPr>
            <w:tcW w:type="dxa" w:w="36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Rubric-based mode works immediately with zero annotation data</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Model drift</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Detected late, after production issues</w:t>
            </w:r>
          </w:p>
        </w:tc>
        <w:tc>
          <w:tcPr>
            <w:tcW w:type="dxa" w:w="36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Tracked proactively across persistent eval runs over time</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Sharing findings</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Screenshots and verbal summaries</w:t>
            </w:r>
          </w:p>
        </w:tc>
        <w:tc>
          <w:tcPr>
            <w:tcW w:type="dxa" w:w="36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Exportable PDF and JSON verdict report in one click</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Cost visibility</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Estimated or ignored</w:t>
            </w:r>
          </w:p>
        </w:tc>
        <w:tc>
          <w:tcPr>
            <w:tcW w:type="dxa" w:w="36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Per-model cost breakdown with cost-per-quality-point ratio</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4. Requirements &amp; feature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PRIORITY KEY</w:t>
            </w:r>
          </w:p>
        </w:tc>
        <w:tc>
          <w:tcPr>
            <w:tcW w:type="dxa" w:w="8380"/>
            <w:tcBorders>
              <w:top w:val="single" w:color="B0C8E8" w:sz="1"/>
              <w:left w:val="single" w:color="B0C8E8" w:sz="1"/>
              <w:bottom w:val="single" w:color="B0C8E8" w:sz="1"/>
              <w:right w:val="single" w:color="B0C8E8" w:sz="1"/>
            </w:tcBorders>
            <w:shd w:fill="FEF3DC" w:val="clear"/>
            <w:tcMar>
              <w:top w:type="dxa" w:w="80"/>
              <w:left w:type="dxa" w:w="160"/>
              <w:bottom w:type="dxa" w:w="80"/>
              <w:right w:type="dxa" w:w="100"/>
            </w:tcMar>
          </w:tcPr>
          <w:p>
            <w:r>
              <w:rPr>
                <w:rFonts w:ascii="Arial" w:cs="Arial" w:eastAsia="Arial" w:hAnsi="Arial"/>
                <w:color w:val="2D3748"/>
                <w:sz w:val="20"/>
                <w:szCs w:val="20"/>
              </w:rPr>
              <w:t xml:space="preserve">P0 = must have for MVP launch. P1 = should have in v1.1. P2 = future consideration. Effort: S = small under 2 days, M = medium 3-5 days, L = large over 1 week.</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4.1 P0 — Must have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c>
          <w:tcPr>
            <w:tcW w:type="dxa" w:w="26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Feature</w:t>
            </w:r>
          </w:p>
        </w:tc>
        <w:tc>
          <w:tcPr>
            <w:tcW w:type="dxa" w:w="52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Description</w:t>
            </w:r>
          </w:p>
        </w:tc>
        <w:tc>
          <w:tcPr>
            <w:tcW w:type="dxa" w:w="15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Effort</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Prompt dataset upload</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Accepts CSV and JSONL for text prompts. Folder + manifest.json for image+text. Embedded JSON for structured data. Optional ground truth and engineer name columns.</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Upload standards &amp; templates</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In-app format instructions per modality with downloadable templates for each. Shown before user selects files.</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Pre-run validation</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Full schema and file existence validation before any API call. Specific actionable error messages. Validation completes under 3 seconds for up to 100 prompts (MVP cap).</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Modality detection &amp; model filtering</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Auto-detects modality from uploaded dataset. Filters model selection list to compatible models. Warns on incompatible selection. Suggests correct alternative per platform.</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Multi-model runner</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Runs same prompt set across 2-3 models simultaneously via asyncio. Supports OpenAI, Anthropic, Gemini. User provides own API keys per session — never persisted.</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Rubric configurator + presets</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User weights five evaluation dimensions on 0-10 scale. Three presets: Customer Support, Technical Documentation, Data Labeling QA. Hallucination weight cannot be set to zero. Weights enforced to sum to 100%.</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LLM-as-Judge scoring</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Meta-model scores each response per dimension with plain-language reasoning. Every score includes: why given, what triggered it, what source was used. Returns structured JSON scores. Judge runs on user-provided OpenAI API key — zero inference cost to creator.</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Mock judge mode (dev only)</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DEV_MODE=true flag in .env bypasses real judge and returns realistic hardcoded scores. Enables unlimited cost-free testing during development. Switched off for production deployment.</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Hallucination detection</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First-class dimension with mandatory penalty weight. Flags responses with ungrounded or contradictory claims. Flags include specific response excerpt that triggered detection.</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Ground truth comparison</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Optional. When expected outputs uploaded, surfaces alignment score per model per prompt. Shown separately from rubric score. Verdict explicitly references GT alignment.</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Verdict generation</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Plain-language recommendation naming winning model with reasoning. Calls out high hallucination rate explicitly regardless of overall score. Generated automatically at end of every run.</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Cost breakdown</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Per-model cost from pricing.yaml config. Shows total tokens, cost per run, cost-per-quality-point ratio. Prices last updated date shown prominently.</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Prompt engineer tagging</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Optional name tag per eval run. Free-text, no auth required. Results grouped by engineer name. Included in exported report.</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Prompt variance analysis</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Prompts ranked by score variance across models. Highest variance prompts highlighted. Click any prompt to see all model responses side by side.</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SQLite persistence</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All eval runs, prompts, model results, and verdicts saved automatically to SQLite. No user action required. Survives page refresh.</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Eval run history</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Sidebar showing all previous runs ordered by recency. Each shows date, modality, models compared, winning model, verdict score. Searchable by model, engineer name, or date.</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Run status tracking</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Explicit status per run: pending, running, complete, failed. Persisted to DB. Correctly restored on page refresh.</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PDF export</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Full verdict report as PDF. Includes scores, reasoning, cost breakdown, hallucination flags, model comparison. One click. Max 2 pages for 10-prompt run.</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JSON export</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Full results as structured JSON. Schema documented in README. Consistent across all runs for predictable parsing. Download or clipboard copy.</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Streamlit dashboard</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Clean single-page UI. Rubric config, upload, eval progress, results view, export buttons. No auth required. Deployed to Streamlit Community Cloud.</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Config-based pricing</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pricing.yaml stores cost per 1K tokens per model. models.yaml stores modality support matrix and rubric presets. Both manually maintained for MVP.</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4.2 P1 — Should have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c>
          <w:tcPr>
            <w:tcW w:type="dxa" w:w="26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Feature</w:t>
            </w:r>
          </w:p>
        </w:tc>
        <w:tc>
          <w:tcPr>
            <w:tcW w:type="dxa" w:w="52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Description</w:t>
            </w:r>
          </w:p>
        </w:tc>
        <w:tc>
          <w:tcPr>
            <w:tcW w:type="dxa" w:w="15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Effort</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Persistent eval projects</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Save named projects to PostgreSQL. Track scores over time. Foundation for longitudinal tracking.</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Model drift detection</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Flag when a model's scores on same rubric drop meaningfully vs previous runs.</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Historical run comparison</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Side-by-side view of any two runs. Score delta per dimension, cost delta, verdict change.</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Synthetic ground truth</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Domain-scoped synthetic reference generation. User defines domain context. Clearly labeled as approximate.</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Prompt similarity search</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ChromaDB semantic search across historical runs. Find similar prompts, see how models performed on them.</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Auto-sync pricing</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Community-maintained pricing config. No manual updates needed.</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Additional model support</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Mistral, Cohere, local models via Ollama.</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PostgreSQL migration</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Upgrade from SQLite for multi-user deployments.</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4.3 P2 — Future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60"/>
        <w:gridCol w:w="1500"/>
      </w:tblGrid>
      <w:tr>
        <w:tc>
          <w:tcPr>
            <w:tcW w:type="dxa" w:w="26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Feature</w:t>
            </w:r>
          </w:p>
        </w:tc>
        <w:tc>
          <w:tcPr>
            <w:tcW w:type="dxa" w:w="52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Description</w:t>
            </w:r>
          </w:p>
        </w:tc>
        <w:tc>
          <w:tcPr>
            <w:tcW w:type="dxa" w:w="15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Effort</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User authentication</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Multi-user support, team workspaces, role-based access.</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API mode</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Expose VerdictAI as REST API for CI/CD pipeline integration.</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Fine-tuning recommendations</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Based on eval results, suggest prompting strategies.</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Real-time streaming eval</w:t>
            </w:r>
          </w:p>
        </w:tc>
        <w:tc>
          <w:tcPr>
            <w:tcW w:type="dxa" w:w="52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Evaluate streaming responses rather than batch only.</w:t>
            </w:r>
          </w:p>
        </w:tc>
        <w:tc>
          <w:tcPr>
            <w:tcW w:type="dxa" w:w="15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Video and audio modality</w:t>
            </w:r>
          </w:p>
        </w:tc>
        <w:tc>
          <w:tcPr>
            <w:tcW w:type="dxa" w:w="52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Extend evaluation to video and audio input types.</w:t>
            </w:r>
          </w:p>
        </w:tc>
        <w:tc>
          <w:tcPr>
            <w:tcW w:type="dxa" w:w="15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0D2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FORMAT NOTE</w:t>
            </w:r>
          </w:p>
        </w:tc>
        <w:tc>
          <w:tcPr>
            <w:tcW w:type="dxa" w:w="8380"/>
            <w:tcBorders>
              <w:top w:val="single" w:color="B0C8E8" w:sz="1"/>
              <w:left w:val="single" w:color="B0C8E8" w:sz="1"/>
              <w:bottom w:val="single" w:color="B0C8E8" w:sz="1"/>
              <w:right w:val="single" w:color="B0C8E8" w:sz="1"/>
            </w:tcBorders>
            <w:shd w:fill="D6E8FA" w:val="clear"/>
            <w:tcMar>
              <w:top w:type="dxa" w:w="80"/>
              <w:left w:type="dxa" w:w="160"/>
              <w:bottom w:type="dxa" w:w="80"/>
              <w:right w:type="dxa" w:w="100"/>
            </w:tcMar>
          </w:tcPr>
          <w:p>
            <w:r>
              <w:rPr>
                <w:rFonts w:ascii="Arial" w:cs="Arial" w:eastAsia="Arial" w:hAnsi="Arial"/>
                <w:color w:val="2D3748"/>
                <w:sz w:val="20"/>
                <w:szCs w:val="20"/>
              </w:rPr>
              <w:t xml:space="preserve">Each story follows: As a [persona], I want to [action] so that [outcome]. All acceptance criteria are testable. P0 stories are in scope for MVP launch on 21 April 2026.</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Epic 1 — Running an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1.1</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TPM, I want to upload a CSV, JSONL, or folder dataset with optional ground truth labels and optional engineer name attribution so that I can evaluate model outputs against real annotation data from my pipeline and track which team member produced each 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Accepts CSV and JSONL for text prompts with columns: prompt, expected_output (optional), engineer_name (optional), tags (optional)</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Accepts folder upload with manifest.json for image+text datasets with structure: /images/, /ground_truth/ (optional), manifest.json</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Accepts embedded JSON for structured data prompts</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Clear column mapping shown to user before validation runs</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Supports minimum 5 and maximum 100 prompts in MVP — increased to 500 in v1.1</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6</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Downloadable template provided for each modality on the upload screen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1.2</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provide my own API keys for each LLM provider I want to test so that my keys are used for all eval and judge model calls — no API costs are incurred by the creator, and my keys are never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API keys entered per session in the UI — never written to disk or database</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Supports OpenAI, Anthropic, and Google Gemini API keys in MVP</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At least one OpenAI key required — used for both eval model calls AND the judge model calls</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Keys validated against provider before eval run starts — clear error shown if invalid</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Clear indication in UI of which models are active in the current run</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6</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UI clearly states: your API keys pay for all inference costs including the judge model</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7</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Keys discarded from memory when session ends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1.3</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choose a rubric preset or configure my own dimension weights so that good is defined by my specific use case and not a generic standard that may not reflect my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Three presets available: Customer Support (accuracy 20, hallucination 30, instruction following 30, conciseness 15, cost efficiency 5), Technical Documentation (accuracy 35, hallucination 35, instruction following 20, conciseness 5, cost efficiency 5), Data Labeling QA (accuracy 30, hallucination 25, instruction following 25, conciseness 10, cost efficiency 10)</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Custom mode allows user to set each dimension weight on a 0-10 scale</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Hallucination weight cannot be set to zero — UI enforces minimum of 10</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Weights must sum to 100 before run can start — UI shows live total and blocks run if not met</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Selected preset or custom config saved with the eval run to SQLite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1.4</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TPM, I want to tag each eval run with prompt engineer names so that I can track whose prompts performed well, identify top performers, and have objective data for team discussions.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Optional name tag field per eval run — free-text, no auth required</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Multiple engineer names supported per run (comma separated for batch attribution)</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Results view shows scores grouped by prompt engineer name when provided</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Engineer name included in PDF and JSON export</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Eval run history sidebar shows engineer name as a filterable field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1.5</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have VerdictAI detect the type of data I am evaluating and show me only compatible models so that I never waste an eval run on a model that cannot handle my input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Modality auto-detected from uploaded dataset immediately on upload</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Model selection list filters to compatible models based on detected modality</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If user manually selects an incompatible model, clear inline warning shown before run starts citing the specific incompatibility</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Auto-suggestion offered per platform when incompatible model selected (e.g. Gemini Pro selected for image data suggests Gemini Pro Vision)</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Detected modality shown clearly in UI before run starts for user confirmation</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6</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Video and audio modalities shown as Coming in v1.1 in disabled state — not hidden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1.6</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see clear upload instructions and format templates for each data type and have my data validated before any evaluation runs so that I never lose an eval run to a formatting error or waste API spend on malformed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Upload screen shows format instructions per modality before user selects files</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Downloadable template for each modality: sample CSV, sample manifest.json, sample structured JSON</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Full validation runs immediately on upload before user reaches model selection screen</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Error messages are specific and actionable — not generic (e.g. Image file img_003.jpg referenced in manifest.json not found in images folder)</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Warnings shown for missing optional fields without blocking the run</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6</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Confirmation summary shown after validation passes: prompts detected, files found, ground truth coverage</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7</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Validation completes in under 3 seconds for datasets up to 500 prompts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1.7</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have my eval runs automatically saved so I can close the browser and return later without losing any results so that my work is never lost and I can build a history of evaluations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Every eval run assigned a UUID and saved to SQLite immediately on creation</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Run status updates in real time: pending, running, complete, failed</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If page is refreshed mid-run, status correctly restored from DB</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Completed runs persist indefinitely within the deployment</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No user action required to save — saving is fully automatic</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6</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User can optionally add a custom label to any run for easier identification later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1.8</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TPM, I want to see a list of all previous eval runs in the sidebar so that I can quickly revisit past results, compare them with new runs, and build a picture of model performance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Sidebar shows all previous runs ordered by most recent first</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Each run shows: date, modality, models compared, winning model, overall verdict score, optional custom label</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Clicking any run loads full results view identically to a fresh completed run</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Basic text filter by model name, engineer name, or date range</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Failed runs shown with status indicator and error summary</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Epic 2 — Understanding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2.1</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see a plain-language verdict that tells me which model won and why so that I can make a confident model selection decision without having to interpret raw scores myself.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Verdict names the winning model clearly at the top of the results view</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Includes one-paragraph explanation of why it won referencing specific dimension scores</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Explicitly calls out any model with a high hallucination rate regardless of overall score</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Verdict generated automatically at end of every eval run — never requires user to trigger it</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Verdict included in full in both PDF and JSON export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2.2</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see dimension-level scores for every model with plain-language reasoning attached to every score so that I understand exactly why each score was given and can explain the results to my team or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Scores shown per dimension per model as both numerical 0-10 and visual indicator</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Every score accompanied by one-sentence explanation from the judge model</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Explanation includes: why this score was given, what specific part of the response triggered it, what source or reasoning the judge used</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Hallucination flags include the specific response excerpt that triggered the flag</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All reasoning included in PDF and JSON export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2.3</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user, I want to see a full cost breakdown per model per eval run so that I can factor pricing into my model selection decision and present a cost-efficiency argument to stakeholders.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Shows total tokens used per model split by input and output tokens</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Shows total cost per model in USD based on pricing.yaml config</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Shows cost-per-quality-point ratio: total cost divided by final weighted score</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Prices last updated date shown clearly next to all cost figures</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Cost breakdown included in PDF and JSON export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2.4</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AI engineer, I want to see which specific prompts caused the most score variance between models so that I can identify where prompt engineering improvements will have the highest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Prompts ranked by score variance across models high to low</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Highest variance prompts highlighted visually in results view</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User can click any prompt to see all model responses side by side with individual scores</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Prompt variance data included in JSON export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2.5</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TPM with annotation data, I want to upload ground truth labels alongside my prompts and see how closely each model aligns with my human annotations so that I know which model best matches my team's established quality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Ground truth column in CSV or JSONL is fully optional — eval runs without it</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When provided, alignment score shown per model per prompt clearly labeled as ground truth alignment not judge score</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Verdict explicitly references GT alignment when data is provided</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If no ground truth provided this section is hidden from results view — not shown as empty</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GT alignment data included in PDF and JSON export when present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2.6</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TPM, I want to compare the results of two previous eval runs side by side so that I can see how model performance has changed between prompt iterations or model version updates.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User can select any two completed runs from history to compare</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Side by side view shows score delta per dimension per model, cost delta, hallucination rate change, verdict change</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Delta shown as directional indicator: improved, degraded, or unchanged with percentage</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Available for any two runs regardless of whether they used same models or rubric</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Comparison exportable as JSON or PDF</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Epic 3 — Sharing &amp; exporting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3.1</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TPM, I want to export the full verdict and scores as a PDF report so that I can share findings with my manager or stakeholders without giving them access to the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PDF includes: verdict, dimension scores with reasoning, cost breakdown, model comparison table, hallucination flags with excerpts, ground truth alignment if provided</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Generated in one click at end of eval run</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Includes VerdictAI branding and generated on date timestamp</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Maximum 2 pages for a standard 10-prompt eval run</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Prompt engineer attribution included when provided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0C8E8" w:sz="1"/>
              <w:left w:val="single" w:color="B0C8E8" w:sz="1"/>
              <w:bottom w:val="single" w:color="B0C8E8" w:sz="1"/>
              <w:right w:val="single" w:color="B0C8E8" w:sz="1"/>
            </w:tcBorders>
            <w:shd w:fill="1E5BA8" w:val="clear"/>
            <w:tcMar>
              <w:top w:type="dxa" w:w="80"/>
              <w:left w:type="dxa" w:w="100"/>
              <w:bottom w:type="dxa" w:w="80"/>
              <w:right w:type="dxa" w:w="100"/>
            </w:tcMar>
          </w:tcPr>
          <w:p>
            <w:r>
              <w:rPr>
                <w:rFonts w:ascii="Arial" w:cs="Arial" w:eastAsia="Arial" w:hAnsi="Arial"/>
                <w:b/>
                <w:bCs/>
                <w:color w:val="FFFFFF"/>
                <w:sz w:val="19"/>
                <w:szCs w:val="19"/>
              </w:rPr>
              <w:t xml:space="preserve">Story 3.2</w:t>
            </w:r>
          </w:p>
        </w:tc>
        <w:tc>
          <w:tcPr>
            <w:tcW w:type="dxa" w:w="8460"/>
            <w:tcBorders>
              <w:top w:val="single" w:color="B0C8E8" w:sz="1"/>
              <w:left w:val="single" w:color="B0C8E8" w:sz="1"/>
              <w:bottom w:val="single" w:color="B0C8E8" w:sz="1"/>
              <w:right w:val="single" w:color="B0C8E8" w:sz="1"/>
            </w:tcBorders>
            <w:shd w:fill="D6E8FA" w:val="clear"/>
            <w:tcMar>
              <w:top w:type="dxa" w:w="80"/>
              <w:left w:type="dxa" w:w="120"/>
              <w:bottom w:type="dxa" w:w="80"/>
              <w:right w:type="dxa" w:w="100"/>
            </w:tcMar>
          </w:tcPr>
          <w:p>
            <w:r>
              <w:rPr>
                <w:rFonts w:ascii="Arial" w:cs="Arial" w:eastAsia="Arial" w:hAnsi="Arial"/>
                <w:color w:val="2D3748"/>
                <w:sz w:val="19"/>
                <w:szCs w:val="19"/>
              </w:rPr>
              <w:t xml:space="preserve">As a AI engineer, I want to export results as a structured JSON file so that I can pipe verdict data into my own scripts, dashboards, or CI/CD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1</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JSON schema documented in the GitHub README</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2</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Includes all scores, reasoning per score, verdict, cost data, modality, rubric config used, and run metadata</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3</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Available as file download or one-click clipboard copy</w:t>
            </w:r>
          </w:p>
        </w:tc>
      </w:tr>
      <w:tr>
        <w:tc>
          <w:tcPr>
            <w:tcW w:type="dxa" w:w="400"/>
            <w:tcBorders>
              <w:top w:val="single" w:color="B0C8E8" w:sz="1"/>
              <w:left w:val="single" w:color="B0C8E8" w:sz="1"/>
              <w:bottom w:val="single" w:color="B0C8E8" w:sz="1"/>
              <w:right w:val="single" w:color="B0C8E8" w:sz="1"/>
            </w:tcBorders>
            <w:shd w:fill="F7FAFC" w:val="clear"/>
            <w:tcMar>
              <w:top w:type="dxa" w:w="50"/>
              <w:left w:type="dxa" w:w="80"/>
              <w:bottom w:type="dxa" w:w="50"/>
              <w:right w:type="dxa" w:w="80"/>
            </w:tcMar>
          </w:tcPr>
          <w:p>
            <w:pPr>
              <w:jc w:val="center"/>
            </w:pPr>
            <w:r>
              <w:rPr>
                <w:rFonts w:ascii="Arial" w:cs="Arial" w:eastAsia="Arial" w:hAnsi="Arial"/>
                <w:b/>
                <w:bCs/>
                <w:color w:val="1E5BA8"/>
                <w:sz w:val="17"/>
                <w:szCs w:val="17"/>
              </w:rPr>
              <w:t xml:space="preserve">4</w:t>
            </w:r>
          </w:p>
        </w:tc>
        <w:tc>
          <w:tcPr>
            <w:tcW w:type="dxa" w:w="8960"/>
            <w:tcBorders>
              <w:top w:val="single" w:color="B0C8E8" w:sz="1"/>
              <w:left w:val="single" w:color="B0C8E8" w:sz="1"/>
              <w:bottom w:val="single" w:color="B0C8E8" w:sz="1"/>
              <w:right w:val="single" w:color="B0C8E8" w:sz="1"/>
            </w:tcBorders>
            <w:shd w:fill="F7FAFC" w:val="clear"/>
            <w:tcMar>
              <w:top w:type="dxa" w:w="50"/>
              <w:left w:type="dxa" w:w="100"/>
              <w:bottom w:type="dxa" w:w="50"/>
              <w:right w:type="dxa" w:w="80"/>
            </w:tcMar>
          </w:tcPr>
          <w:p>
            <w:r>
              <w:rPr>
                <w:rFonts w:ascii="Arial" w:cs="Arial" w:eastAsia="Arial" w:hAnsi="Arial"/>
                <w:color w:val="2D3748"/>
                <w:sz w:val="18"/>
                <w:szCs w:val="18"/>
              </w:rPr>
              <w:t xml:space="preserve">Consistent schema across all eval runs for predictable parsing</w:t>
            </w:r>
          </w:p>
        </w:tc>
      </w:tr>
      <w:tr>
        <w:tc>
          <w:tcPr>
            <w:tcW w:type="dxa" w:w="400"/>
            <w:tcBorders>
              <w:top w:val="single" w:color="B0C8E8" w:sz="1"/>
              <w:left w:val="single" w:color="B0C8E8" w:sz="1"/>
              <w:bottom w:val="single" w:color="B0C8E8" w:sz="1"/>
              <w:right w:val="single" w:color="B0C8E8" w:sz="1"/>
            </w:tcBorders>
            <w:shd w:fill="FFFFFF" w:val="clear"/>
            <w:tcMar>
              <w:top w:type="dxa" w:w="50"/>
              <w:left w:type="dxa" w:w="80"/>
              <w:bottom w:type="dxa" w:w="50"/>
              <w:right w:type="dxa" w:w="80"/>
            </w:tcMar>
          </w:tcPr>
          <w:p>
            <w:pPr>
              <w:jc w:val="center"/>
            </w:pPr>
            <w:r>
              <w:rPr>
                <w:rFonts w:ascii="Arial" w:cs="Arial" w:eastAsia="Arial" w:hAnsi="Arial"/>
                <w:b/>
                <w:bCs/>
                <w:color w:val="1E5BA8"/>
                <w:sz w:val="17"/>
                <w:szCs w:val="17"/>
              </w:rPr>
              <w:t xml:space="preserve">5</w:t>
            </w:r>
          </w:p>
        </w:tc>
        <w:tc>
          <w:tcPr>
            <w:tcW w:type="dxa" w:w="8960"/>
            <w:tcBorders>
              <w:top w:val="single" w:color="B0C8E8" w:sz="1"/>
              <w:left w:val="single" w:color="B0C8E8" w:sz="1"/>
              <w:bottom w:val="single" w:color="B0C8E8" w:sz="1"/>
              <w:right w:val="single" w:color="B0C8E8" w:sz="1"/>
            </w:tcBorders>
            <w:shd w:fill="FFFFFF" w:val="clear"/>
            <w:tcMar>
              <w:top w:type="dxa" w:w="50"/>
              <w:left w:type="dxa" w:w="100"/>
              <w:bottom w:type="dxa" w:w="50"/>
              <w:right w:type="dxa" w:w="80"/>
            </w:tcMar>
          </w:tcPr>
          <w:p>
            <w:r>
              <w:rPr>
                <w:rFonts w:ascii="Arial" w:cs="Arial" w:eastAsia="Arial" w:hAnsi="Arial"/>
                <w:color w:val="2D3748"/>
                <w:sz w:val="18"/>
                <w:szCs w:val="18"/>
              </w:rPr>
              <w:t xml:space="preserve">Schema version included in every export for forward compatibility</w:t>
            </w:r>
          </w:p>
        </w:tc>
      </w:tr>
    </w:tbl>
    <w:p>
      <w:pPr>
        <w:spacing w:before="60" w:after="0"/>
      </w:pPr>
      <w:r>
        <w:t xml:space="preserve"/>
      </w:r>
    </w:p>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0E7C6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NORTH STAR METRIC</w:t>
            </w:r>
          </w:p>
        </w:tc>
        <w:tc>
          <w:tcPr>
            <w:tcW w:type="dxa" w:w="8380"/>
            <w:tcBorders>
              <w:top w:val="single" w:color="B0C8E8" w:sz="1"/>
              <w:left w:val="single" w:color="B0C8E8" w:sz="1"/>
              <w:bottom w:val="single" w:color="B0C8E8" w:sz="1"/>
              <w:right w:val="single" w:color="B0C8E8" w:sz="1"/>
            </w:tcBorders>
            <w:shd w:fill="D4EFE9" w:val="clear"/>
            <w:tcMar>
              <w:top w:type="dxa" w:w="80"/>
              <w:left w:type="dxa" w:w="160"/>
              <w:bottom w:type="dxa" w:w="80"/>
              <w:right w:type="dxa" w:w="100"/>
            </w:tcMar>
          </w:tcPr>
          <w:p>
            <w:r>
              <w:rPr>
                <w:rFonts w:ascii="Arial" w:cs="Arial" w:eastAsia="Arial" w:hAnsi="Arial"/>
                <w:color w:val="2D3748"/>
                <w:sz w:val="20"/>
                <w:szCs w:val="20"/>
              </w:rPr>
              <w:t xml:space="preserve">Number of complete eval runs executed by non-creator users within 30 days of launch. A GitHub star is passive. Someone uploading their data and running an eval means the product worked end-to-end for a real person.</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6.1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760"/>
      </w:tblGrid>
      <w:tr>
        <w:tc>
          <w:tcPr>
            <w:tcW w:type="dxa" w:w="24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Metric</w:t>
            </w:r>
          </w:p>
        </w:tc>
        <w:tc>
          <w:tcPr>
            <w:tcW w:type="dxa" w:w="2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Definition</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Baseline</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Target</w:t>
            </w:r>
          </w:p>
        </w:tc>
        <w:tc>
          <w:tcPr>
            <w:tcW w:type="dxa" w:w="17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Timeframe</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Eval runs completed</w:t>
            </w:r>
          </w:p>
        </w:tc>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Total end-to-end eval runs by any user</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25 runs</w:t>
            </w:r>
          </w:p>
        </w:tc>
        <w:tc>
          <w:tcPr>
            <w:tcW w:type="dxa" w:w="17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 days post launch</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Completion rate</w:t>
            </w:r>
          </w:p>
        </w:tc>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 of users who start an eval and reach verdict</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70%+</w:t>
            </w:r>
          </w:p>
        </w:tc>
        <w:tc>
          <w:tcPr>
            <w:tcW w:type="dxa" w:w="17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30 days</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Format error rate</w:t>
            </w:r>
          </w:p>
        </w:tc>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 of uploads failing validation on first attempt</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Under 15%</w:t>
            </w:r>
          </w:p>
        </w:tc>
        <w:tc>
          <w:tcPr>
            <w:tcW w:type="dxa" w:w="17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 days</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Modality coverage</w:t>
            </w:r>
          </w:p>
        </w:tc>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 of runs using image+text vs text only</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20%+ image runs</w:t>
            </w:r>
          </w:p>
        </w:tc>
        <w:tc>
          <w:tcPr>
            <w:tcW w:type="dxa" w:w="17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60 days</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GT upload rate</w:t>
            </w:r>
          </w:p>
        </w:tc>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 of runs where user provides ground truth</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w:t>
            </w:r>
          </w:p>
        </w:tc>
        <w:tc>
          <w:tcPr>
            <w:tcW w:type="dxa" w:w="17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60 days</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Verdict export rate</w:t>
            </w:r>
          </w:p>
        </w:tc>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 of runs where user exports PDF or JSON</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40%+</w:t>
            </w:r>
          </w:p>
        </w:tc>
        <w:tc>
          <w:tcPr>
            <w:tcW w:type="dxa" w:w="17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30 days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6.2 Traction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760"/>
      </w:tblGrid>
      <w:tr>
        <w:tc>
          <w:tcPr>
            <w:tcW w:type="dxa" w:w="24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Metric</w:t>
            </w:r>
          </w:p>
        </w:tc>
        <w:tc>
          <w:tcPr>
            <w:tcW w:type="dxa" w:w="2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Definition</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Baseline</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Target</w:t>
            </w:r>
          </w:p>
        </w:tc>
        <w:tc>
          <w:tcPr>
            <w:tcW w:type="dxa" w:w="17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Timeframe</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GitHub stars</w:t>
            </w:r>
          </w:p>
        </w:tc>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Total stars on repo</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50</w:t>
            </w:r>
          </w:p>
        </w:tc>
        <w:tc>
          <w:tcPr>
            <w:tcW w:type="dxa" w:w="17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 days</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GitHub forks</w:t>
            </w:r>
          </w:p>
        </w:tc>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People forking to extend or adapt</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10</w:t>
            </w:r>
          </w:p>
        </w:tc>
        <w:tc>
          <w:tcPr>
            <w:tcW w:type="dxa" w:w="17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30 days</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GitHub issues opened</w:t>
            </w:r>
          </w:p>
        </w:tc>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Bugs or feature requests filed — signals real usage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5+</w:t>
            </w:r>
          </w:p>
        </w:tc>
        <w:tc>
          <w:tcPr>
            <w:tcW w:type="dxa" w:w="17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 days</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LinkedIn post reach</w:t>
            </w:r>
          </w:p>
        </w:tc>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Impressions on launch post</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3,000+</w:t>
            </w:r>
          </w:p>
        </w:tc>
        <w:tc>
          <w:tcPr>
            <w:tcW w:type="dxa" w:w="17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First week</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LinkedIn engagement</w:t>
            </w:r>
          </w:p>
        </w:tc>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Comments and reposts — not just likes</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50+ meaningful</w:t>
            </w:r>
          </w:p>
        </w:tc>
        <w:tc>
          <w:tcPr>
            <w:tcW w:type="dxa" w:w="17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First week</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Inbound messages</w:t>
            </w:r>
          </w:p>
        </w:tc>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DMs from people wanting to try or collaborate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10+</w:t>
            </w:r>
          </w:p>
        </w:tc>
        <w:tc>
          <w:tcPr>
            <w:tcW w:type="dxa" w:w="17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30 days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6.3 Learning &amp; 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560"/>
      </w:tblGrid>
      <w:tr>
        <w:tc>
          <w:tcPr>
            <w:tcW w:type="dxa" w:w="26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Metric</w:t>
            </w:r>
          </w:p>
        </w:tc>
        <w:tc>
          <w:tcPr>
            <w:tcW w:type="dxa" w:w="3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Definition</w:t>
            </w:r>
          </w:p>
        </w:tc>
        <w:tc>
          <w:tcPr>
            <w:tcW w:type="dxa" w:w="20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Target</w:t>
            </w:r>
          </w:p>
        </w:tc>
        <w:tc>
          <w:tcPr>
            <w:tcW w:type="dxa" w:w="15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Timeframe</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Internal conversation</w:t>
            </w:r>
          </w:p>
        </w:tc>
        <w:tc>
          <w:tcPr>
            <w:tcW w:type="dxa" w:w="3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Did this project create a meaningful strategy discussion at Innodata?</w:t>
            </w:r>
          </w:p>
        </w:tc>
        <w:tc>
          <w:tcPr>
            <w:tcW w:type="dxa" w:w="2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At least 1 structured conversation</w:t>
            </w:r>
          </w:p>
        </w:tc>
        <w:tc>
          <w:tcPr>
            <w:tcW w:type="dxa" w:w="15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 days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PM skill applied</w:t>
            </w:r>
          </w:p>
        </w:tc>
        <w:tc>
          <w:tcPr>
            <w:tcW w:type="dxa" w:w="3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Full PRD written, build sessions documented, post-launch retro completed</w:t>
            </w:r>
          </w:p>
        </w:tc>
        <w:tc>
          <w:tcPr>
            <w:tcW w:type="dxa" w:w="2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All three completed</w:t>
            </w:r>
          </w:p>
        </w:tc>
        <w:tc>
          <w:tcPr>
            <w:tcW w:type="dxa" w:w="15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60 days</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External visibility</w:t>
            </w:r>
          </w:p>
        </w:tc>
        <w:tc>
          <w:tcPr>
            <w:tcW w:type="dxa" w:w="3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Did a hiring manager or senior PM reference this project in a conversation?</w:t>
            </w:r>
          </w:p>
        </w:tc>
        <w:tc>
          <w:tcPr>
            <w:tcW w:type="dxa" w:w="2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At least 1 instance</w:t>
            </w:r>
          </w:p>
        </w:tc>
        <w:tc>
          <w:tcPr>
            <w:tcW w:type="dxa" w:w="15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90 days</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Iteration shipped</w:t>
            </w:r>
          </w:p>
        </w:tc>
        <w:tc>
          <w:tcPr>
            <w:tcW w:type="dxa" w:w="3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At least one v1.1 feature shipped based on real user feedback</w:t>
            </w:r>
          </w:p>
        </w:tc>
        <w:tc>
          <w:tcPr>
            <w:tcW w:type="dxa" w:w="2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 feature shipped</w:t>
            </w:r>
          </w:p>
        </w:tc>
        <w:tc>
          <w:tcPr>
            <w:tcW w:type="dxa" w:w="15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60 days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6.4 What we are NOT measuring and why</w:t>
      </w:r>
    </w:p>
    <w:p>
      <w:pPr>
        <w:pStyle w:val="ListParagraph"/>
        <w:numPr>
          <w:ilvl w:val="0"/>
          <w:numId w:val="2"/>
        </w:numPr>
        <w:spacing w:before="30" w:after="30"/>
      </w:pPr>
      <w:r>
        <w:rPr>
          <w:rFonts w:ascii="Arial" w:cs="Arial" w:eastAsia="Arial" w:hAnsi="Arial"/>
          <w:color w:val="2D3748"/>
          <w:sz w:val="21"/>
          <w:szCs w:val="21"/>
        </w:rPr>
        <w:t xml:space="preserve">Total GitHub views — vanity metric, does not reflect real engagement or usage</w:t>
      </w:r>
    </w:p>
    <w:p>
      <w:pPr>
        <w:pStyle w:val="ListParagraph"/>
        <w:numPr>
          <w:ilvl w:val="0"/>
          <w:numId w:val="2"/>
        </w:numPr>
        <w:spacing w:before="30" w:after="30"/>
      </w:pPr>
      <w:r>
        <w:rPr>
          <w:rFonts w:ascii="Arial" w:cs="Arial" w:eastAsia="Arial" w:hAnsi="Arial"/>
          <w:color w:val="2D3748"/>
          <w:sz w:val="21"/>
          <w:szCs w:val="21"/>
        </w:rPr>
        <w:t xml:space="preserve">LinkedIn likes — too passive, a like does not indicate the product was understood or tried</w:t>
      </w:r>
    </w:p>
    <w:p>
      <w:pPr>
        <w:pStyle w:val="ListParagraph"/>
        <w:numPr>
          <w:ilvl w:val="0"/>
          <w:numId w:val="2"/>
        </w:numPr>
        <w:spacing w:before="30" w:after="30"/>
      </w:pPr>
      <w:r>
        <w:rPr>
          <w:rFonts w:ascii="Arial" w:cs="Arial" w:eastAsia="Arial" w:hAnsi="Arial"/>
          <w:color w:val="2D3748"/>
          <w:sz w:val="21"/>
          <w:szCs w:val="21"/>
        </w:rPr>
        <w:t xml:space="preserve">Time spent in app — wrong incentive for an eval tool, faster outcomes are better not longer sessions</w:t>
      </w:r>
    </w:p>
    <w:p>
      <w:pPr>
        <w:pStyle w:val="ListParagraph"/>
        <w:numPr>
          <w:ilvl w:val="0"/>
          <w:numId w:val="2"/>
        </w:numPr>
        <w:spacing w:before="30" w:after="30"/>
      </w:pPr>
      <w:r>
        <w:rPr>
          <w:rFonts w:ascii="Arial" w:cs="Arial" w:eastAsia="Arial" w:hAnsi="Arial"/>
          <w:color w:val="2D3748"/>
          <w:sz w:val="21"/>
          <w:szCs w:val="21"/>
        </w:rPr>
        <w:t xml:space="preserve">Number of models supported — feature count is not a success metric</w:t>
      </w:r>
    </w:p>
    <w:p>
      <w:pPr>
        <w:spacing w:before="60" w:after="0"/>
      </w:pPr>
      <w:r>
        <w:t xml:space="preserve"/>
      </w:r>
    </w:p>
    <w:p>
      <w:pPr>
        <w:pStyle w:val="Heading2"/>
        <w:spacing w:before="240" w:after="60"/>
      </w:pPr>
      <w:r>
        <w:rPr>
          <w:rFonts w:ascii="Arial" w:cs="Arial" w:eastAsia="Arial" w:hAnsi="Arial"/>
          <w:b/>
          <w:bCs/>
          <w:color w:val="1E5BA8"/>
          <w:sz w:val="26"/>
          <w:szCs w:val="26"/>
        </w:rPr>
        <w:t xml:space="preserve">6.5 Guardrail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GUARDRAIL</w:t>
            </w:r>
          </w:p>
        </w:tc>
        <w:tc>
          <w:tcPr>
            <w:tcW w:type="dxa" w:w="8380"/>
            <w:tcBorders>
              <w:top w:val="single" w:color="B0C8E8" w:sz="1"/>
              <w:left w:val="single" w:color="B0C8E8" w:sz="1"/>
              <w:bottom w:val="single" w:color="B0C8E8" w:sz="1"/>
              <w:right w:val="single" w:color="B0C8E8" w:sz="1"/>
            </w:tcBorders>
            <w:shd w:fill="FDECEA" w:val="clear"/>
            <w:tcMar>
              <w:top w:type="dxa" w:w="80"/>
              <w:left w:type="dxa" w:w="160"/>
              <w:bottom w:type="dxa" w:w="80"/>
              <w:right w:type="dxa" w:w="100"/>
            </w:tcMar>
          </w:tcPr>
          <w:p>
            <w:r>
              <w:rPr>
                <w:rFonts w:ascii="Arial" w:cs="Arial" w:eastAsia="Arial" w:hAnsi="Arial"/>
                <w:color w:val="2D3748"/>
                <w:sz w:val="20"/>
                <w:szCs w:val="20"/>
              </w:rPr>
              <w:t xml:space="preserve">Hallucination flag accuracy: when VerdictAI flags a response as hallucinated, it must be correct at least 80% of the time based on spot-check validation. If this drops, the product's core credibility collapses. A tool that cries wolf on hallucinations is worse than no tool at all.</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7. Technical considerations</w:t>
      </w:r>
    </w:p>
    <w:p>
      <w:pPr>
        <w:pStyle w:val="Heading2"/>
        <w:spacing w:before="240" w:after="60"/>
      </w:pPr>
      <w:r>
        <w:rPr>
          <w:rFonts w:ascii="Arial" w:cs="Arial" w:eastAsia="Arial" w:hAnsi="Arial"/>
          <w:b/>
          <w:bCs/>
          <w:color w:val="1E5BA8"/>
          <w:sz w:val="26"/>
          <w:szCs w:val="26"/>
        </w:rPr>
        <w:t xml:space="preserve">7.1 Architecture overview</w:t>
      </w:r>
    </w:p>
    <w:p>
      <w:pPr>
        <w:spacing w:before="40" w:after="80"/>
      </w:pPr>
      <w:r>
        <w:rPr>
          <w:rFonts w:ascii="Arial" w:cs="Arial" w:eastAsia="Arial" w:hAnsi="Arial"/>
          <w:b w:val="false"/>
          <w:bCs w:val="false"/>
          <w:i w:val="false"/>
          <w:iCs w:val="false"/>
          <w:color w:val="2D3748"/>
          <w:sz w:val="21"/>
          <w:szCs w:val="21"/>
        </w:rPr>
        <w:t xml:space="preserve">VerdictAI is a two-service application. A Streamlit frontend handles user interaction, file upload, rubric configuration, eval progress display, and result visualization. A FastAPI backend manages eval orchestration, parallel LLM API calls via asyncio, LLM-as-Judge scoring, verdict generation, cost calculation, and report export. Both services are deployed independently — frontend on Streamlit Community Cloud, backend on Render free tier.</w:t>
      </w:r>
    </w:p>
    <w:p>
      <w:pPr>
        <w:spacing w:before="40" w:after="80"/>
      </w:pPr>
      <w:r>
        <w:rPr>
          <w:rFonts w:ascii="Arial" w:cs="Arial" w:eastAsia="Arial" w:hAnsi="Arial"/>
          <w:b w:val="false"/>
          <w:bCs w:val="false"/>
          <w:i w:val="false"/>
          <w:iCs w:val="false"/>
          <w:color w:val="2D3748"/>
          <w:sz w:val="21"/>
          <w:szCs w:val="21"/>
        </w:rPr>
        <w:t xml:space="preserve">No database server is required for MVP. SQLite stores all eval runs, prompts, model results, and verdicts as a local file within the backend deployment. All LLM inference costs — including eval model calls AND judge model calls — are paid entirely by the user via their own API keys. The creator incurs zero post-launch API costs. User API keys are passed per request in headers, used for all inference including the judge model, and never persisted to disk or database. HTTPS enforced on all deployed services. DEV_MODE flag in .env enables a mock judge for cost-free development testing.</w:t>
      </w:r>
    </w:p>
    <w:p>
      <w:pPr>
        <w:spacing w:before="60" w:after="0"/>
      </w:pPr>
      <w:r>
        <w:t xml:space="preserve"/>
      </w:r>
    </w:p>
    <w:p>
      <w:pPr>
        <w:pStyle w:val="Heading2"/>
        <w:spacing w:before="240" w:after="60"/>
      </w:pPr>
      <w:r>
        <w:rPr>
          <w:rFonts w:ascii="Arial" w:cs="Arial" w:eastAsia="Arial" w:hAnsi="Arial"/>
          <w:b/>
          <w:bCs/>
          <w:color w:val="1E5BA8"/>
          <w:sz w:val="26"/>
          <w:szCs w:val="26"/>
        </w:rPr>
        <w:t xml:space="preserve">7.2 Stack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Layer</w:t>
            </w:r>
          </w:p>
        </w:tc>
        <w:tc>
          <w:tcPr>
            <w:tcW w:type="dxa" w:w="348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MVP</w:t>
            </w:r>
          </w:p>
        </w:tc>
        <w:tc>
          <w:tcPr>
            <w:tcW w:type="dxa" w:w="348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v1.1</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Frontend</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Streamlit (Python)</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Streamlit, consider React migration</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Backend</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FastAPI + asyncio (Python)</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FastAPI</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Database</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SQLite — file-based, zero infrastructure</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PostgreSQL on Railway</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Vector DB</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None</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ChromaDB for semantic prompt search</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LLM providers</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OpenAI API, Anthropic API, Google Gemini API</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 Mistral, Cohere, Ollama</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Judge model</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GPT-4o (default, user-configurable) — runs on user-provided OpenAI key</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Same</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PDF generation</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ReportLab</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Same</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Pricing config</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pricing.yaml — manually maintained</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Auto-sync from community config</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Model config</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models.yaml — modality matrix + presets</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Same + auto-sync</w:t>
            </w:r>
          </w:p>
        </w:tc>
      </w:tr>
      <w:tr>
        <w:tc>
          <w:tcPr>
            <w:tcW w:type="dxa" w:w="2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Deployment — frontend</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Streamlit Community Cloud (free)</w:t>
            </w:r>
          </w:p>
        </w:tc>
        <w:tc>
          <w:tcPr>
            <w:tcW w:type="dxa" w:w="348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Same</w:t>
            </w:r>
          </w:p>
        </w:tc>
      </w:tr>
      <w:tr>
        <w:tc>
          <w:tcPr>
            <w:tcW w:type="dxa" w:w="2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Deployment — backend</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Render (free tier) — 100min timeout, 750hrs/month, /health keep-alive ping</w:t>
            </w:r>
          </w:p>
        </w:tc>
        <w:tc>
          <w:tcPr>
            <w:tcW w:type="dxa" w:w="348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Render + auto-scaling</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7.3 Data model — SQLite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Table</w:t>
            </w:r>
          </w:p>
        </w:tc>
        <w:tc>
          <w:tcPr>
            <w:tcW w:type="dxa" w:w="4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Key fields</w:t>
            </w:r>
          </w:p>
        </w:tc>
        <w:tc>
          <w:tcPr>
            <w:tcW w:type="dxa" w:w="33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Purpose</w:t>
            </w:r>
          </w:p>
        </w:tc>
      </w:tr>
      <w:tr>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eval_runs</w:t>
            </w:r>
          </w:p>
        </w:tc>
        <w:tc>
          <w:tcPr>
            <w:tcW w:type="dxa" w:w="4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id (uuid), created_at, modality, rubric_config (JSON), models_selected (JSON), engineer_name, status, custom_label</w:t>
            </w:r>
          </w:p>
        </w:tc>
        <w:tc>
          <w:tcPr>
            <w:tcW w:type="dxa" w:w="33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Run metadata and configuration</w:t>
            </w:r>
          </w:p>
        </w:tc>
      </w:tr>
      <w:tr>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prompts</w:t>
            </w:r>
          </w:p>
        </w:tc>
        <w:tc>
          <w:tcPr>
            <w:tcW w:type="dxa" w:w="4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id (uuid), eval_run_id (FK), prompt_text, image_path, expected_output, engineer_name</w:t>
            </w:r>
          </w:p>
        </w:tc>
        <w:tc>
          <w:tcPr>
            <w:tcW w:type="dxa" w:w="33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Individual prompts per run</w:t>
            </w:r>
          </w:p>
        </w:tc>
      </w:tr>
      <w:tr>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model_results</w:t>
            </w:r>
          </w:p>
        </w:tc>
        <w:tc>
          <w:tcPr>
            <w:tcW w:type="dxa" w:w="4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id (uuid), eval_run_id (FK), prompt_id (FK), model_name, response_text, dimension_scores (JSON), dimension_reasoning (JSON), hallucination_flagged, hallucination_reason, tokens_used, cost_usd</w:t>
            </w:r>
          </w:p>
        </w:tc>
        <w:tc>
          <w:tcPr>
            <w:tcW w:type="dxa" w:w="33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Per-model per-prompt scores and reasoning</w:t>
            </w:r>
          </w:p>
        </w:tc>
      </w:tr>
      <w:tr>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verdicts</w:t>
            </w:r>
          </w:p>
        </w:tc>
        <w:tc>
          <w:tcPr>
            <w:tcW w:type="dxa" w:w="4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id (uuid), eval_run_id (FK), winning_model, summary, score_breakdown (JSON), cost_comparison (JSON), hallucination_warnings (JSON)</w:t>
            </w:r>
          </w:p>
        </w:tc>
        <w:tc>
          <w:tcPr>
            <w:tcW w:type="dxa" w:w="33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Aggregated verdict per run</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7.4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Endpoint</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Method</w:t>
            </w:r>
          </w:p>
        </w:tc>
        <w:tc>
          <w:tcPr>
            <w:tcW w:type="dxa" w:w="59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Purpose</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/validate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POST</w:t>
            </w:r>
          </w:p>
        </w:tc>
        <w:tc>
          <w:tcPr>
            <w:tcW w:type="dxa" w:w="5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Validate uploaded dataset — returns errors or confirmation summary</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/eval/run</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POST</w:t>
            </w:r>
          </w:p>
        </w:tc>
        <w:tc>
          <w:tcPr>
            <w:tcW w:type="dxa" w:w="5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Start evaluation run — async, returns run ID immediately</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/eval/{id}/status</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GET</w:t>
            </w:r>
          </w:p>
        </w:tc>
        <w:tc>
          <w:tcPr>
            <w:tcW w:type="dxa" w:w="5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Poll run progress — returns current status and completion %</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/eval/{id}/results</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GET</w:t>
            </w:r>
          </w:p>
        </w:tc>
        <w:tc>
          <w:tcPr>
            <w:tcW w:type="dxa" w:w="5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Fetch completed results — full scores, reasoning, verdict</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/eval/{id}/export/json</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GET</w:t>
            </w:r>
          </w:p>
        </w:tc>
        <w:tc>
          <w:tcPr>
            <w:tcW w:type="dxa" w:w="5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Download full results as structured JSON</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/eval/{id}/export/pdf</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GET</w:t>
            </w:r>
          </w:p>
        </w:tc>
        <w:tc>
          <w:tcPr>
            <w:tcW w:type="dxa" w:w="5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Download verdict report as PDF</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/eval/history</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GET</w:t>
            </w:r>
          </w:p>
        </w:tc>
        <w:tc>
          <w:tcPr>
            <w:tcW w:type="dxa" w:w="5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List all previous runs with summary fields</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/eval/compare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GET</w:t>
            </w:r>
          </w:p>
        </w:tc>
        <w:tc>
          <w:tcPr>
            <w:tcW w:type="dxa" w:w="5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Side-by-side comparison of two runs by ID</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7.5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pricing.yaml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Stores cost per 1K input and output tokens per model. Maintained manually for MVP. Last updated date in file header. Source URLs documented in comments. Community GitHub PR contributions welcomed post-launch for price updates.</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models.yaml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Stores modality support matrix per model, judge model options, and rubric preset weight configurations. Updated when provider capabilities change. Both files live in repo root.</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.env (dev)</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DEV_MODE=true — enables mock judge that returns realistic hardcoded scores with zero API cost. Used for all development and testing. Separate dev API key with $5/month spend cap. Never committed to GitHub.</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.env (prod)</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DEV_MODE=false — real judge runs on user-provided OpenAI key. No creator API keys in production config. Render environment variables configured via dashboard. Creator incurs $0 post-launch API costs.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7.6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Cost item</w:t>
            </w:r>
          </w:p>
        </w:tc>
        <w:tc>
          <w:tcPr>
            <w:tcW w:type="dxa" w:w="1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Who pays</w:t>
            </w:r>
          </w:p>
        </w:tc>
        <w:tc>
          <w:tcPr>
            <w:tcW w:type="dxa" w:w="1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MVP amount</w:t>
            </w:r>
          </w:p>
        </w:tc>
        <w:tc>
          <w:tcPr>
            <w:tcW w:type="dxa" w:w="29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Post-launch</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Eval model calls (OpenAI/Anthropic/Gemini)</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User — their own API key</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 to creator</w:t>
            </w:r>
          </w:p>
        </w:tc>
        <w:tc>
          <w:tcPr>
            <w:tcW w:type="dxa" w:w="2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 to creator</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Judge model calls (GPT-4o)</w:t>
            </w:r>
          </w:p>
        </w:tc>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User — same OpenAI API key</w:t>
            </w:r>
          </w:p>
        </w:tc>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 to creator</w:t>
            </w:r>
          </w:p>
        </w:tc>
        <w:tc>
          <w:tcPr>
            <w:tcW w:type="dxa" w:w="2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 to creator</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Development testing — mock judge</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Creator</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w:t>
            </w:r>
          </w:p>
        </w:tc>
        <w:tc>
          <w:tcPr>
            <w:tcW w:type="dxa" w:w="2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N/A</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Development testing — real integration runs</w:t>
            </w:r>
          </w:p>
        </w:tc>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Creator (dev key, $5 cap)</w:t>
            </w:r>
          </w:p>
        </w:tc>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~$0.40 total</w:t>
            </w:r>
          </w:p>
        </w:tc>
        <w:tc>
          <w:tcPr>
            <w:tcW w:type="dxa" w:w="2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N/A</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Render backend hosting</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Creator</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Free tier</w:t>
            </w:r>
          </w:p>
        </w:tc>
        <w:tc>
          <w:tcPr>
            <w:tcW w:type="dxa" w:w="2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Free / ~$7/month if upgraded</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Streamlit Community Cloud</w:t>
            </w:r>
          </w:p>
        </w:tc>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Creator</w:t>
            </w:r>
          </w:p>
        </w:tc>
        <w:tc>
          <w:tcPr>
            <w:tcW w:type="dxa" w:w="1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Free</w:t>
            </w:r>
          </w:p>
        </w:tc>
        <w:tc>
          <w:tcPr>
            <w:tcW w:type="dxa" w:w="2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Free</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Total creator cost</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Creator</w:t>
            </w:r>
          </w:p>
        </w:tc>
        <w:tc>
          <w:tcPr>
            <w:tcW w:type="dxa" w:w="1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~$0.40 one-time</w:t>
            </w:r>
          </w:p>
        </w:tc>
        <w:tc>
          <w:tcPr>
            <w:tcW w:type="dxa" w:w="2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$0/month</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8.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START DATE</w:t>
            </w:r>
          </w:p>
        </w:tc>
        <w:tc>
          <w:tcPr>
            <w:tcW w:type="dxa" w:w="8380"/>
            <w:tcBorders>
              <w:top w:val="single" w:color="B0C8E8" w:sz="1"/>
              <w:left w:val="single" w:color="B0C8E8" w:sz="1"/>
              <w:bottom w:val="single" w:color="B0C8E8" w:sz="1"/>
              <w:right w:val="single" w:color="B0C8E8" w:sz="1"/>
            </w:tcBorders>
            <w:shd w:fill="D4EFE1" w:val="clear"/>
            <w:tcMar>
              <w:top w:type="dxa" w:w="80"/>
              <w:left w:type="dxa" w:w="160"/>
              <w:bottom w:type="dxa" w:w="80"/>
              <w:right w:type="dxa" w:w="100"/>
            </w:tcMar>
          </w:tcPr>
          <w:p>
            <w:r>
              <w:rPr>
                <w:rFonts w:ascii="Arial" w:cs="Arial" w:eastAsia="Arial" w:hAnsi="Arial"/>
                <w:color w:val="2D3748"/>
                <w:sz w:val="20"/>
                <w:szCs w:val="20"/>
              </w:rPr>
              <w:t xml:space="preserve">Build begins Wednesday 8 April 2026. LinkedIn launch target: Monday 21 April 2026. Total build window: 13 days part-time using Claude Code as primary build accelerator. All 5 open questions resolved — see Section 9.1.</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8.1 Pre-build checklist — complete by 7 April</w:t>
      </w:r>
    </w:p>
    <w:p>
      <w:pPr>
        <w:pStyle w:val="ListParagraph"/>
        <w:numPr>
          <w:ilvl w:val="0"/>
          <w:numId w:val="2"/>
        </w:numPr>
        <w:spacing w:before="30" w:after="30"/>
      </w:pPr>
      <w:r>
        <w:rPr>
          <w:rFonts w:ascii="Arial" w:cs="Arial" w:eastAsia="Arial" w:hAnsi="Arial"/>
          <w:color w:val="2D3748"/>
          <w:sz w:val="21"/>
          <w:szCs w:val="21"/>
        </w:rPr>
        <w:t xml:space="preserve">Create verdictai repo on GitHub — README scaffolded, folder structure set</w:t>
      </w:r>
    </w:p>
    <w:p>
      <w:pPr>
        <w:pStyle w:val="ListParagraph"/>
        <w:numPr>
          <w:ilvl w:val="0"/>
          <w:numId w:val="2"/>
        </w:numPr>
        <w:spacing w:before="30" w:after="30"/>
      </w:pPr>
      <w:r>
        <w:rPr>
          <w:rFonts w:ascii="Arial" w:cs="Arial" w:eastAsia="Arial" w:hAnsi="Arial"/>
          <w:color w:val="2D3748"/>
          <w:sz w:val="21"/>
          <w:szCs w:val="21"/>
        </w:rPr>
        <w:t xml:space="preserve">Populate pricing.yaml — visit OpenAI, Anthropic, Gemini pricing pages, copy current rates (30 mins)</w:t>
      </w:r>
    </w:p>
    <w:p>
      <w:pPr>
        <w:pStyle w:val="ListParagraph"/>
        <w:numPr>
          <w:ilvl w:val="0"/>
          <w:numId w:val="2"/>
        </w:numPr>
        <w:spacing w:before="30" w:after="30"/>
      </w:pPr>
      <w:r>
        <w:rPr>
          <w:rFonts w:ascii="Arial" w:cs="Arial" w:eastAsia="Arial" w:hAnsi="Arial"/>
          <w:color w:val="2D3748"/>
          <w:sz w:val="21"/>
          <w:szCs w:val="21"/>
        </w:rPr>
        <w:t xml:space="preserve">Populate models.yaml — modality matrix and rubric presets already defined in PRD (15 mins)</w:t>
      </w:r>
    </w:p>
    <w:p>
      <w:pPr>
        <w:pStyle w:val="ListParagraph"/>
        <w:numPr>
          <w:ilvl w:val="0"/>
          <w:numId w:val="2"/>
        </w:numPr>
        <w:spacing w:before="30" w:after="30"/>
      </w:pPr>
      <w:r>
        <w:rPr>
          <w:rFonts w:ascii="Arial" w:cs="Arial" w:eastAsia="Arial" w:hAnsi="Arial"/>
          <w:color w:val="2D3748"/>
          <w:sz w:val="21"/>
          <w:szCs w:val="21"/>
        </w:rPr>
        <w:t xml:space="preserve">Create separate dev and prod API keys on OpenAI — set $5/month cap on dev key</w:t>
      </w:r>
    </w:p>
    <w:p>
      <w:pPr>
        <w:pStyle w:val="ListParagraph"/>
        <w:numPr>
          <w:ilvl w:val="0"/>
          <w:numId w:val="2"/>
        </w:numPr>
        <w:spacing w:before="30" w:after="30"/>
      </w:pPr>
      <w:r>
        <w:rPr>
          <w:rFonts w:ascii="Arial" w:cs="Arial" w:eastAsia="Arial" w:hAnsi="Arial"/>
          <w:color w:val="2D3748"/>
          <w:sz w:val="21"/>
          <w:szCs w:val="21"/>
        </w:rPr>
        <w:t xml:space="preserve">Set up Render account — link GitHub repo, configure environment variables</w:t>
      </w:r>
    </w:p>
    <w:p>
      <w:pPr>
        <w:pStyle w:val="ListParagraph"/>
        <w:numPr>
          <w:ilvl w:val="0"/>
          <w:numId w:val="2"/>
        </w:numPr>
        <w:spacing w:before="30" w:after="30"/>
      </w:pPr>
      <w:r>
        <w:rPr>
          <w:rFonts w:ascii="Arial" w:cs="Arial" w:eastAsia="Arial" w:hAnsi="Arial"/>
          <w:color w:val="2D3748"/>
          <w:sz w:val="21"/>
          <w:szCs w:val="21"/>
        </w:rPr>
        <w:t xml:space="preserve">Set up Streamlit Community Cloud account — link GitHub repo</w:t>
      </w:r>
    </w:p>
    <w:p>
      <w:pPr>
        <w:pStyle w:val="ListParagraph"/>
        <w:numPr>
          <w:ilvl w:val="0"/>
          <w:numId w:val="2"/>
        </w:numPr>
        <w:spacing w:before="30" w:after="30"/>
      </w:pPr>
      <w:r>
        <w:rPr>
          <w:rFonts w:ascii="Arial" w:cs="Arial" w:eastAsia="Arial" w:hAnsi="Arial"/>
          <w:color w:val="2D3748"/>
          <w:sz w:val="21"/>
          <w:szCs w:val="21"/>
        </w:rPr>
        <w:t xml:space="preserve">Share PRD with manager at Innodata via Slack</w:t>
      </w:r>
    </w:p>
    <w:p>
      <w:pPr>
        <w:spacing w:before="60" w:after="0"/>
      </w:pPr>
      <w:r>
        <w:t xml:space="preserve"/>
      </w:r>
    </w:p>
    <w:p>
      <w:pPr>
        <w:pStyle w:val="Heading2"/>
        <w:spacing w:before="240" w:after="60"/>
      </w:pPr>
      <w:r>
        <w:rPr>
          <w:rFonts w:ascii="Arial" w:cs="Arial" w:eastAsia="Arial" w:hAnsi="Arial"/>
          <w:b/>
          <w:bCs/>
          <w:color w:val="1E5BA8"/>
          <w:sz w:val="26"/>
          <w:szCs w:val="26"/>
        </w:rPr>
        <w:t xml:space="preserve">8.2 Build sessions — 8 to 18 April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c>
          <w:tcPr>
            <w:tcW w:type="dxa" w:w="26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Milestone</w:t>
            </w:r>
          </w:p>
        </w:tc>
        <w:tc>
          <w:tcPr>
            <w:tcW w:type="dxa" w:w="4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Deliverable</w:t>
            </w:r>
          </w:p>
        </w:tc>
        <w:tc>
          <w:tcPr>
            <w:tcW w:type="dxa" w:w="19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Date</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PRD finalized</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Complete PRD signed off. Shared with manager at Innodata.</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07 Apr 2026</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Repo setup</w:t>
            </w:r>
          </w:p>
        </w:tc>
        <w:tc>
          <w:tcPr>
            <w:tcW w:type="dxa" w:w="4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GitHub repo created. README scaffolded. pricing.yaml and models.yaml populated. Folder structure set.</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07-08 Apr 2026</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Session 1</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FastAPI skeleton, Streamlit skeleton, SQLite setup, mock judge mode. Stories 1.1, 1.2, 1.3 complete. DEV_MODE flag configured.</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08-09 Apr 2026</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Session 2</w:t>
            </w:r>
          </w:p>
        </w:tc>
        <w:tc>
          <w:tcPr>
            <w:tcW w:type="dxa" w:w="4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Stories 1.4, 1.5, 1.6 complete. Rubric presets, modality detection, upload validation UI and templates.</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10-11 Apr 2026</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Session 3</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Stories 1.7 and 1.8 complete. SQLite persistence, run history sidebar, status tracking.</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12 Apr 2026</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Session 4</w:t>
            </w:r>
          </w:p>
        </w:tc>
        <w:tc>
          <w:tcPr>
            <w:tcW w:type="dxa" w:w="4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Stories 2.1 and 2.2 complete. LLM-as-Judge scoring and verdict generation. Hardest session — buffer built in.</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13-14 Apr 2026</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Session 5</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Stories 2.3 and 2.4 complete. Cost breakdown, cost-per-quality-point, prompt variance analysis.</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15 Apr 2026</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Session 6</w:t>
            </w:r>
          </w:p>
        </w:tc>
        <w:tc>
          <w:tcPr>
            <w:tcW w:type="dxa" w:w="4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Stories 2.5 and 2.6 complete. Ground truth comparison, historical run comparison.</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16 Apr 2026</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Session 7</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Epic 3 complete. PDF and JSON export. Full end-to-end integration test across all stories.</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17 Apr 2026</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Session 8</w:t>
            </w:r>
          </w:p>
        </w:tc>
        <w:tc>
          <w:tcPr>
            <w:tcW w:type="dxa" w:w="4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Deployment. Streamlit Cloud and Render configured. DEV_MODE=false set in prod. /health endpoint live. Live URL confirmed and tested.</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18 Apr 2026</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Demo prep</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60-second screen recording. README final polish. PRD linked in repo. pricing.yaml and models.yaml verified.</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19-20 Apr 2026</w:t>
            </w:r>
          </w:p>
        </w:tc>
      </w:tr>
      <w:tr>
        <w:tc>
          <w:tcPr>
            <w:tcW w:type="dxa" w:w="2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LinkedIn launch</w:t>
            </w:r>
          </w:p>
        </w:tc>
        <w:tc>
          <w:tcPr>
            <w:tcW w:type="dxa" w:w="4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Launch post live. Demo video, PM story, GitHub link in comments.</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21 Apr 2026</w:t>
            </w:r>
          </w:p>
        </w:tc>
      </w:tr>
      <w:tr>
        <w:tc>
          <w:tcPr>
            <w:tcW w:type="dxa" w:w="2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First iteration</w:t>
            </w:r>
          </w:p>
        </w:tc>
        <w:tc>
          <w:tcPr>
            <w:tcW w:type="dxa" w:w="4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 planning begins based on real user feedback and GitHub issues.</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28 Apr 2026+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8380"/>
      </w:tblGrid>
      <w:tr>
        <w:tc>
          <w:tcPr>
            <w:tcW w:type="dxa" w:w="980"/>
            <w:tcBorders>
              <w:top w:val="single" w:color="B0C8E8" w:sz="1"/>
              <w:left w:val="single" w:color="B0C8E8" w:sz="1"/>
              <w:bottom w:val="single" w:color="B0C8E8" w:sz="1"/>
              <w:right w:val="single" w:color="B0C8E8" w:sz="1"/>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BUFFER RULE</w:t>
            </w:r>
          </w:p>
        </w:tc>
        <w:tc>
          <w:tcPr>
            <w:tcW w:type="dxa" w:w="8380"/>
            <w:tcBorders>
              <w:top w:val="single" w:color="B0C8E8" w:sz="1"/>
              <w:left w:val="single" w:color="B0C8E8" w:sz="1"/>
              <w:bottom w:val="single" w:color="B0C8E8" w:sz="1"/>
              <w:right w:val="single" w:color="B0C8E8" w:sz="1"/>
            </w:tcBorders>
            <w:shd w:fill="FEF3DC" w:val="clear"/>
            <w:tcMar>
              <w:top w:type="dxa" w:w="80"/>
              <w:left w:type="dxa" w:w="160"/>
              <w:bottom w:type="dxa" w:w="80"/>
              <w:right w:type="dxa" w:w="100"/>
            </w:tcMar>
          </w:tcPr>
          <w:p>
            <w:r>
              <w:rPr>
                <w:rFonts w:ascii="Arial" w:cs="Arial" w:eastAsia="Arial" w:hAnsi="Arial"/>
                <w:color w:val="2D3748"/>
                <w:sz w:val="20"/>
                <w:szCs w:val="20"/>
              </w:rPr>
              <w:t xml:space="preserve">Sessions 4 and 8 carry the highest overrun risk — judge prompt engineering and deployment configuration respectively. If either slips, pull time from the 19-20 April demo prep window before touching the 21 April launch date.</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Risk</w:t>
            </w:r>
          </w:p>
        </w:tc>
        <w:tc>
          <w:tcPr>
            <w:tcW w:type="dxa" w:w="11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Likelihood</w:t>
            </w:r>
          </w:p>
        </w:tc>
        <w:tc>
          <w:tcPr>
            <w:tcW w:type="dxa" w:w="11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Impact</w:t>
            </w:r>
          </w:p>
        </w:tc>
        <w:tc>
          <w:tcPr>
            <w:tcW w:type="dxa" w:w="49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Mitigation</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LLM-as-Judge produces inconsistent scores</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4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Invest extra time in Session 4 on judge prompt engineering. Test across 20+ diverse prompts before moving on. Document acceptable variance range in README as a known characteristic.</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API costs spiral during development</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Low</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Low</w:t>
            </w:r>
          </w:p>
        </w:tc>
        <w:tc>
          <w:tcPr>
            <w:tcW w:type="dxa" w:w="4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Users bring their own API keys — creator pays $0 post-launch. Development uses mock judge (DEV_MODE=true) for free. Only real cost: ~$0.40 for integration testing on dev key with $5/month cap.</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Streamlit Cloud free tier limitations</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4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Free tier has memory and compute limits. Cap MVP at 100 prompts max and document clearly if eval runs time out. Upgrade to paid tier post-launch if needed.</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Modality detection misclassifies uploads</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4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Add explicit user confirmation step after detection. Never run automatically without showing what was detected. Wrong modality wastes API spend and produces invalid results.</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Hallucination detection overclaims</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4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Guardrail metric from Section 6 applies — 80% accuracy floor. Add disclaimer in UI: hallucination flags are model-assisted not ground truth. Always verify critical flags manually.</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No real users in first 2 weeks</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4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Seed initial usage by running 10 real evals internally. Share with Innodata team before public LinkedIn launch. Real usage data beats zero usage data for iteration.</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Scope creep during build</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4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PRD is the source of truth. Any new idea during build is logged in open questions — not built. Every addition to MVP delays the 21 April launch date.</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Render cold starts slow demo</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Low</w:t>
            </w:r>
          </w:p>
        </w:tc>
        <w:tc>
          <w:tcPr>
            <w:tcW w:type="dxa" w:w="4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Render free tier sleeps after 15 minutes of inactivity causing 10-30 second cold start. Add /health endpoint and keep-alive ping. Document as known free-tier behaviour in README.</w:t>
            </w:r>
          </w:p>
        </w:tc>
      </w:tr>
      <w:tr>
        <w:tc>
          <w:tcPr>
            <w:tcW w:type="dxa" w:w="2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pricing.yaml goes stale</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High</w:t>
            </w:r>
          </w:p>
        </w:tc>
        <w:tc>
          <w:tcPr>
            <w:tcW w:type="dxa" w:w="11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Low</w:t>
            </w:r>
          </w:p>
        </w:tc>
        <w:tc>
          <w:tcPr>
            <w:tcW w:type="dxa" w:w="4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Prices last updated date shown prominently in UI. GitHub issue template created for community price update PRs — turns a weakness into a community contribution feature.</w:t>
            </w:r>
          </w:p>
        </w:tc>
      </w:tr>
      <w:tr>
        <w:tc>
          <w:tcPr>
            <w:tcW w:type="dxa" w:w="2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Claude Code session loses context</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11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Medium</w:t>
            </w:r>
          </w:p>
        </w:tc>
        <w:tc>
          <w:tcPr>
            <w:tcW w:type="dxa" w:w="4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Start every session by pasting PRD and previous session summary. Maintain build_log.md in repo documenting what was built each session as a persistent context anchor.</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9.1 Open questions — all resolved 07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c>
          <w:tcPr>
            <w:tcW w:type="dxa" w:w="2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Question</w:t>
            </w:r>
          </w:p>
        </w:tc>
        <w:tc>
          <w:tcPr>
            <w:tcW w:type="dxa" w:w="46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Decision</w:t>
            </w:r>
          </w:p>
        </w:tc>
        <w:tc>
          <w:tcPr>
            <w:tcW w:type="dxa" w:w="19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Resolved</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Railway vs Render for backend</w:t>
            </w:r>
          </w:p>
        </w:tc>
        <w:tc>
          <w:tcPr>
            <w:tcW w:type="dxa" w:w="4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Render — 100min request timeout critical for long eval runs. Free tier includes 750hrs/month. Cold start mitigated by /health keep-alive ping.</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07 Apr ✅</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Default judge model</w:t>
            </w:r>
          </w:p>
        </w:tc>
        <w:tc>
          <w:tcPr>
            <w:tcW w:type="dxa" w:w="4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GPT-4o as default — highest precision (86.21%), most trusted by target users. User-configurable to reduce self-preference bias. Runs on user's own OpenAI API key.</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07 Apr ✅</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Max prompt limit for MVP</w:t>
            </w:r>
          </w:p>
        </w:tc>
        <w:tc>
          <w:tcPr>
            <w:tcW w:type="dxa" w:w="4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100 prompts — cost-safe for public deployment, upgradeable to 500 in v1.1. Documented clearly in UI and README.</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07 Apr ✅</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Public or password-protected</w:t>
            </w:r>
          </w:p>
        </w:tc>
        <w:tc>
          <w:tcPr>
            <w:tcW w:type="dxa" w:w="46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Public — users bring own API keys so creator pays $0 for inference. Creator's only exposure is dev testing (~$0.40 total). No spend cap needed post-launch.</w:t>
            </w:r>
          </w:p>
        </w:tc>
        <w:tc>
          <w:tcPr>
            <w:tcW w:type="dxa" w:w="19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07 Apr ✅</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Repo name</w:t>
            </w:r>
          </w:p>
        </w:tc>
        <w:tc>
          <w:tcPr>
            <w:tcW w:type="dxa" w:w="46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VerdictAI confirmed. GitHub repo name: verdictai (lowercase). Display name: VerdictAI.</w:t>
            </w:r>
          </w:p>
        </w:tc>
        <w:tc>
          <w:tcPr>
            <w:tcW w:type="dxa" w:w="19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07 Apr ✅</w:t>
            </w:r>
          </w:p>
        </w:tc>
      </w:tr>
    </w:tbl>
    <w:p>
      <w:pPr>
        <w:spacing w:before="120" w:after="0"/>
      </w:pPr>
      <w:r>
        <w:t xml:space="preserve"/>
      </w:r>
    </w:p>
    <w:p>
      <w:pPr>
        <w:pStyle w:val="Heading1"/>
        <w:pBdr>
          <w:bottom w:val="single" w:color="1E5BA8" w:sz="6" w:space="4"/>
        </w:pBdr>
        <w:spacing w:before="320" w:after="80"/>
      </w:pPr>
      <w:r>
        <w:rPr>
          <w:rFonts w:ascii="Arial" w:cs="Arial" w:eastAsia="Arial" w:hAnsi="Arial"/>
          <w:b/>
          <w:bCs/>
          <w:color w:val="0D2B5E"/>
          <w:sz w:val="32"/>
          <w:szCs w:val="32"/>
        </w:rPr>
        <w:t xml:space="preserve">10. Appendix</w:t>
      </w:r>
    </w:p>
    <w:p>
      <w:pPr>
        <w:pStyle w:val="Heading2"/>
        <w:spacing w:before="240" w:after="60"/>
      </w:pPr>
      <w:r>
        <w:rPr>
          <w:rFonts w:ascii="Arial" w:cs="Arial" w:eastAsia="Arial" w:hAnsi="Arial"/>
          <w:b/>
          <w:bCs/>
          <w:color w:val="1E5BA8"/>
          <w:sz w:val="26"/>
          <w:szCs w:val="26"/>
        </w:rPr>
        <w:t xml:space="preserve">10.1 Modality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1200"/>
        <w:gridCol w:w="1400"/>
        <w:gridCol w:w="1200"/>
        <w:gridCol w:w="1160"/>
      </w:tblGrid>
      <w:tr>
        <w:tc>
          <w:tcPr>
            <w:tcW w:type="dxa" w:w="20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Model</w:t>
            </w:r>
          </w:p>
        </w:tc>
        <w:tc>
          <w:tcPr>
            <w:tcW w:type="dxa" w:w="14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Provider</w:t>
            </w:r>
          </w:p>
        </w:tc>
        <w:tc>
          <w:tcPr>
            <w:tcW w:type="dxa" w:w="10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Text</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Image + Text</w:t>
            </w:r>
          </w:p>
        </w:tc>
        <w:tc>
          <w:tcPr>
            <w:tcW w:type="dxa" w:w="14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Structured Data</w:t>
            </w:r>
          </w:p>
        </w:tc>
        <w:tc>
          <w:tcPr>
            <w:tcW w:type="dxa" w:w="12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Video</w:t>
            </w:r>
          </w:p>
        </w:tc>
        <w:tc>
          <w:tcPr>
            <w:tcW w:type="dxa" w:w="116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Audio</w:t>
            </w:r>
          </w:p>
        </w:tc>
      </w:tr>
      <w:tr>
        <w:tc>
          <w:tcPr>
            <w:tcW w:type="dxa" w:w="2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GPT-4o</w:t>
            </w:r>
          </w:p>
        </w:tc>
        <w:tc>
          <w:tcPr>
            <w:tcW w:type="dxa" w:w="1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OpenAI</w:t>
            </w:r>
          </w:p>
        </w:tc>
        <w:tc>
          <w:tcPr>
            <w:tcW w:type="dxa" w:w="1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w:t>
            </w:r>
          </w:p>
        </w:tc>
        <w:tc>
          <w:tcPr>
            <w:tcW w:type="dxa" w:w="11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w:t>
            </w:r>
          </w:p>
        </w:tc>
      </w:tr>
      <w:tr>
        <w:tc>
          <w:tcPr>
            <w:tcW w:type="dxa" w:w="2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GPT-4o-mini</w:t>
            </w:r>
          </w:p>
        </w:tc>
        <w:tc>
          <w:tcPr>
            <w:tcW w:type="dxa" w:w="1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OpenAI</w:t>
            </w:r>
          </w:p>
        </w:tc>
        <w:tc>
          <w:tcPr>
            <w:tcW w:type="dxa" w:w="1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v1.1</w:t>
            </w:r>
          </w:p>
        </w:tc>
        <w:tc>
          <w:tcPr>
            <w:tcW w:type="dxa" w:w="11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v1.1</w:t>
            </w:r>
          </w:p>
        </w:tc>
      </w:tr>
      <w:tr>
        <w:tc>
          <w:tcPr>
            <w:tcW w:type="dxa" w:w="2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Claude Sonnet 3.5</w:t>
            </w:r>
          </w:p>
        </w:tc>
        <w:tc>
          <w:tcPr>
            <w:tcW w:type="dxa" w:w="1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Anthropic</w:t>
            </w:r>
          </w:p>
        </w:tc>
        <w:tc>
          <w:tcPr>
            <w:tcW w:type="dxa" w:w="1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w:t>
            </w:r>
          </w:p>
        </w:tc>
        <w:tc>
          <w:tcPr>
            <w:tcW w:type="dxa" w:w="11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w:t>
            </w:r>
          </w:p>
        </w:tc>
      </w:tr>
      <w:tr>
        <w:tc>
          <w:tcPr>
            <w:tcW w:type="dxa" w:w="2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Claude Haiku 3.5</w:t>
            </w:r>
          </w:p>
        </w:tc>
        <w:tc>
          <w:tcPr>
            <w:tcW w:type="dxa" w:w="1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Anthropic</w:t>
            </w:r>
          </w:p>
        </w:tc>
        <w:tc>
          <w:tcPr>
            <w:tcW w:type="dxa" w:w="1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v1.1</w:t>
            </w:r>
          </w:p>
        </w:tc>
        <w:tc>
          <w:tcPr>
            <w:tcW w:type="dxa" w:w="11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v1.1</w:t>
            </w:r>
          </w:p>
        </w:tc>
      </w:tr>
      <w:tr>
        <w:tc>
          <w:tcPr>
            <w:tcW w:type="dxa" w:w="2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Gemini Pro</w:t>
            </w:r>
          </w:p>
        </w:tc>
        <w:tc>
          <w:tcPr>
            <w:tcW w:type="dxa" w:w="1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Google</w:t>
            </w:r>
          </w:p>
        </w:tc>
        <w:tc>
          <w:tcPr>
            <w:tcW w:type="dxa" w:w="10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4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w:t>
            </w:r>
          </w:p>
        </w:tc>
        <w:tc>
          <w:tcPr>
            <w:tcW w:type="dxa" w:w="116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v1.1</w:t>
            </w:r>
          </w:p>
        </w:tc>
      </w:tr>
      <w:tr>
        <w:tc>
          <w:tcPr>
            <w:tcW w:type="dxa" w:w="2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Gemini Pro Vision</w:t>
            </w:r>
          </w:p>
        </w:tc>
        <w:tc>
          <w:tcPr>
            <w:tcW w:type="dxa" w:w="1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Google</w:t>
            </w:r>
          </w:p>
        </w:tc>
        <w:tc>
          <w:tcPr>
            <w:tcW w:type="dxa" w:w="10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4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w:t>
            </w:r>
          </w:p>
        </w:tc>
        <w:tc>
          <w:tcPr>
            <w:tcW w:type="dxa" w:w="12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v1.1</w:t>
            </w:r>
          </w:p>
        </w:tc>
        <w:tc>
          <w:tcPr>
            <w:tcW w:type="dxa" w:w="116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v1.1</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10.2 Rubric preset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6"/>
        <w:gridCol w:w="2188"/>
      </w:tblGrid>
      <w:tr>
        <w:tc>
          <w:tcPr>
            <w:tcW w:type="dxa" w:w="2800"/>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Dimension</w:t>
            </w:r>
          </w:p>
        </w:tc>
        <w:tc>
          <w:tcPr>
            <w:tcW w:type="dxa" w:w="2186"/>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Customer Support</w:t>
            </w:r>
          </w:p>
        </w:tc>
        <w:tc>
          <w:tcPr>
            <w:tcW w:type="dxa" w:w="2186"/>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Technical Documentation</w:t>
            </w:r>
          </w:p>
        </w:tc>
        <w:tc>
          <w:tcPr>
            <w:tcW w:type="dxa" w:w="2188"/>
            <w:tcBorders>
              <w:top w:val="single" w:color="B0C8E8" w:sz="1"/>
              <w:left w:val="single" w:color="B0C8E8" w:sz="1"/>
              <w:bottom w:val="single" w:color="B0C8E8" w:sz="1"/>
              <w:right w:val="single" w:color="B0C8E8" w:sz="1"/>
            </w:tcBorders>
            <w:shd w:fill="0D2B5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Data Labeling QA</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Factual accuracy</w:t>
            </w:r>
          </w:p>
        </w:tc>
        <w:tc>
          <w:tcPr>
            <w:tcW w:type="dxa" w:w="2186"/>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20%</w:t>
            </w:r>
          </w:p>
        </w:tc>
        <w:tc>
          <w:tcPr>
            <w:tcW w:type="dxa" w:w="2186"/>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35%</w:t>
            </w:r>
          </w:p>
        </w:tc>
        <w:tc>
          <w:tcPr>
            <w:tcW w:type="dxa" w:w="2188"/>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Hallucination rate</w:t>
            </w:r>
          </w:p>
        </w:tc>
        <w:tc>
          <w:tcPr>
            <w:tcW w:type="dxa" w:w="2186"/>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30%</w:t>
            </w:r>
          </w:p>
        </w:tc>
        <w:tc>
          <w:tcPr>
            <w:tcW w:type="dxa" w:w="2186"/>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35%</w:t>
            </w:r>
          </w:p>
        </w:tc>
        <w:tc>
          <w:tcPr>
            <w:tcW w:type="dxa" w:w="2188"/>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25%</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Instruction following</w:t>
            </w:r>
          </w:p>
        </w:tc>
        <w:tc>
          <w:tcPr>
            <w:tcW w:type="dxa" w:w="2186"/>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30%</w:t>
            </w:r>
          </w:p>
        </w:tc>
        <w:tc>
          <w:tcPr>
            <w:tcW w:type="dxa" w:w="2186"/>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20%</w:t>
            </w:r>
          </w:p>
        </w:tc>
        <w:tc>
          <w:tcPr>
            <w:tcW w:type="dxa" w:w="2188"/>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25%</w:t>
            </w:r>
          </w:p>
        </w:tc>
      </w:tr>
      <w:tr>
        <w:tc>
          <w:tcPr>
            <w:tcW w:type="dxa" w:w="2800"/>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Conciseness</w:t>
            </w:r>
          </w:p>
        </w:tc>
        <w:tc>
          <w:tcPr>
            <w:tcW w:type="dxa" w:w="2186"/>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15%</w:t>
            </w:r>
          </w:p>
        </w:tc>
        <w:tc>
          <w:tcPr>
            <w:tcW w:type="dxa" w:w="2186"/>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5%</w:t>
            </w:r>
          </w:p>
        </w:tc>
        <w:tc>
          <w:tcPr>
            <w:tcW w:type="dxa" w:w="2188"/>
            <w:tcBorders>
              <w:top w:val="single" w:color="B0C8E8" w:sz="1"/>
              <w:left w:val="single" w:color="B0C8E8" w:sz="1"/>
              <w:bottom w:val="single" w:color="B0C8E8" w:sz="1"/>
              <w:right w:val="single" w:color="B0C8E8" w:sz="1"/>
            </w:tcBorders>
            <w:shd w:fill="F7FAFC" w:val="clear"/>
            <w:tcMar>
              <w:top w:type="dxa" w:w="60"/>
              <w:left w:type="dxa" w:w="100"/>
              <w:bottom w:type="dxa" w:w="60"/>
              <w:right w:type="dxa" w:w="100"/>
            </w:tcMar>
          </w:tcPr>
          <w:p>
            <w:r>
              <w:rPr>
                <w:rFonts w:ascii="Arial" w:cs="Arial" w:eastAsia="Arial" w:hAnsi="Arial"/>
                <w:color w:val="2D3748"/>
                <w:sz w:val="18"/>
                <w:szCs w:val="18"/>
              </w:rPr>
              <w:t xml:space="preserve">10%</w:t>
            </w:r>
          </w:p>
        </w:tc>
      </w:tr>
      <w:tr>
        <w:tc>
          <w:tcPr>
            <w:tcW w:type="dxa" w:w="2800"/>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Cost efficiency</w:t>
            </w:r>
          </w:p>
        </w:tc>
        <w:tc>
          <w:tcPr>
            <w:tcW w:type="dxa" w:w="2186"/>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5%</w:t>
            </w:r>
          </w:p>
        </w:tc>
        <w:tc>
          <w:tcPr>
            <w:tcW w:type="dxa" w:w="2186"/>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5%</w:t>
            </w:r>
          </w:p>
        </w:tc>
        <w:tc>
          <w:tcPr>
            <w:tcW w:type="dxa" w:w="2188"/>
            <w:tcBorders>
              <w:top w:val="single" w:color="B0C8E8" w:sz="1"/>
              <w:left w:val="single" w:color="B0C8E8" w:sz="1"/>
              <w:bottom w:val="single" w:color="B0C8E8" w:sz="1"/>
              <w:right w:val="single" w:color="B0C8E8" w:sz="1"/>
            </w:tcBorders>
            <w:shd w:fill="FFFFFF" w:val="clear"/>
            <w:tcMar>
              <w:top w:type="dxa" w:w="60"/>
              <w:left w:type="dxa" w:w="100"/>
              <w:bottom w:type="dxa" w:w="60"/>
              <w:right w:type="dxa" w:w="100"/>
            </w:tcMar>
          </w:tcPr>
          <w:p>
            <w:r>
              <w:rPr>
                <w:rFonts w:ascii="Arial" w:cs="Arial" w:eastAsia="Arial" w:hAnsi="Arial"/>
                <w:color w:val="2D3748"/>
                <w:sz w:val="18"/>
                <w:szCs w:val="18"/>
              </w:rPr>
              <w:t xml:space="preserve">10%</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10.3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LLM-as-Judge</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A technique where a large language model (the judge) evaluates the outputs of other models against a defined rubric. Used in VerdictAI to automate scoring without requiring human reviewers.</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Ground truth</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Human-annotated expected outputs used as a reference standard to evaluate model response quality.</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Rubric</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A user-configured set of evaluation dimensions with weights that define what good looks like for a specific use case.</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Hallucination</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A model response that contains confident but factually incorrect, unverifiable, or contradictory information not supported by the input prompt.</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Modality</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The type of data being evaluated — text, image+text, or structured data. Determines which models are compatible.</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Verdict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VerdictAI's final output — a plain-language recommendation identifying the best model for the defined use case with scores and reasoning.</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Cost-per-quality-point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Total API cost for a model divided by its final weighted score. Enables direct cost-efficiency comparison between models.</w:t>
            </w:r>
          </w:p>
        </w:tc>
      </w:tr>
      <w:tr>
        <w:tc>
          <w:tcPr>
            <w:tcW w:type="dxa" w:w="2400"/>
            <w:tcBorders>
              <w:top w:val="single" w:color="B0C8E8" w:sz="1"/>
              <w:left w:val="single" w:color="B0C8E8" w:sz="1"/>
              <w:bottom w:val="single" w:color="B0C8E8" w:sz="1"/>
              <w:right w:val="single" w:color="B0C8E8" w:sz="1"/>
            </w:tcBorders>
            <w:shd w:fill="E8F1FB" w:val="clear"/>
            <w:tcMar>
              <w:top w:type="dxa" w:w="70"/>
              <w:left w:type="dxa" w:w="120"/>
              <w:bottom w:type="dxa" w:w="70"/>
              <w:right w:type="dxa" w:w="80"/>
            </w:tcMar>
          </w:tcPr>
          <w:p>
            <w:r>
              <w:rPr>
                <w:rFonts w:ascii="Arial" w:cs="Arial" w:eastAsia="Arial" w:hAnsi="Arial"/>
                <w:b/>
                <w:bCs/>
                <w:color w:val="0D2B5E"/>
                <w:sz w:val="19"/>
                <w:szCs w:val="19"/>
              </w:rPr>
              <w:t xml:space="preserve">pricing.yaml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Configuration file storing cost per 1K tokens per model. Manually maintained for MVP. Community-updated post-launch.</w:t>
            </w:r>
          </w:p>
        </w:tc>
      </w:tr>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models.yaml</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Configuration file storing modality support matrix per model and rubric preset weight configurations.</w:t>
            </w:r>
          </w:p>
        </w:tc>
      </w:tr>
    </w:tbl>
    <w:p>
      <w:pPr>
        <w:spacing w:before="60" w:after="0"/>
      </w:pPr>
      <w:r>
        <w:t xml:space="preserve"/>
      </w:r>
    </w:p>
    <w:p>
      <w:pPr>
        <w:pStyle w:val="Heading2"/>
        <w:spacing w:before="240" w:after="60"/>
      </w:pPr>
      <w:r>
        <w:rPr>
          <w:rFonts w:ascii="Arial" w:cs="Arial" w:eastAsia="Arial" w:hAnsi="Arial"/>
          <w:b/>
          <w:bCs/>
          <w:color w:val="1E5BA8"/>
          <w:sz w:val="26"/>
          <w:szCs w:val="26"/>
        </w:rPr>
        <w:t xml:space="preserve">10.4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D6E8FA" w:val="clear"/>
            <w:tcMar>
              <w:top w:type="dxa" w:w="70"/>
              <w:left w:type="dxa" w:w="120"/>
              <w:bottom w:type="dxa" w:w="70"/>
              <w:right w:type="dxa" w:w="80"/>
            </w:tcMar>
          </w:tcPr>
          <w:p>
            <w:r>
              <w:rPr>
                <w:rFonts w:ascii="Arial" w:cs="Arial" w:eastAsia="Arial" w:hAnsi="Arial"/>
                <w:b/>
                <w:bCs/>
                <w:color w:val="0D2B5E"/>
                <w:sz w:val="19"/>
                <w:szCs w:val="19"/>
              </w:rPr>
              <w:t xml:space="preserve">v1.0 — 07 Apr 2026</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80"/>
            </w:tcMar>
          </w:tcPr>
          <w:p>
            <w:r>
              <w:rPr>
                <w:rFonts w:ascii="Arial" w:cs="Arial" w:eastAsia="Arial" w:hAnsi="Arial"/>
                <w:color w:val="2D3748"/>
                <w:sz w:val="19"/>
                <w:szCs w:val="19"/>
              </w:rPr>
              <w:t xml:space="preserve">Initial PRD — Anmol Malhotra. Built through structured PRD conversation covering all 9 sections, 16 user stories across 3 epics, full technical stack, milestone plan, and risk register.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360"/>
              <w:left w:type="dxa" w:w="400"/>
              <w:bottom w:type="dxa" w:w="360"/>
              <w:right w:type="dxa" w:w="400"/>
            </w:tcMar>
          </w:tcPr>
          <w:p>
            <w:pPr>
              <w:jc w:val="center"/>
            </w:pPr>
            <w:r>
              <w:rPr>
                <w:rFonts w:ascii="Arial" w:cs="Arial" w:eastAsia="Arial" w:hAnsi="Arial"/>
                <w:b/>
                <w:bCs/>
                <w:color w:val="FFFFFF"/>
                <w:sz w:val="28"/>
                <w:szCs w:val="28"/>
              </w:rPr>
              <w:t xml:space="preserve">PRD SIGN-OFF</w:t>
            </w:r>
          </w:p>
          <w:p>
            <w:pPr>
              <w:spacing w:before="80"/>
              <w:jc w:val="center"/>
            </w:pPr>
            <w:r>
              <w:rPr>
                <w:rFonts w:ascii="Arial" w:cs="Arial" w:eastAsia="Arial" w:hAnsi="Arial"/>
                <w:i/>
                <w:iCs/>
                <w:color w:val="B8D8F8"/>
                <w:sz w:val="20"/>
                <w:szCs w:val="20"/>
              </w:rPr>
              <w:t xml:space="preserve">Product Owner: Anmol Malhotra  ·  Engineering Lead: Anmol Malhotra  ·  Date: 07 April 2026</w:t>
            </w:r>
          </w:p>
          <w:p>
            <w:pPr>
              <w:spacing w:before="60"/>
              <w:jc w:val="center"/>
            </w:pPr>
            <w:r>
              <w:rPr>
                <w:rFonts w:ascii="Arial" w:cs="Arial" w:eastAsia="Arial" w:hAnsi="Arial"/>
                <w:color w:val="90BBE8"/>
                <w:sz w:val="18"/>
                <w:szCs w:val="18"/>
              </w:rPr>
              <w:t xml:space="preserve">VerdictAI — Run structured LLM evaluations in minutes. Get an opinionated recommendation — not just a dashboard.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2" w:space="4"/>
      </w:pBdr>
      <w:jc w:val="center"/>
    </w:pPr>
    <w:r>
      <w:rPr>
        <w:rFonts w:ascii="Arial" w:cs="Arial" w:eastAsia="Arial" w:hAnsi="Arial"/>
        <w:color w:val="718096"/>
        <w:sz w:val="16"/>
        <w:szCs w:val="16"/>
      </w:rPr>
      <w:t xml:space="preserve">Confidential — Internal Use Only  ·  Innodata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2" w:space="4"/>
      </w:pBdr>
      <w:jc w:val="right"/>
    </w:pPr>
    <w:r>
      <w:rPr>
        <w:rFonts w:ascii="Arial" w:cs="Arial" w:eastAsia="Arial" w:hAnsi="Arial"/>
        <w:color w:val="718096"/>
        <w:sz w:val="17"/>
        <w:szCs w:val="17"/>
      </w:rPr>
      <w:t xml:space="preserve">VerdictAI — PRD  |  v1.0  |  Anmol Malhotra  |  Page </w:t>
    </w:r>
    <w:r>
      <w:rPr>
        <w:rFonts w:ascii="Arial" w:cs="Arial" w:eastAsia="Arial" w:hAnsi="Arial"/>
        <w:color w:val="718096"/>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color w:val="0D2B5E"/>
      <w:sz w:val="32"/>
      <w:szCs w:val="32"/>
    </w:rPr>
  </w:style>
  <w:style w:type="paragraph" w:styleId="Heading2">
    <w:name w:val="Heading 2"/>
    <w:basedOn w:val="Normal"/>
    <w:next w:val="Normal"/>
    <w:qFormat/>
    <w:pPr>
      <w:spacing w:before="240" w:after="60"/>
      <w:outlineLvl w:val="1"/>
    </w:pPr>
    <w:rPr>
      <w:rFonts w:ascii="Arial" w:cs="Arial" w:eastAsia="Arial" w:hAnsi="Arial"/>
      <w:b/>
      <w:bCs/>
      <w:color w:val="1E5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2026-04-05T05:27:01.838Z</dcterms:created>
  <dcterms:modified xsi:type="dcterms:W3CDTF">2026-04-05T05:27:01.838Z</dcterms:modified>
</cp:coreProperties>
</file>

<file path=docProps/custom.xml><?xml version="1.0" encoding="utf-8"?>
<Properties xmlns="http://schemas.openxmlformats.org/officeDocument/2006/custom-properties" xmlns:vt="http://schemas.openxmlformats.org/officeDocument/2006/docPropsVTypes"/>
</file>