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3F2977" w14:paraId="765AC1D4" w14:textId="77777777">
        <w:tblPrEx>
          <w:tblCellMar>
            <w:top w:w="0" w:type="dxa"/>
            <w:bottom w:w="0" w:type="dxa"/>
          </w:tblCellMar>
        </w:tblPrEx>
        <w:tc>
          <w:tcPr>
            <w:tcW w:w="0" w:type="auto"/>
            <w:shd w:val="clear" w:color="auto" w:fill="081527"/>
            <w:tcMar>
              <w:top w:w="4500" w:type="dxa"/>
              <w:left w:w="900" w:type="dxa"/>
              <w:bottom w:w="4500" w:type="dxa"/>
              <w:right w:w="900" w:type="dxa"/>
            </w:tcMar>
          </w:tcPr>
          <w:p w14:paraId="4BAED131" w14:textId="77777777" w:rsidR="003F2977" w:rsidRDefault="00000000">
            <w:pPr>
              <w:spacing w:after="400"/>
            </w:pPr>
            <w:r>
              <w:rPr>
                <w:rFonts w:ascii="Calibri" w:eastAsia="Calibri" w:hAnsi="Calibri" w:cs="Calibri"/>
                <w:b/>
                <w:bCs/>
                <w:color w:val="00C2D1"/>
                <w:spacing w:val="20"/>
              </w:rPr>
              <w:t>SECURITY OPERATIONS  ·  HOME LAB PROJECT</w:t>
            </w:r>
          </w:p>
          <w:p w14:paraId="0C9C2D2E" w14:textId="77777777" w:rsidR="003F2977" w:rsidRDefault="00000000">
            <w:pPr>
              <w:spacing w:after="200"/>
            </w:pPr>
            <w:r>
              <w:rPr>
                <w:rFonts w:ascii="Calibri" w:eastAsia="Calibri" w:hAnsi="Calibri" w:cs="Calibri"/>
                <w:b/>
                <w:bCs/>
                <w:color w:val="FFFFFF"/>
                <w:sz w:val="60"/>
                <w:szCs w:val="60"/>
              </w:rPr>
              <w:t>Junior SOC Analyst</w:t>
            </w:r>
          </w:p>
          <w:p w14:paraId="5E7DF229" w14:textId="77777777" w:rsidR="003F2977" w:rsidRDefault="00000000">
            <w:pPr>
              <w:spacing w:after="500"/>
            </w:pPr>
            <w:r>
              <w:rPr>
                <w:rFonts w:ascii="Calibri" w:eastAsia="Calibri" w:hAnsi="Calibri" w:cs="Calibri"/>
                <w:color w:val="BFEFF3"/>
                <w:sz w:val="32"/>
                <w:szCs w:val="32"/>
              </w:rPr>
              <w:t>An AI-Powered Threat Triage Agent</w:t>
            </w:r>
          </w:p>
          <w:p w14:paraId="20BFEE6E" w14:textId="77777777" w:rsidR="003F2977" w:rsidRDefault="00000000">
            <w:pPr>
              <w:pBdr>
                <w:bottom w:val="single" w:sz="8" w:space="4" w:color="00C2D1"/>
              </w:pBdr>
              <w:spacing w:after="500"/>
            </w:pPr>
            <w:r>
              <w:rPr>
                <w:sz w:val="2"/>
                <w:szCs w:val="2"/>
              </w:rPr>
              <w:t xml:space="preserve"> </w:t>
            </w:r>
          </w:p>
          <w:p w14:paraId="7E2ABC23" w14:textId="77777777" w:rsidR="003F2977" w:rsidRDefault="00000000">
            <w:pPr>
              <w:spacing w:after="100"/>
            </w:pPr>
            <w:r>
              <w:rPr>
                <w:rFonts w:ascii="Calibri" w:eastAsia="Calibri" w:hAnsi="Calibri" w:cs="Calibri"/>
                <w:i/>
                <w:iCs/>
                <w:color w:val="D8E6EA"/>
                <w:sz w:val="22"/>
                <w:szCs w:val="22"/>
              </w:rPr>
              <w:t>Automated network anomaly detection with Airia (GPT-5 Nano) + Python/tshark</w:t>
            </w:r>
          </w:p>
          <w:p w14:paraId="4880842C" w14:textId="2DE19BA6" w:rsidR="003F2977" w:rsidRDefault="00000000">
            <w:pPr>
              <w:spacing w:before="1200" w:after="60"/>
            </w:pPr>
            <w:r>
              <w:rPr>
                <w:rFonts w:ascii="Calibri" w:eastAsia="Calibri" w:hAnsi="Calibri" w:cs="Calibri"/>
                <w:b/>
                <w:bCs/>
                <w:color w:val="FFFFFF"/>
                <w:sz w:val="22"/>
                <w:szCs w:val="22"/>
              </w:rPr>
              <w:t xml:space="preserve">Prepared by </w:t>
            </w:r>
            <w:r w:rsidR="007312F2">
              <w:rPr>
                <w:rFonts w:ascii="Calibri" w:eastAsia="Calibri" w:hAnsi="Calibri" w:cs="Calibri"/>
                <w:b/>
                <w:bCs/>
                <w:color w:val="FFFFFF"/>
                <w:sz w:val="22"/>
                <w:szCs w:val="22"/>
              </w:rPr>
              <w:t>Anmol</w:t>
            </w:r>
          </w:p>
          <w:p w14:paraId="055B76C3" w14:textId="77777777" w:rsidR="003F2977" w:rsidRDefault="00000000">
            <w:r>
              <w:rPr>
                <w:rFonts w:ascii="Calibri" w:eastAsia="Calibri" w:hAnsi="Calibri" w:cs="Calibri"/>
                <w:color w:val="9FB6C0"/>
              </w:rPr>
              <w:t>Cybersecurity Trainee, Codeinyourself  ·  Mentor: Mohammad Soaeb Rathod</w:t>
            </w:r>
          </w:p>
          <w:p w14:paraId="20E7C419" w14:textId="77777777" w:rsidR="003F2977" w:rsidRDefault="00000000">
            <w:pPr>
              <w:spacing w:before="60"/>
            </w:pPr>
            <w:r>
              <w:rPr>
                <w:rFonts w:ascii="Consolas" w:eastAsia="Consolas" w:hAnsi="Consolas" w:cs="Consolas"/>
                <w:color w:val="6E8A96"/>
                <w:sz w:val="18"/>
                <w:szCs w:val="18"/>
              </w:rPr>
              <w:t>cybersecurity-home-labs / soc-ai-agent-pipeline</w:t>
            </w:r>
          </w:p>
        </w:tc>
      </w:tr>
    </w:tbl>
    <w:p w14:paraId="12CADE8D" w14:textId="77777777" w:rsidR="003F2977" w:rsidRDefault="003F2977">
      <w:pPr>
        <w:sectPr w:rsidR="003F2977">
          <w:pgSz w:w="12240" w:h="15840"/>
          <w:pgMar w:top="0" w:right="0" w:bottom="0" w:left="0" w:header="708" w:footer="708" w:gutter="0"/>
          <w:cols w:space="720"/>
          <w:docGrid w:linePitch="360"/>
        </w:sectPr>
      </w:pPr>
    </w:p>
    <w:p w14:paraId="0BC87682" w14:textId="77777777" w:rsidR="003F2977" w:rsidRDefault="00000000">
      <w:pPr>
        <w:pStyle w:val="Heading1"/>
        <w:pBdr>
          <w:bottom w:val="single" w:sz="12" w:space="4" w:color="00C2D1"/>
        </w:pBdr>
        <w:spacing w:before="400" w:after="200"/>
      </w:pPr>
      <w:r>
        <w:rPr>
          <w:rFonts w:ascii="Calibri" w:eastAsia="Calibri" w:hAnsi="Calibri" w:cs="Calibri"/>
          <w:b/>
          <w:bCs/>
          <w:color w:val="0B1F3A"/>
          <w:sz w:val="30"/>
          <w:szCs w:val="30"/>
        </w:rPr>
        <w:lastRenderedPageBreak/>
        <w:t>1. Project Overview</w:t>
      </w:r>
    </w:p>
    <w:p w14:paraId="2476FDF2" w14:textId="77777777" w:rsidR="003F2977" w:rsidRDefault="00000000">
      <w:pPr>
        <w:spacing w:after="160" w:line="300" w:lineRule="auto"/>
      </w:pPr>
      <w:r>
        <w:rPr>
          <w:rFonts w:ascii="Calibri" w:eastAsia="Calibri" w:hAnsi="Calibri" w:cs="Calibri"/>
          <w:color w:val="2A2A2A"/>
          <w:sz w:val="22"/>
          <w:szCs w:val="22"/>
        </w:rPr>
        <w:t>This project extends a prior SOC AI Agent Pipeline build by wiring a live Python/tshark network monitor into a purpose-built AI triage agent hosted on the Airia platform. The goal was to simulate a lightweight, junior-analyst-style SOC workflow: capture raw traffic, detect a simple volumetric anomaly, package it as a structured alert, and hand it off to an LLM-based agent that produces a professional triage report — classification, MITRE ATT&amp;CK mapping, confidence level, and recommended next actions.</w:t>
      </w:r>
    </w:p>
    <w:tbl>
      <w:tblPr>
        <w:tblW w:w="5000" w:type="pct"/>
        <w:tblBorders>
          <w:top w:val="single" w:sz="2" w:space="0" w:color="D6DEE3"/>
          <w:left w:val="single" w:sz="24" w:space="0" w:color="0097A7"/>
          <w:bottom w:val="single" w:sz="2" w:space="0" w:color="D6DEE3"/>
          <w:right w:val="single" w:sz="2" w:space="0" w:color="D6DE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7"/>
      </w:tblGrid>
      <w:tr w:rsidR="003F2977" w14:paraId="6D0F632B" w14:textId="77777777">
        <w:tblPrEx>
          <w:tblCellMar>
            <w:top w:w="0" w:type="dxa"/>
            <w:bottom w:w="0" w:type="dxa"/>
          </w:tblCellMar>
        </w:tblPrEx>
        <w:tc>
          <w:tcPr>
            <w:tcW w:w="0" w:type="auto"/>
            <w:shd w:val="clear" w:color="auto" w:fill="F4F8FA"/>
            <w:tcMar>
              <w:top w:w="160" w:type="dxa"/>
              <w:left w:w="220" w:type="dxa"/>
              <w:bottom w:w="160" w:type="dxa"/>
              <w:right w:w="220" w:type="dxa"/>
            </w:tcMar>
          </w:tcPr>
          <w:p w14:paraId="03F8E08B" w14:textId="77777777" w:rsidR="003F2977" w:rsidRDefault="00000000">
            <w:pPr>
              <w:spacing w:after="60"/>
            </w:pPr>
            <w:r>
              <w:rPr>
                <w:rFonts w:ascii="Calibri" w:eastAsia="Calibri" w:hAnsi="Calibri" w:cs="Calibri"/>
                <w:b/>
                <w:bCs/>
                <w:color w:val="0B1F3A"/>
                <w:sz w:val="21"/>
                <w:szCs w:val="21"/>
              </w:rPr>
              <w:t>Objective</w:t>
            </w:r>
          </w:p>
          <w:p w14:paraId="7DCAEDBD" w14:textId="77777777" w:rsidR="003F2977" w:rsidRDefault="00000000">
            <w:r>
              <w:rPr>
                <w:rFonts w:ascii="Calibri" w:eastAsia="Calibri" w:hAnsi="Calibri" w:cs="Calibri"/>
                <w:color w:val="2A2A2A"/>
              </w:rPr>
              <w:t>Demonstrate an end-to-end detection-to-triage pipeline: local packet capture and anomaly scoring feeding a cloud-hosted AI agent (GPT-5 Nano via Airia) that performs SOC-style alert enrichment and reporting.</w:t>
            </w:r>
          </w:p>
        </w:tc>
      </w:tr>
    </w:tbl>
    <w:p w14:paraId="025C5E0A" w14:textId="77777777" w:rsidR="003F2977" w:rsidRDefault="00000000">
      <w:pPr>
        <w:pStyle w:val="Heading2"/>
        <w:spacing w:before="300" w:after="150"/>
      </w:pPr>
      <w:r>
        <w:rPr>
          <w:rFonts w:ascii="Calibri" w:eastAsia="Calibri" w:hAnsi="Calibri" w:cs="Calibri"/>
          <w:b/>
          <w:bCs/>
          <w:color w:val="081527"/>
          <w:sz w:val="24"/>
          <w:szCs w:val="24"/>
        </w:rPr>
        <w:t>Tech Stack</w:t>
      </w:r>
    </w:p>
    <w:p w14:paraId="2C904B06" w14:textId="77777777" w:rsidR="003F2977" w:rsidRDefault="00000000">
      <w:pPr>
        <w:pStyle w:val="ListParagraph"/>
        <w:numPr>
          <w:ilvl w:val="0"/>
          <w:numId w:val="2"/>
        </w:numPr>
        <w:spacing w:after="90"/>
      </w:pPr>
      <w:r>
        <w:rPr>
          <w:rFonts w:ascii="Calibri" w:eastAsia="Calibri" w:hAnsi="Calibri" w:cs="Calibri"/>
          <w:color w:val="2A2A2A"/>
          <w:sz w:val="21"/>
          <w:szCs w:val="21"/>
        </w:rPr>
        <w:t>Airia Studio — AI agent orchestration platform (project, model, agent, publishing, API keys)</w:t>
      </w:r>
    </w:p>
    <w:p w14:paraId="369AF129" w14:textId="77777777" w:rsidR="003F2977" w:rsidRDefault="00000000">
      <w:pPr>
        <w:pStyle w:val="ListParagraph"/>
        <w:numPr>
          <w:ilvl w:val="0"/>
          <w:numId w:val="2"/>
        </w:numPr>
        <w:spacing w:after="90"/>
      </w:pPr>
      <w:r>
        <w:rPr>
          <w:rFonts w:ascii="Calibri" w:eastAsia="Calibri" w:hAnsi="Calibri" w:cs="Calibri"/>
          <w:color w:val="2A2A2A"/>
          <w:sz w:val="21"/>
          <w:szCs w:val="21"/>
        </w:rPr>
        <w:t>OpenAI GPT-5 Nano — underlying LLM for the triage agent (gpt-5-nano-2025-08-07)</w:t>
      </w:r>
    </w:p>
    <w:p w14:paraId="7122836A" w14:textId="77777777" w:rsidR="003F2977" w:rsidRDefault="00000000">
      <w:pPr>
        <w:pStyle w:val="ListParagraph"/>
        <w:numPr>
          <w:ilvl w:val="0"/>
          <w:numId w:val="2"/>
        </w:numPr>
        <w:spacing w:after="90"/>
      </w:pPr>
      <w:r>
        <w:rPr>
          <w:rFonts w:ascii="Calibri" w:eastAsia="Calibri" w:hAnsi="Calibri" w:cs="Calibri"/>
          <w:color w:val="2A2A2A"/>
          <w:sz w:val="21"/>
          <w:szCs w:val="21"/>
        </w:rPr>
        <w:t>Python 3 — soc_monitor.py, capture-to-alert automation script</w:t>
      </w:r>
    </w:p>
    <w:p w14:paraId="54186B53" w14:textId="77777777" w:rsidR="003F2977" w:rsidRDefault="00000000">
      <w:pPr>
        <w:pStyle w:val="ListParagraph"/>
        <w:numPr>
          <w:ilvl w:val="0"/>
          <w:numId w:val="2"/>
        </w:numPr>
        <w:spacing w:after="90"/>
      </w:pPr>
      <w:r>
        <w:rPr>
          <w:rFonts w:ascii="Calibri" w:eastAsia="Calibri" w:hAnsi="Calibri" w:cs="Calibri"/>
          <w:color w:val="2A2A2A"/>
          <w:sz w:val="21"/>
          <w:szCs w:val="21"/>
        </w:rPr>
        <w:t>tshark / pcap — live traffic capture and CSV conversion</w:t>
      </w:r>
    </w:p>
    <w:p w14:paraId="47DA25B2" w14:textId="77777777" w:rsidR="003F2977" w:rsidRDefault="00000000">
      <w:pPr>
        <w:pStyle w:val="ListParagraph"/>
        <w:numPr>
          <w:ilvl w:val="0"/>
          <w:numId w:val="2"/>
        </w:numPr>
        <w:spacing w:after="90"/>
      </w:pPr>
      <w:r>
        <w:rPr>
          <w:rFonts w:ascii="Calibri" w:eastAsia="Calibri" w:hAnsi="Calibri" w:cs="Calibri"/>
          <w:color w:val="2A2A2A"/>
          <w:sz w:val="21"/>
          <w:szCs w:val="21"/>
        </w:rPr>
        <w:t>Kali Linux (attacker/monitoring host) + Wazuh host — lab environment</w:t>
      </w:r>
    </w:p>
    <w:p w14:paraId="16E4EFA3" w14:textId="77777777" w:rsidR="003F2977" w:rsidRDefault="00000000">
      <w:pPr>
        <w:pStyle w:val="ListParagraph"/>
        <w:numPr>
          <w:ilvl w:val="0"/>
          <w:numId w:val="2"/>
        </w:numPr>
        <w:spacing w:after="90"/>
      </w:pPr>
      <w:r>
        <w:rPr>
          <w:rFonts w:ascii="Calibri" w:eastAsia="Calibri" w:hAnsi="Calibri" w:cs="Calibri"/>
          <w:color w:val="2A2A2A"/>
          <w:sz w:val="21"/>
          <w:szCs w:val="21"/>
        </w:rPr>
        <w:t>REST API (curl / requests) — alert delivery to the Airia agent endpoint</w:t>
      </w:r>
    </w:p>
    <w:p w14:paraId="67CA0F1D" w14:textId="77777777" w:rsidR="003F2977" w:rsidRDefault="00000000">
      <w:pPr>
        <w:pStyle w:val="Heading1"/>
        <w:pBdr>
          <w:bottom w:val="single" w:sz="12" w:space="4" w:color="00C2D1"/>
        </w:pBdr>
        <w:spacing w:before="400" w:after="200"/>
      </w:pPr>
      <w:r>
        <w:rPr>
          <w:rFonts w:ascii="Calibri" w:eastAsia="Calibri" w:hAnsi="Calibri" w:cs="Calibri"/>
          <w:b/>
          <w:bCs/>
          <w:color w:val="0B1F3A"/>
          <w:sz w:val="30"/>
          <w:szCs w:val="30"/>
        </w:rPr>
        <w:t>2. Pipeline Architecture</w:t>
      </w:r>
    </w:p>
    <w:p w14:paraId="4DB2AFA4" w14:textId="77777777" w:rsidR="003F2977" w:rsidRDefault="00000000">
      <w:pPr>
        <w:spacing w:after="160" w:line="300" w:lineRule="auto"/>
      </w:pPr>
      <w:r>
        <w:rPr>
          <w:rFonts w:ascii="Calibri" w:eastAsia="Calibri" w:hAnsi="Calibri" w:cs="Calibri"/>
          <w:color w:val="2A2A2A"/>
          <w:sz w:val="22"/>
          <w:szCs w:val="22"/>
        </w:rPr>
        <w:t>The pipeline has two halves that meet at a single HTTPS call: a local sensor/analysis script, and a cloud-hosted AI triage agent.</w:t>
      </w:r>
    </w:p>
    <w:tbl>
      <w:tblPr>
        <w:tblW w:w="5000" w:type="pct"/>
        <w:tblBorders>
          <w:top w:val="single" w:sz="2" w:space="0" w:color="D6DEE3"/>
          <w:left w:val="single" w:sz="2" w:space="0" w:color="D6DEE3"/>
          <w:bottom w:val="single" w:sz="2" w:space="0" w:color="D6DEE3"/>
          <w:right w:val="single" w:sz="2" w:space="0" w:color="D6DEE3"/>
          <w:insideH w:val="single" w:sz="2" w:space="0" w:color="D6DEE3"/>
          <w:insideV w:val="single" w:sz="2" w:space="0" w:color="D6DEE3"/>
        </w:tblBorders>
        <w:tblCellMar>
          <w:left w:w="10" w:type="dxa"/>
          <w:right w:w="10" w:type="dxa"/>
        </w:tblCellMar>
        <w:tblLook w:val="04A0" w:firstRow="1" w:lastRow="0" w:firstColumn="1" w:lastColumn="0" w:noHBand="0" w:noVBand="1"/>
      </w:tblPr>
      <w:tblGrid>
        <w:gridCol w:w="3133"/>
        <w:gridCol w:w="7101"/>
      </w:tblGrid>
      <w:tr w:rsidR="003F2977" w14:paraId="7DD46240" w14:textId="77777777">
        <w:tblPrEx>
          <w:tblCellMar>
            <w:top w:w="0" w:type="dxa"/>
            <w:bottom w:w="0" w:type="dxa"/>
          </w:tblCellMar>
        </w:tblPrEx>
        <w:tc>
          <w:tcPr>
            <w:tcW w:w="3000" w:type="dxa"/>
            <w:shd w:val="clear" w:color="auto" w:fill="0B1F3A"/>
            <w:tcMar>
              <w:top w:w="100" w:type="dxa"/>
              <w:left w:w="150" w:type="dxa"/>
              <w:bottom w:w="100" w:type="dxa"/>
              <w:right w:w="150" w:type="dxa"/>
            </w:tcMar>
          </w:tcPr>
          <w:p w14:paraId="5B08F3D4" w14:textId="77777777" w:rsidR="003F2977" w:rsidRDefault="00000000">
            <w:r>
              <w:rPr>
                <w:rFonts w:ascii="Calibri" w:eastAsia="Calibri" w:hAnsi="Calibri" w:cs="Calibri"/>
                <w:b/>
                <w:bCs/>
                <w:color w:val="FFFFFF"/>
              </w:rPr>
              <w:t>Stage</w:t>
            </w:r>
          </w:p>
        </w:tc>
        <w:tc>
          <w:tcPr>
            <w:tcW w:w="6800" w:type="dxa"/>
            <w:shd w:val="clear" w:color="auto" w:fill="0B1F3A"/>
            <w:tcMar>
              <w:top w:w="100" w:type="dxa"/>
              <w:left w:w="150" w:type="dxa"/>
              <w:bottom w:w="100" w:type="dxa"/>
              <w:right w:w="150" w:type="dxa"/>
            </w:tcMar>
          </w:tcPr>
          <w:p w14:paraId="017EF046" w14:textId="77777777" w:rsidR="003F2977" w:rsidRDefault="00000000">
            <w:r>
              <w:rPr>
                <w:rFonts w:ascii="Calibri" w:eastAsia="Calibri" w:hAnsi="Calibri" w:cs="Calibri"/>
                <w:b/>
                <w:bCs/>
                <w:color w:val="FFFFFF"/>
              </w:rPr>
              <w:t>Description</w:t>
            </w:r>
          </w:p>
        </w:tc>
      </w:tr>
      <w:tr w:rsidR="003F2977" w14:paraId="3358AFDE" w14:textId="77777777">
        <w:tblPrEx>
          <w:tblCellMar>
            <w:top w:w="0" w:type="dxa"/>
            <w:bottom w:w="0" w:type="dxa"/>
          </w:tblCellMar>
        </w:tblPrEx>
        <w:tc>
          <w:tcPr>
            <w:tcW w:w="3000" w:type="dxa"/>
            <w:shd w:val="clear" w:color="auto" w:fill="F4F8FA"/>
            <w:tcMar>
              <w:top w:w="100" w:type="dxa"/>
              <w:left w:w="150" w:type="dxa"/>
              <w:bottom w:w="100" w:type="dxa"/>
              <w:right w:w="150" w:type="dxa"/>
            </w:tcMar>
          </w:tcPr>
          <w:p w14:paraId="57CA33A0" w14:textId="77777777" w:rsidR="003F2977" w:rsidRDefault="00000000">
            <w:r>
              <w:rPr>
                <w:rFonts w:ascii="Calibri" w:eastAsia="Calibri" w:hAnsi="Calibri" w:cs="Calibri"/>
                <w:b/>
                <w:bCs/>
                <w:color w:val="081527"/>
              </w:rPr>
              <w:t>1. Capture</w:t>
            </w:r>
          </w:p>
        </w:tc>
        <w:tc>
          <w:tcPr>
            <w:tcW w:w="6800" w:type="dxa"/>
            <w:shd w:val="clear" w:color="auto" w:fill="FFFFFF"/>
            <w:tcMar>
              <w:top w:w="100" w:type="dxa"/>
              <w:left w:w="150" w:type="dxa"/>
              <w:bottom w:w="100" w:type="dxa"/>
              <w:right w:w="150" w:type="dxa"/>
            </w:tcMar>
          </w:tcPr>
          <w:p w14:paraId="032B689B" w14:textId="77777777" w:rsidR="003F2977" w:rsidRDefault="00000000">
            <w:r>
              <w:rPr>
                <w:rFonts w:ascii="Calibri" w:eastAsia="Calibri" w:hAnsi="Calibri" w:cs="Calibri"/>
                <w:color w:val="2A2A2A"/>
              </w:rPr>
              <w:t>soc_monitor.py captures live traffic on a chosen interface for a fixed duration using tshark, saving a .pcap file.</w:t>
            </w:r>
          </w:p>
        </w:tc>
      </w:tr>
      <w:tr w:rsidR="003F2977" w14:paraId="647E88E1" w14:textId="77777777">
        <w:tblPrEx>
          <w:tblCellMar>
            <w:top w:w="0" w:type="dxa"/>
            <w:bottom w:w="0" w:type="dxa"/>
          </w:tblCellMar>
        </w:tblPrEx>
        <w:tc>
          <w:tcPr>
            <w:tcW w:w="3000" w:type="dxa"/>
            <w:shd w:val="clear" w:color="auto" w:fill="F4F8FA"/>
            <w:tcMar>
              <w:top w:w="100" w:type="dxa"/>
              <w:left w:w="150" w:type="dxa"/>
              <w:bottom w:w="100" w:type="dxa"/>
              <w:right w:w="150" w:type="dxa"/>
            </w:tcMar>
          </w:tcPr>
          <w:p w14:paraId="6C5F9BE8" w14:textId="77777777" w:rsidR="003F2977" w:rsidRDefault="00000000">
            <w:r>
              <w:rPr>
                <w:rFonts w:ascii="Calibri" w:eastAsia="Calibri" w:hAnsi="Calibri" w:cs="Calibri"/>
                <w:b/>
                <w:bCs/>
                <w:color w:val="081527"/>
              </w:rPr>
              <w:t>2. Parse</w:t>
            </w:r>
          </w:p>
        </w:tc>
        <w:tc>
          <w:tcPr>
            <w:tcW w:w="6800" w:type="dxa"/>
            <w:shd w:val="clear" w:color="auto" w:fill="FFFFFF"/>
            <w:tcMar>
              <w:top w:w="100" w:type="dxa"/>
              <w:left w:w="150" w:type="dxa"/>
              <w:bottom w:w="100" w:type="dxa"/>
              <w:right w:w="150" w:type="dxa"/>
            </w:tcMar>
          </w:tcPr>
          <w:p w14:paraId="2AED1655" w14:textId="77777777" w:rsidR="003F2977" w:rsidRDefault="00000000">
            <w:r>
              <w:rPr>
                <w:rFonts w:ascii="Calibri" w:eastAsia="Calibri" w:hAnsi="Calibri" w:cs="Calibri"/>
                <w:color w:val="2A2A2A"/>
              </w:rPr>
              <w:t>The .pcap is converted to a CSV of packet records for analysis.</w:t>
            </w:r>
          </w:p>
        </w:tc>
      </w:tr>
      <w:tr w:rsidR="003F2977" w14:paraId="5B646328" w14:textId="77777777">
        <w:tblPrEx>
          <w:tblCellMar>
            <w:top w:w="0" w:type="dxa"/>
            <w:bottom w:w="0" w:type="dxa"/>
          </w:tblCellMar>
        </w:tblPrEx>
        <w:tc>
          <w:tcPr>
            <w:tcW w:w="3000" w:type="dxa"/>
            <w:shd w:val="clear" w:color="auto" w:fill="F4F8FA"/>
            <w:tcMar>
              <w:top w:w="100" w:type="dxa"/>
              <w:left w:w="150" w:type="dxa"/>
              <w:bottom w:w="100" w:type="dxa"/>
              <w:right w:w="150" w:type="dxa"/>
            </w:tcMar>
          </w:tcPr>
          <w:p w14:paraId="6555FCF2" w14:textId="77777777" w:rsidR="003F2977" w:rsidRDefault="00000000">
            <w:r>
              <w:rPr>
                <w:rFonts w:ascii="Calibri" w:eastAsia="Calibri" w:hAnsi="Calibri" w:cs="Calibri"/>
                <w:b/>
                <w:bCs/>
                <w:color w:val="081527"/>
              </w:rPr>
              <w:t>3. Score</w:t>
            </w:r>
          </w:p>
        </w:tc>
        <w:tc>
          <w:tcPr>
            <w:tcW w:w="6800" w:type="dxa"/>
            <w:shd w:val="clear" w:color="auto" w:fill="FFFFFF"/>
            <w:tcMar>
              <w:top w:w="100" w:type="dxa"/>
              <w:left w:w="150" w:type="dxa"/>
              <w:bottom w:w="100" w:type="dxa"/>
              <w:right w:w="150" w:type="dxa"/>
            </w:tcMar>
          </w:tcPr>
          <w:p w14:paraId="2ED5CE9F" w14:textId="77777777" w:rsidR="003F2977" w:rsidRDefault="00000000">
            <w:r>
              <w:rPr>
                <w:rFonts w:ascii="Calibri" w:eastAsia="Calibri" w:hAnsi="Calibri" w:cs="Calibri"/>
                <w:color w:val="2A2A2A"/>
              </w:rPr>
              <w:t>Packets are grouped per source IP with collections.Counter; any source exceeding a configurable THRESHOLD is flagged as suspicious.</w:t>
            </w:r>
          </w:p>
        </w:tc>
      </w:tr>
      <w:tr w:rsidR="003F2977" w14:paraId="41CE75CF" w14:textId="77777777">
        <w:tblPrEx>
          <w:tblCellMar>
            <w:top w:w="0" w:type="dxa"/>
            <w:bottom w:w="0" w:type="dxa"/>
          </w:tblCellMar>
        </w:tblPrEx>
        <w:tc>
          <w:tcPr>
            <w:tcW w:w="3000" w:type="dxa"/>
            <w:shd w:val="clear" w:color="auto" w:fill="F4F8FA"/>
            <w:tcMar>
              <w:top w:w="100" w:type="dxa"/>
              <w:left w:w="150" w:type="dxa"/>
              <w:bottom w:w="100" w:type="dxa"/>
              <w:right w:w="150" w:type="dxa"/>
            </w:tcMar>
          </w:tcPr>
          <w:p w14:paraId="353CD49E" w14:textId="77777777" w:rsidR="003F2977" w:rsidRDefault="00000000">
            <w:r>
              <w:rPr>
                <w:rFonts w:ascii="Calibri" w:eastAsia="Calibri" w:hAnsi="Calibri" w:cs="Calibri"/>
                <w:b/>
                <w:bCs/>
                <w:color w:val="081527"/>
              </w:rPr>
              <w:t>4. Alert</w:t>
            </w:r>
          </w:p>
        </w:tc>
        <w:tc>
          <w:tcPr>
            <w:tcW w:w="6800" w:type="dxa"/>
            <w:shd w:val="clear" w:color="auto" w:fill="FFFFFF"/>
            <w:tcMar>
              <w:top w:w="100" w:type="dxa"/>
              <w:left w:w="150" w:type="dxa"/>
              <w:bottom w:w="100" w:type="dxa"/>
              <w:right w:w="150" w:type="dxa"/>
            </w:tcMar>
          </w:tcPr>
          <w:p w14:paraId="79B57821" w14:textId="77777777" w:rsidR="003F2977" w:rsidRDefault="00000000">
            <w:r>
              <w:rPr>
                <w:rFonts w:ascii="Calibri" w:eastAsia="Calibri" w:hAnsi="Calibri" w:cs="Calibri"/>
                <w:color w:val="2A2A2A"/>
              </w:rPr>
              <w:t>A structured JSON alert (source IP, packet count, destination host/IP, metadata) is written to alert.json.</w:t>
            </w:r>
          </w:p>
        </w:tc>
      </w:tr>
      <w:tr w:rsidR="003F2977" w14:paraId="1AC0694C" w14:textId="77777777">
        <w:tblPrEx>
          <w:tblCellMar>
            <w:top w:w="0" w:type="dxa"/>
            <w:bottom w:w="0" w:type="dxa"/>
          </w:tblCellMar>
        </w:tblPrEx>
        <w:tc>
          <w:tcPr>
            <w:tcW w:w="3000" w:type="dxa"/>
            <w:shd w:val="clear" w:color="auto" w:fill="F4F8FA"/>
            <w:tcMar>
              <w:top w:w="100" w:type="dxa"/>
              <w:left w:w="150" w:type="dxa"/>
              <w:bottom w:w="100" w:type="dxa"/>
              <w:right w:w="150" w:type="dxa"/>
            </w:tcMar>
          </w:tcPr>
          <w:p w14:paraId="288A6EBA" w14:textId="77777777" w:rsidR="003F2977" w:rsidRDefault="00000000">
            <w:r>
              <w:rPr>
                <w:rFonts w:ascii="Calibri" w:eastAsia="Calibri" w:hAnsi="Calibri" w:cs="Calibri"/>
                <w:b/>
                <w:bCs/>
                <w:color w:val="081527"/>
              </w:rPr>
              <w:t>5. Send</w:t>
            </w:r>
          </w:p>
        </w:tc>
        <w:tc>
          <w:tcPr>
            <w:tcW w:w="6800" w:type="dxa"/>
            <w:shd w:val="clear" w:color="auto" w:fill="FFFFFF"/>
            <w:tcMar>
              <w:top w:w="100" w:type="dxa"/>
              <w:left w:w="150" w:type="dxa"/>
              <w:bottom w:w="100" w:type="dxa"/>
              <w:right w:w="150" w:type="dxa"/>
            </w:tcMar>
          </w:tcPr>
          <w:p w14:paraId="61C697F4" w14:textId="77777777" w:rsidR="003F2977" w:rsidRDefault="00000000">
            <w:r>
              <w:rPr>
                <w:rFonts w:ascii="Calibri" w:eastAsia="Calibri" w:hAnsi="Calibri" w:cs="Calibri"/>
                <w:color w:val="2A2A2A"/>
              </w:rPr>
              <w:t>The script POSTs the alert JSON to the published Airia agent endpoint, authenticated with an X-API-KEY header.</w:t>
            </w:r>
          </w:p>
        </w:tc>
      </w:tr>
      <w:tr w:rsidR="003F2977" w14:paraId="43156FED" w14:textId="77777777">
        <w:tblPrEx>
          <w:tblCellMar>
            <w:top w:w="0" w:type="dxa"/>
            <w:bottom w:w="0" w:type="dxa"/>
          </w:tblCellMar>
        </w:tblPrEx>
        <w:tc>
          <w:tcPr>
            <w:tcW w:w="3000" w:type="dxa"/>
            <w:shd w:val="clear" w:color="auto" w:fill="F4F8FA"/>
            <w:tcMar>
              <w:top w:w="100" w:type="dxa"/>
              <w:left w:w="150" w:type="dxa"/>
              <w:bottom w:w="100" w:type="dxa"/>
              <w:right w:w="150" w:type="dxa"/>
            </w:tcMar>
          </w:tcPr>
          <w:p w14:paraId="62945389" w14:textId="77777777" w:rsidR="003F2977" w:rsidRDefault="00000000">
            <w:r>
              <w:rPr>
                <w:rFonts w:ascii="Calibri" w:eastAsia="Calibri" w:hAnsi="Calibri" w:cs="Calibri"/>
                <w:b/>
                <w:bCs/>
                <w:color w:val="081527"/>
              </w:rPr>
              <w:t>6. Triage</w:t>
            </w:r>
          </w:p>
        </w:tc>
        <w:tc>
          <w:tcPr>
            <w:tcW w:w="6800" w:type="dxa"/>
            <w:shd w:val="clear" w:color="auto" w:fill="FFFFFF"/>
            <w:tcMar>
              <w:top w:w="100" w:type="dxa"/>
              <w:left w:w="150" w:type="dxa"/>
              <w:bottom w:w="100" w:type="dxa"/>
              <w:right w:w="150" w:type="dxa"/>
            </w:tcMar>
          </w:tcPr>
          <w:p w14:paraId="6F55A12F" w14:textId="77777777" w:rsidR="003F2977" w:rsidRDefault="00000000">
            <w:r>
              <w:rPr>
                <w:rFonts w:ascii="Calibri" w:eastAsia="Calibri" w:hAnsi="Calibri" w:cs="Calibri"/>
                <w:color w:val="2A2A2A"/>
              </w:rPr>
              <w:t>The Airia agent (GPT-5 Nano, SOC-analyst system prompt) returns a structured triage report: classification, confidence, MITRE mapping, reasoning, and recommended actions.</w:t>
            </w:r>
          </w:p>
        </w:tc>
      </w:tr>
    </w:tbl>
    <w:p w14:paraId="2873A7A6" w14:textId="77777777" w:rsidR="003F2977" w:rsidRDefault="00000000">
      <w:pPr>
        <w:pStyle w:val="Heading1"/>
        <w:pBdr>
          <w:bottom w:val="single" w:sz="12" w:space="4" w:color="00C2D1"/>
        </w:pBdr>
        <w:spacing w:before="400" w:after="200"/>
      </w:pPr>
      <w:r>
        <w:rPr>
          <w:rFonts w:ascii="Calibri" w:eastAsia="Calibri" w:hAnsi="Calibri" w:cs="Calibri"/>
          <w:b/>
          <w:bCs/>
          <w:color w:val="0B1F3A"/>
          <w:sz w:val="30"/>
          <w:szCs w:val="30"/>
        </w:rPr>
        <w:lastRenderedPageBreak/>
        <w:t>3. Building the AI Agent in Airia Studio</w:t>
      </w:r>
    </w:p>
    <w:p w14:paraId="77F348E5" w14:textId="77777777" w:rsidR="003F2977" w:rsidRDefault="00000000">
      <w:pPr>
        <w:pStyle w:val="Heading2"/>
        <w:spacing w:before="300" w:after="150"/>
      </w:pPr>
      <w:r>
        <w:rPr>
          <w:rFonts w:ascii="Calibri" w:eastAsia="Calibri" w:hAnsi="Calibri" w:cs="Calibri"/>
          <w:b/>
          <w:bCs/>
          <w:color w:val="081527"/>
          <w:sz w:val="24"/>
          <w:szCs w:val="24"/>
        </w:rPr>
        <w:t>3.1 Create a Project</w:t>
      </w:r>
    </w:p>
    <w:p w14:paraId="4B405EDE" w14:textId="77777777" w:rsidR="003F2977" w:rsidRDefault="00000000">
      <w:pPr>
        <w:spacing w:after="160" w:line="300" w:lineRule="auto"/>
      </w:pPr>
      <w:r>
        <w:rPr>
          <w:rFonts w:ascii="Calibri" w:eastAsia="Calibri" w:hAnsi="Calibri" w:cs="Calibri"/>
          <w:color w:val="2A2A2A"/>
          <w:sz w:val="22"/>
          <w:szCs w:val="22"/>
        </w:rPr>
        <w:t>A new Airia Studio project was created to house the agent, model, and related configuration.</w:t>
      </w:r>
    </w:p>
    <w:p w14:paraId="7F845737" w14:textId="77777777" w:rsidR="003F2977" w:rsidRDefault="00000000">
      <w:pPr>
        <w:spacing w:before="120" w:after="80"/>
        <w:jc w:val="center"/>
      </w:pPr>
      <w:r>
        <w:rPr>
          <w:noProof/>
        </w:rPr>
        <w:drawing>
          <wp:inline distT="0" distB="0" distL="0" distR="0" wp14:anchorId="25333517" wp14:editId="38887512">
            <wp:extent cx="4286250" cy="1343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1343025"/>
                    </a:xfrm>
                    <a:prstGeom prst="rect">
                      <a:avLst/>
                    </a:prstGeom>
                  </pic:spPr>
                </pic:pic>
              </a:graphicData>
            </a:graphic>
          </wp:inline>
        </w:drawing>
      </w:r>
    </w:p>
    <w:p w14:paraId="1312E0C1" w14:textId="77777777" w:rsidR="003F2977" w:rsidRDefault="00000000">
      <w:pPr>
        <w:spacing w:after="200"/>
        <w:jc w:val="center"/>
      </w:pPr>
      <w:r>
        <w:rPr>
          <w:rFonts w:ascii="Calibri" w:eastAsia="Calibri" w:hAnsi="Calibri" w:cs="Calibri"/>
          <w:i/>
          <w:iCs/>
          <w:color w:val="5A6B7A"/>
          <w:sz w:val="18"/>
          <w:szCs w:val="18"/>
        </w:rPr>
        <w:t>Figure 1 — Studio → Projects → Create Project</w:t>
      </w:r>
    </w:p>
    <w:p w14:paraId="564504AF" w14:textId="77777777" w:rsidR="003F2977" w:rsidRDefault="00000000">
      <w:pPr>
        <w:spacing w:before="120" w:after="80"/>
        <w:jc w:val="center"/>
      </w:pPr>
      <w:r>
        <w:rPr>
          <w:noProof/>
        </w:rPr>
        <w:drawing>
          <wp:inline distT="0" distB="0" distL="0" distR="0" wp14:anchorId="65FFF27A" wp14:editId="27062257">
            <wp:extent cx="2857500" cy="1847850"/>
            <wp:effectExtent l="0" t="0" r="0" b="0"/>
            <wp:docPr id="658532632" name="Picture 65853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1847850"/>
                    </a:xfrm>
                    <a:prstGeom prst="rect">
                      <a:avLst/>
                    </a:prstGeom>
                  </pic:spPr>
                </pic:pic>
              </a:graphicData>
            </a:graphic>
          </wp:inline>
        </w:drawing>
      </w:r>
    </w:p>
    <w:p w14:paraId="30D18CBC" w14:textId="77777777" w:rsidR="003F2977" w:rsidRDefault="00000000">
      <w:pPr>
        <w:spacing w:after="200"/>
        <w:jc w:val="center"/>
      </w:pPr>
      <w:r>
        <w:rPr>
          <w:rFonts w:ascii="Calibri" w:eastAsia="Calibri" w:hAnsi="Calibri" w:cs="Calibri"/>
          <w:i/>
          <w:iCs/>
          <w:color w:val="5A6B7A"/>
          <w:sz w:val="18"/>
          <w:szCs w:val="18"/>
        </w:rPr>
        <w:t>Figure 2 — New project “Junior Soc Analyst”, icon and risk level configured</w:t>
      </w:r>
    </w:p>
    <w:p w14:paraId="7210D5FF" w14:textId="77777777" w:rsidR="003F2977" w:rsidRDefault="00000000">
      <w:pPr>
        <w:pStyle w:val="Heading2"/>
        <w:spacing w:before="300" w:after="150"/>
      </w:pPr>
      <w:r>
        <w:rPr>
          <w:rFonts w:ascii="Calibri" w:eastAsia="Calibri" w:hAnsi="Calibri" w:cs="Calibri"/>
          <w:b/>
          <w:bCs/>
          <w:color w:val="081527"/>
          <w:sz w:val="24"/>
          <w:szCs w:val="24"/>
        </w:rPr>
        <w:t>3.2 Add the Model</w:t>
      </w:r>
    </w:p>
    <w:p w14:paraId="0AEE7F57" w14:textId="77777777" w:rsidR="003F2977" w:rsidRDefault="00000000">
      <w:pPr>
        <w:spacing w:after="160" w:line="300" w:lineRule="auto"/>
      </w:pPr>
      <w:r>
        <w:rPr>
          <w:rFonts w:ascii="Calibri" w:eastAsia="Calibri" w:hAnsi="Calibri" w:cs="Calibri"/>
          <w:color w:val="2A2A2A"/>
          <w:sz w:val="22"/>
          <w:szCs w:val="22"/>
        </w:rPr>
        <w:t>GPT-5 Nano was selected as the underlying model for the agent — chosen for its low cost and large context window, well suited to a lightweight triage task.</w:t>
      </w:r>
    </w:p>
    <w:p w14:paraId="7A97EF10" w14:textId="77777777" w:rsidR="003F2977" w:rsidRDefault="00000000">
      <w:pPr>
        <w:spacing w:before="120" w:after="80"/>
        <w:jc w:val="center"/>
      </w:pPr>
      <w:r>
        <w:rPr>
          <w:noProof/>
        </w:rPr>
        <w:drawing>
          <wp:inline distT="0" distB="0" distL="0" distR="0" wp14:anchorId="31602C4A" wp14:editId="518FCDB3">
            <wp:extent cx="4286250" cy="2009775"/>
            <wp:effectExtent l="0" t="0" r="0" b="0"/>
            <wp:docPr id="257955810" name="Picture 25795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009775"/>
                    </a:xfrm>
                    <a:prstGeom prst="rect">
                      <a:avLst/>
                    </a:prstGeom>
                  </pic:spPr>
                </pic:pic>
              </a:graphicData>
            </a:graphic>
          </wp:inline>
        </w:drawing>
      </w:r>
    </w:p>
    <w:p w14:paraId="31BB3D70" w14:textId="77777777" w:rsidR="003F2977" w:rsidRDefault="00000000">
      <w:pPr>
        <w:spacing w:after="200"/>
        <w:jc w:val="center"/>
      </w:pPr>
      <w:r>
        <w:rPr>
          <w:rFonts w:ascii="Calibri" w:eastAsia="Calibri" w:hAnsi="Calibri" w:cs="Calibri"/>
          <w:i/>
          <w:iCs/>
          <w:color w:val="5A6B7A"/>
          <w:sz w:val="18"/>
          <w:szCs w:val="18"/>
        </w:rPr>
        <w:t>Figure 3 — Junior Soc Analyst project → Models tab → New Model</w:t>
      </w:r>
    </w:p>
    <w:p w14:paraId="7730B8A4" w14:textId="77777777" w:rsidR="003F2977" w:rsidRDefault="00000000">
      <w:pPr>
        <w:spacing w:before="120" w:after="80"/>
        <w:jc w:val="center"/>
      </w:pPr>
      <w:r>
        <w:rPr>
          <w:noProof/>
        </w:rPr>
        <w:lastRenderedPageBreak/>
        <w:drawing>
          <wp:inline distT="0" distB="0" distL="0" distR="0" wp14:anchorId="14D33C6C" wp14:editId="06C1C066">
            <wp:extent cx="4286250" cy="2266950"/>
            <wp:effectExtent l="0" t="0" r="0" b="0"/>
            <wp:docPr id="1444778790" name="Picture 1444778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266950"/>
                    </a:xfrm>
                    <a:prstGeom prst="rect">
                      <a:avLst/>
                    </a:prstGeom>
                  </pic:spPr>
                </pic:pic>
              </a:graphicData>
            </a:graphic>
          </wp:inline>
        </w:drawing>
      </w:r>
    </w:p>
    <w:p w14:paraId="23286C4F" w14:textId="77777777" w:rsidR="003F2977" w:rsidRDefault="00000000">
      <w:pPr>
        <w:spacing w:after="200"/>
        <w:jc w:val="center"/>
      </w:pPr>
      <w:r>
        <w:rPr>
          <w:rFonts w:ascii="Calibri" w:eastAsia="Calibri" w:hAnsi="Calibri" w:cs="Calibri"/>
          <w:i/>
          <w:iCs/>
          <w:color w:val="5A6B7A"/>
          <w:sz w:val="18"/>
          <w:szCs w:val="18"/>
        </w:rPr>
        <w:t>Figure 4 — GPT-5 Nano: $0.05 / 1M input tokens, $0.40 / 1M output tokens, 400K context window</w:t>
      </w:r>
    </w:p>
    <w:p w14:paraId="60CFC892" w14:textId="77777777" w:rsidR="003F2977" w:rsidRDefault="00000000">
      <w:pPr>
        <w:spacing w:before="120" w:after="80"/>
        <w:jc w:val="center"/>
      </w:pPr>
      <w:r>
        <w:rPr>
          <w:noProof/>
        </w:rPr>
        <w:drawing>
          <wp:inline distT="0" distB="0" distL="0" distR="0" wp14:anchorId="51FEAF44" wp14:editId="3296B5F8">
            <wp:extent cx="3095625" cy="2800350"/>
            <wp:effectExtent l="0" t="0" r="0" b="0"/>
            <wp:docPr id="296520377" name="Picture 29652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95625" cy="2800350"/>
                    </a:xfrm>
                    <a:prstGeom prst="rect">
                      <a:avLst/>
                    </a:prstGeom>
                  </pic:spPr>
                </pic:pic>
              </a:graphicData>
            </a:graphic>
          </wp:inline>
        </w:drawing>
      </w:r>
    </w:p>
    <w:p w14:paraId="1E4E79E2" w14:textId="77777777" w:rsidR="003F2977" w:rsidRDefault="00000000">
      <w:pPr>
        <w:spacing w:after="200"/>
        <w:jc w:val="center"/>
      </w:pPr>
      <w:r>
        <w:rPr>
          <w:rFonts w:ascii="Calibri" w:eastAsia="Calibri" w:hAnsi="Calibri" w:cs="Calibri"/>
          <w:i/>
          <w:iCs/>
          <w:color w:val="5A6B7A"/>
          <w:sz w:val="18"/>
          <w:szCs w:val="18"/>
        </w:rPr>
        <w:t>Figure 5 — Model configuration: display name, provider (OpenAI), credentials, and pricing</w:t>
      </w:r>
    </w:p>
    <w:p w14:paraId="43A69BB5" w14:textId="77777777" w:rsidR="003F2977" w:rsidRDefault="00000000">
      <w:pPr>
        <w:pStyle w:val="Heading2"/>
        <w:spacing w:before="300" w:after="150"/>
      </w:pPr>
      <w:r>
        <w:rPr>
          <w:rFonts w:ascii="Calibri" w:eastAsia="Calibri" w:hAnsi="Calibri" w:cs="Calibri"/>
          <w:b/>
          <w:bCs/>
          <w:color w:val="081527"/>
          <w:sz w:val="24"/>
          <w:szCs w:val="24"/>
        </w:rPr>
        <w:t>3.3 Configure the Agent</w:t>
      </w:r>
    </w:p>
    <w:p w14:paraId="69B048F7" w14:textId="77777777" w:rsidR="003F2977" w:rsidRDefault="00000000">
      <w:pPr>
        <w:spacing w:after="160" w:line="300" w:lineRule="auto"/>
      </w:pPr>
      <w:r>
        <w:rPr>
          <w:rFonts w:ascii="Calibri" w:eastAsia="Calibri" w:hAnsi="Calibri" w:cs="Calibri"/>
          <w:color w:val="2A2A2A"/>
          <w:sz w:val="22"/>
          <w:szCs w:val="22"/>
        </w:rPr>
        <w:t>A new agent was added to the project and given a system prompt establishing it as an enterprise SOC Triage Analyst AI, tasked with analyzing structured JSON alert data and producing a professional triage report against a defined SOC playbook.</w:t>
      </w:r>
    </w:p>
    <w:p w14:paraId="2AEC203F" w14:textId="77777777" w:rsidR="003F2977" w:rsidRDefault="00000000">
      <w:pPr>
        <w:spacing w:before="120" w:after="80"/>
        <w:jc w:val="center"/>
      </w:pPr>
      <w:r>
        <w:rPr>
          <w:noProof/>
        </w:rPr>
        <w:drawing>
          <wp:inline distT="0" distB="0" distL="0" distR="0" wp14:anchorId="5ACFC502" wp14:editId="6FC5B65D">
            <wp:extent cx="4286250" cy="1600200"/>
            <wp:effectExtent l="0" t="0" r="0" b="0"/>
            <wp:docPr id="496683503" name="Picture 49668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1600200"/>
                    </a:xfrm>
                    <a:prstGeom prst="rect">
                      <a:avLst/>
                    </a:prstGeom>
                  </pic:spPr>
                </pic:pic>
              </a:graphicData>
            </a:graphic>
          </wp:inline>
        </w:drawing>
      </w:r>
    </w:p>
    <w:p w14:paraId="3F9DD5AC" w14:textId="77777777" w:rsidR="003F2977" w:rsidRDefault="00000000">
      <w:pPr>
        <w:spacing w:after="200"/>
        <w:jc w:val="center"/>
      </w:pPr>
      <w:r>
        <w:rPr>
          <w:rFonts w:ascii="Calibri" w:eastAsia="Calibri" w:hAnsi="Calibri" w:cs="Calibri"/>
          <w:i/>
          <w:iCs/>
          <w:color w:val="5A6B7A"/>
          <w:sz w:val="18"/>
          <w:szCs w:val="18"/>
        </w:rPr>
        <w:t>Figure 6 — Agents tab → Add a New Agent</w:t>
      </w:r>
    </w:p>
    <w:p w14:paraId="251AF796" w14:textId="77777777" w:rsidR="003F2977" w:rsidRDefault="00000000">
      <w:pPr>
        <w:spacing w:before="120" w:after="80"/>
        <w:jc w:val="center"/>
      </w:pPr>
      <w:r>
        <w:rPr>
          <w:noProof/>
        </w:rPr>
        <w:lastRenderedPageBreak/>
        <w:drawing>
          <wp:inline distT="0" distB="0" distL="0" distR="0" wp14:anchorId="0EF2096C" wp14:editId="76601C9E">
            <wp:extent cx="3095625" cy="2371725"/>
            <wp:effectExtent l="0" t="0" r="0" b="0"/>
            <wp:docPr id="1690749504" name="Picture 169074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95625" cy="2371725"/>
                    </a:xfrm>
                    <a:prstGeom prst="rect">
                      <a:avLst/>
                    </a:prstGeom>
                  </pic:spPr>
                </pic:pic>
              </a:graphicData>
            </a:graphic>
          </wp:inline>
        </w:drawing>
      </w:r>
    </w:p>
    <w:p w14:paraId="1698EFA4" w14:textId="77777777" w:rsidR="003F2977" w:rsidRDefault="00000000">
      <w:pPr>
        <w:spacing w:after="200"/>
        <w:jc w:val="center"/>
      </w:pPr>
      <w:r>
        <w:rPr>
          <w:rFonts w:ascii="Calibri" w:eastAsia="Calibri" w:hAnsi="Calibri" w:cs="Calibri"/>
          <w:i/>
          <w:iCs/>
          <w:color w:val="5A6B7A"/>
          <w:sz w:val="18"/>
          <w:szCs w:val="18"/>
        </w:rPr>
        <w:t>Figure 7 — Agent instructions: “You are an enterprise Security Operations Center (SOC) Triage Analyst AI...”</w:t>
      </w:r>
    </w:p>
    <w:tbl>
      <w:tblPr>
        <w:tblW w:w="5000" w:type="pct"/>
        <w:tblBorders>
          <w:top w:val="single" w:sz="2" w:space="0" w:color="D6DEE3"/>
          <w:left w:val="single" w:sz="24" w:space="0" w:color="0097A7"/>
          <w:bottom w:val="single" w:sz="2" w:space="0" w:color="D6DEE3"/>
          <w:right w:val="single" w:sz="2" w:space="0" w:color="D6DE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7"/>
      </w:tblGrid>
      <w:tr w:rsidR="003F2977" w14:paraId="071B6A7E" w14:textId="77777777">
        <w:tblPrEx>
          <w:tblCellMar>
            <w:top w:w="0" w:type="dxa"/>
            <w:bottom w:w="0" w:type="dxa"/>
          </w:tblCellMar>
        </w:tblPrEx>
        <w:tc>
          <w:tcPr>
            <w:tcW w:w="0" w:type="auto"/>
            <w:shd w:val="clear" w:color="auto" w:fill="F4F8FA"/>
            <w:tcMar>
              <w:top w:w="160" w:type="dxa"/>
              <w:left w:w="220" w:type="dxa"/>
              <w:bottom w:w="160" w:type="dxa"/>
              <w:right w:w="220" w:type="dxa"/>
            </w:tcMar>
          </w:tcPr>
          <w:p w14:paraId="042E1842" w14:textId="77777777" w:rsidR="003F2977" w:rsidRDefault="00000000">
            <w:pPr>
              <w:spacing w:after="60"/>
            </w:pPr>
            <w:r>
              <w:rPr>
                <w:rFonts w:ascii="Calibri" w:eastAsia="Calibri" w:hAnsi="Calibri" w:cs="Calibri"/>
                <w:b/>
                <w:bCs/>
                <w:color w:val="0B1F3A"/>
                <w:sz w:val="21"/>
                <w:szCs w:val="21"/>
              </w:rPr>
              <w:t>Agent System Prompt (excerpt)</w:t>
            </w:r>
          </w:p>
          <w:p w14:paraId="77655FDC" w14:textId="77777777" w:rsidR="003F2977" w:rsidRDefault="00000000">
            <w:r>
              <w:rPr>
                <w:rFonts w:ascii="Calibri" w:eastAsia="Calibri" w:hAnsi="Calibri" w:cs="Calibri"/>
                <w:color w:val="2A2A2A"/>
              </w:rPr>
              <w:t>“You are an enterprise Security Operations Center (SOC) Triage Analyst AI. Your role is to analyze structured cybersecurity alert data provided in JSON format and produce a professional triage report following a defined SOC playbook.”</w:t>
            </w:r>
          </w:p>
        </w:tc>
      </w:tr>
    </w:tbl>
    <w:p w14:paraId="41D12915" w14:textId="77777777" w:rsidR="003F2977" w:rsidRDefault="00000000">
      <w:pPr>
        <w:pStyle w:val="Heading2"/>
        <w:spacing w:before="300" w:after="150"/>
      </w:pPr>
      <w:r>
        <w:rPr>
          <w:rFonts w:ascii="Calibri" w:eastAsia="Calibri" w:hAnsi="Calibri" w:cs="Calibri"/>
          <w:b/>
          <w:bCs/>
          <w:color w:val="081527"/>
          <w:sz w:val="24"/>
          <w:szCs w:val="24"/>
        </w:rPr>
        <w:t>3.4 Publish the Agent</w:t>
      </w:r>
    </w:p>
    <w:p w14:paraId="1021E525" w14:textId="77777777" w:rsidR="003F2977" w:rsidRDefault="00000000">
      <w:pPr>
        <w:spacing w:after="160" w:line="300" w:lineRule="auto"/>
      </w:pPr>
      <w:r>
        <w:rPr>
          <w:rFonts w:ascii="Calibri" w:eastAsia="Calibri" w:hAnsi="Calibri" w:cs="Calibri"/>
          <w:color w:val="2A2A2A"/>
          <w:sz w:val="22"/>
          <w:szCs w:val="22"/>
        </w:rPr>
        <w:t>The agent was published privately to the Airia Catalogue with an API Endpoint interface, making it callable from an external script rather than only from the Studio chat UI.</w:t>
      </w:r>
    </w:p>
    <w:p w14:paraId="7F608019" w14:textId="77777777" w:rsidR="003F2977" w:rsidRDefault="00000000">
      <w:pPr>
        <w:spacing w:before="120" w:after="80"/>
        <w:jc w:val="center"/>
      </w:pPr>
      <w:r>
        <w:rPr>
          <w:noProof/>
        </w:rPr>
        <w:drawing>
          <wp:inline distT="0" distB="0" distL="0" distR="0" wp14:anchorId="6036D5ED" wp14:editId="32B9E11B">
            <wp:extent cx="3095625" cy="2057400"/>
            <wp:effectExtent l="0" t="0" r="0" b="0"/>
            <wp:docPr id="1102877891" name="Picture 110287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95625" cy="2057400"/>
                    </a:xfrm>
                    <a:prstGeom prst="rect">
                      <a:avLst/>
                    </a:prstGeom>
                  </pic:spPr>
                </pic:pic>
              </a:graphicData>
            </a:graphic>
          </wp:inline>
        </w:drawing>
      </w:r>
    </w:p>
    <w:p w14:paraId="341F401C" w14:textId="77777777" w:rsidR="003F2977" w:rsidRDefault="00000000">
      <w:pPr>
        <w:spacing w:after="200"/>
        <w:jc w:val="center"/>
      </w:pPr>
      <w:r>
        <w:rPr>
          <w:rFonts w:ascii="Calibri" w:eastAsia="Calibri" w:hAnsi="Calibri" w:cs="Calibri"/>
          <w:i/>
          <w:iCs/>
          <w:color w:val="5A6B7A"/>
          <w:sz w:val="18"/>
          <w:szCs w:val="18"/>
        </w:rPr>
        <w:t>Figure 8 — Publish agent: API Endpoint + Airia Catalogue, Private visibility</w:t>
      </w:r>
    </w:p>
    <w:p w14:paraId="2DEB43EC" w14:textId="77777777" w:rsidR="003F2977" w:rsidRDefault="00000000">
      <w:pPr>
        <w:spacing w:before="120" w:after="80"/>
        <w:jc w:val="center"/>
      </w:pPr>
      <w:r>
        <w:rPr>
          <w:noProof/>
        </w:rPr>
        <w:lastRenderedPageBreak/>
        <w:drawing>
          <wp:inline distT="0" distB="0" distL="0" distR="0" wp14:anchorId="1FFD93E4" wp14:editId="5E1F4574">
            <wp:extent cx="4286250" cy="1933575"/>
            <wp:effectExtent l="0" t="0" r="0" b="0"/>
            <wp:docPr id="1836807404" name="Picture 1836807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1933575"/>
                    </a:xfrm>
                    <a:prstGeom prst="rect">
                      <a:avLst/>
                    </a:prstGeom>
                  </pic:spPr>
                </pic:pic>
              </a:graphicData>
            </a:graphic>
          </wp:inline>
        </w:drawing>
      </w:r>
    </w:p>
    <w:p w14:paraId="35996EBB" w14:textId="77777777" w:rsidR="003F2977" w:rsidRDefault="00000000">
      <w:pPr>
        <w:spacing w:after="200"/>
        <w:jc w:val="center"/>
      </w:pPr>
      <w:r>
        <w:rPr>
          <w:rFonts w:ascii="Calibri" w:eastAsia="Calibri" w:hAnsi="Calibri" w:cs="Calibri"/>
          <w:i/>
          <w:iCs/>
          <w:color w:val="5A6B7A"/>
          <w:sz w:val="18"/>
          <w:szCs w:val="18"/>
        </w:rPr>
        <w:t>Figure 9 — Interfaces panel: default API interface, View API Info</w:t>
      </w:r>
    </w:p>
    <w:p w14:paraId="5A39C609" w14:textId="77777777" w:rsidR="003F2977" w:rsidRDefault="00000000">
      <w:pPr>
        <w:pStyle w:val="Heading2"/>
        <w:spacing w:before="300" w:after="150"/>
      </w:pPr>
      <w:r>
        <w:rPr>
          <w:rFonts w:ascii="Calibri" w:eastAsia="Calibri" w:hAnsi="Calibri" w:cs="Calibri"/>
          <w:b/>
          <w:bCs/>
          <w:color w:val="081527"/>
          <w:sz w:val="24"/>
          <w:szCs w:val="24"/>
        </w:rPr>
        <w:t>3.5 Retrieve API Credentials</w:t>
      </w:r>
    </w:p>
    <w:p w14:paraId="756F39C2" w14:textId="77777777" w:rsidR="003F2977" w:rsidRDefault="00000000">
      <w:pPr>
        <w:spacing w:after="160" w:line="300" w:lineRule="auto"/>
      </w:pPr>
      <w:r>
        <w:rPr>
          <w:rFonts w:ascii="Calibri" w:eastAsia="Calibri" w:hAnsi="Calibri" w:cs="Calibri"/>
          <w:color w:val="2A2A2A"/>
          <w:sz w:val="22"/>
          <w:szCs w:val="22"/>
        </w:rPr>
        <w:t>The API interface exposes a ready-made curl example for the Agent Execution endpoint. An Airia API key was then generated to authenticate soc_monitor.py's outbound request.</w:t>
      </w:r>
    </w:p>
    <w:p w14:paraId="4707B64C" w14:textId="77777777" w:rsidR="003F2977" w:rsidRDefault="00000000">
      <w:pPr>
        <w:spacing w:before="120" w:after="80"/>
        <w:jc w:val="center"/>
      </w:pPr>
      <w:r>
        <w:rPr>
          <w:noProof/>
        </w:rPr>
        <w:drawing>
          <wp:inline distT="0" distB="0" distL="0" distR="0" wp14:anchorId="70B852BF" wp14:editId="6A4B60E5">
            <wp:extent cx="3571875" cy="3048000"/>
            <wp:effectExtent l="0" t="0" r="0" b="0"/>
            <wp:docPr id="223410651" name="Picture 22341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571875" cy="3048000"/>
                    </a:xfrm>
                    <a:prstGeom prst="rect">
                      <a:avLst/>
                    </a:prstGeom>
                  </pic:spPr>
                </pic:pic>
              </a:graphicData>
            </a:graphic>
          </wp:inline>
        </w:drawing>
      </w:r>
    </w:p>
    <w:p w14:paraId="0DE94DF7" w14:textId="77777777" w:rsidR="003F2977" w:rsidRDefault="00000000">
      <w:pPr>
        <w:spacing w:after="200"/>
        <w:jc w:val="center"/>
      </w:pPr>
      <w:r>
        <w:rPr>
          <w:rFonts w:ascii="Calibri" w:eastAsia="Calibri" w:hAnsi="Calibri" w:cs="Calibri"/>
          <w:i/>
          <w:iCs/>
          <w:color w:val="5A6B7A"/>
          <w:sz w:val="18"/>
          <w:szCs w:val="18"/>
        </w:rPr>
        <w:t>Figure 10 — Example Agent Execution API call (PipelineExecution endpoint)</w:t>
      </w:r>
    </w:p>
    <w:p w14:paraId="4A60B3BA" w14:textId="77777777" w:rsidR="003F2977" w:rsidRDefault="00000000">
      <w:pPr>
        <w:spacing w:before="120" w:after="80"/>
        <w:jc w:val="center"/>
      </w:pPr>
      <w:r>
        <w:rPr>
          <w:noProof/>
        </w:rPr>
        <w:drawing>
          <wp:inline distT="0" distB="0" distL="0" distR="0" wp14:anchorId="68D1269A" wp14:editId="3AC2D3FD">
            <wp:extent cx="4286250" cy="2266950"/>
            <wp:effectExtent l="0" t="0" r="0" b="0"/>
            <wp:docPr id="1303476330" name="Picture 130347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2266950"/>
                    </a:xfrm>
                    <a:prstGeom prst="rect">
                      <a:avLst/>
                    </a:prstGeom>
                  </pic:spPr>
                </pic:pic>
              </a:graphicData>
            </a:graphic>
          </wp:inline>
        </w:drawing>
      </w:r>
    </w:p>
    <w:p w14:paraId="7ADBCCD8" w14:textId="77777777" w:rsidR="003F2977" w:rsidRDefault="00000000">
      <w:pPr>
        <w:spacing w:after="200"/>
        <w:jc w:val="center"/>
      </w:pPr>
      <w:r>
        <w:rPr>
          <w:rFonts w:ascii="Calibri" w:eastAsia="Calibri" w:hAnsi="Calibri" w:cs="Calibri"/>
          <w:i/>
          <w:iCs/>
          <w:color w:val="5A6B7A"/>
          <w:sz w:val="18"/>
          <w:szCs w:val="18"/>
        </w:rPr>
        <w:lastRenderedPageBreak/>
        <w:t>Figure 11 — Airia API Keys → Generate Key</w:t>
      </w:r>
    </w:p>
    <w:p w14:paraId="5D4E7859" w14:textId="77777777" w:rsidR="003F2977" w:rsidRDefault="00000000">
      <w:pPr>
        <w:pStyle w:val="Heading1"/>
        <w:pBdr>
          <w:bottom w:val="single" w:sz="12" w:space="4" w:color="00C2D1"/>
        </w:pBdr>
        <w:spacing w:before="400" w:after="200"/>
      </w:pPr>
      <w:r>
        <w:rPr>
          <w:rFonts w:ascii="Calibri" w:eastAsia="Calibri" w:hAnsi="Calibri" w:cs="Calibri"/>
          <w:b/>
          <w:bCs/>
          <w:color w:val="0B1F3A"/>
          <w:sz w:val="30"/>
          <w:szCs w:val="30"/>
        </w:rPr>
        <w:t>4. The Monitoring Script — soc_monitor.py</w:t>
      </w:r>
    </w:p>
    <w:p w14:paraId="266BCE2B" w14:textId="77777777" w:rsidR="003F2977" w:rsidRDefault="00000000">
      <w:pPr>
        <w:spacing w:after="160" w:line="300" w:lineRule="auto"/>
      </w:pPr>
      <w:r>
        <w:rPr>
          <w:rFonts w:ascii="Calibri" w:eastAsia="Calibri" w:hAnsi="Calibri" w:cs="Calibri"/>
          <w:color w:val="2A2A2A"/>
          <w:sz w:val="22"/>
          <w:szCs w:val="22"/>
        </w:rPr>
        <w:t>A single Python script handles the full local half of the pipeline: capture, parse, score, alert, and send. Interface, capture duration, alert threshold, and Airia credentials are set as top-of-file configuration constants.</w:t>
      </w:r>
    </w:p>
    <w:p w14:paraId="10D10750" w14:textId="77777777" w:rsidR="003F2977" w:rsidRDefault="00000000">
      <w:pPr>
        <w:spacing w:before="120" w:after="80"/>
        <w:jc w:val="center"/>
      </w:pPr>
      <w:r>
        <w:rPr>
          <w:noProof/>
        </w:rPr>
        <w:drawing>
          <wp:inline distT="0" distB="0" distL="0" distR="0" wp14:anchorId="5F4B55EB" wp14:editId="682BFD5F">
            <wp:extent cx="3095625" cy="676275"/>
            <wp:effectExtent l="0" t="0" r="0" b="0"/>
            <wp:docPr id="2147346" name="Picture 214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95625" cy="676275"/>
                    </a:xfrm>
                    <a:prstGeom prst="rect">
                      <a:avLst/>
                    </a:prstGeom>
                  </pic:spPr>
                </pic:pic>
              </a:graphicData>
            </a:graphic>
          </wp:inline>
        </w:drawing>
      </w:r>
    </w:p>
    <w:p w14:paraId="3E124AAD" w14:textId="77777777" w:rsidR="003F2977" w:rsidRDefault="00000000">
      <w:pPr>
        <w:spacing w:after="200"/>
        <w:jc w:val="center"/>
      </w:pPr>
      <w:r>
        <w:rPr>
          <w:rFonts w:ascii="Calibri" w:eastAsia="Calibri" w:hAnsi="Calibri" w:cs="Calibri"/>
          <w:i/>
          <w:iCs/>
          <w:color w:val="5A6B7A"/>
          <w:sz w:val="18"/>
          <w:szCs w:val="18"/>
        </w:rPr>
        <w:t>Figure 12 — Drafting soc_monitor.py with nano on the Kali/Wazuh host</w:t>
      </w:r>
    </w:p>
    <w:tbl>
      <w:tblPr>
        <w:tblW w:w="5000" w:type="pct"/>
        <w:tblBorders>
          <w:top w:val="single" w:sz="4" w:space="0" w:color="0D1B2A"/>
          <w:left w:val="single" w:sz="4" w:space="0" w:color="0D1B2A"/>
          <w:bottom w:val="single" w:sz="4" w:space="0" w:color="0D1B2A"/>
          <w:right w:val="single" w:sz="4" w:space="0" w:color="0D1B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0"/>
      </w:tblGrid>
      <w:tr w:rsidR="003F2977" w14:paraId="5EBC024E" w14:textId="77777777">
        <w:tblPrEx>
          <w:tblCellMar>
            <w:top w:w="0" w:type="dxa"/>
            <w:bottom w:w="0" w:type="dxa"/>
          </w:tblCellMar>
        </w:tblPrEx>
        <w:tc>
          <w:tcPr>
            <w:tcW w:w="0" w:type="auto"/>
            <w:shd w:val="clear" w:color="auto" w:fill="0D1B2A"/>
            <w:tcMar>
              <w:top w:w="160" w:type="dxa"/>
              <w:left w:w="200" w:type="dxa"/>
              <w:bottom w:w="160" w:type="dxa"/>
              <w:right w:w="200" w:type="dxa"/>
            </w:tcMar>
          </w:tcPr>
          <w:p w14:paraId="5EC794AE" w14:textId="77777777" w:rsidR="003F2977" w:rsidRDefault="00000000">
            <w:pPr>
              <w:spacing w:after="40"/>
            </w:pPr>
            <w:r>
              <w:rPr>
                <w:rFonts w:ascii="Consolas" w:eastAsia="Consolas" w:hAnsi="Consolas" w:cs="Consolas"/>
                <w:color w:val="7FE7EE"/>
                <w:sz w:val="18"/>
                <w:szCs w:val="18"/>
              </w:rPr>
              <w:t>import requests</w:t>
            </w:r>
          </w:p>
          <w:p w14:paraId="299FBC24" w14:textId="77777777" w:rsidR="003F2977" w:rsidRDefault="00000000">
            <w:pPr>
              <w:spacing w:after="40"/>
            </w:pPr>
            <w:r>
              <w:rPr>
                <w:rFonts w:ascii="Consolas" w:eastAsia="Consolas" w:hAnsi="Consolas" w:cs="Consolas"/>
                <w:color w:val="7FE7EE"/>
                <w:sz w:val="18"/>
                <w:szCs w:val="18"/>
              </w:rPr>
              <w:t>from collections import Counter</w:t>
            </w:r>
          </w:p>
          <w:p w14:paraId="70017E40" w14:textId="77777777" w:rsidR="003F2977" w:rsidRDefault="00000000">
            <w:pPr>
              <w:spacing w:after="40"/>
            </w:pPr>
            <w:r>
              <w:rPr>
                <w:rFonts w:ascii="Consolas" w:eastAsia="Consolas" w:hAnsi="Consolas" w:cs="Consolas"/>
                <w:color w:val="7FE7EE"/>
                <w:sz w:val="18"/>
                <w:szCs w:val="18"/>
              </w:rPr>
              <w:t xml:space="preserve"> </w:t>
            </w:r>
          </w:p>
          <w:p w14:paraId="045560E7" w14:textId="77777777" w:rsidR="003F2977" w:rsidRDefault="00000000">
            <w:pPr>
              <w:spacing w:after="40"/>
            </w:pPr>
            <w:r>
              <w:rPr>
                <w:rFonts w:ascii="Consolas" w:eastAsia="Consolas" w:hAnsi="Consolas" w:cs="Consolas"/>
                <w:color w:val="7FE7EE"/>
                <w:sz w:val="18"/>
                <w:szCs w:val="18"/>
              </w:rPr>
              <w:t># ------------------------------</w:t>
            </w:r>
          </w:p>
          <w:p w14:paraId="5A7336F0" w14:textId="77777777" w:rsidR="003F2977" w:rsidRDefault="00000000">
            <w:pPr>
              <w:spacing w:after="40"/>
            </w:pPr>
            <w:r>
              <w:rPr>
                <w:rFonts w:ascii="Consolas" w:eastAsia="Consolas" w:hAnsi="Consolas" w:cs="Consolas"/>
                <w:color w:val="7FE7EE"/>
                <w:sz w:val="18"/>
                <w:szCs w:val="18"/>
              </w:rPr>
              <w:t># CONFIGURATION — EDIT THESE VALUES</w:t>
            </w:r>
          </w:p>
          <w:p w14:paraId="110F77CC" w14:textId="77777777" w:rsidR="003F2977" w:rsidRDefault="00000000">
            <w:pPr>
              <w:spacing w:after="40"/>
            </w:pPr>
            <w:r>
              <w:rPr>
                <w:rFonts w:ascii="Consolas" w:eastAsia="Consolas" w:hAnsi="Consolas" w:cs="Consolas"/>
                <w:color w:val="7FE7EE"/>
                <w:sz w:val="18"/>
                <w:szCs w:val="18"/>
              </w:rPr>
              <w:t># ------------------------------</w:t>
            </w:r>
          </w:p>
          <w:p w14:paraId="19738216" w14:textId="77777777" w:rsidR="003F2977" w:rsidRDefault="00000000">
            <w:pPr>
              <w:spacing w:after="40"/>
            </w:pPr>
            <w:r>
              <w:rPr>
                <w:rFonts w:ascii="Consolas" w:eastAsia="Consolas" w:hAnsi="Consolas" w:cs="Consolas"/>
                <w:color w:val="7FE7EE"/>
                <w:sz w:val="18"/>
                <w:szCs w:val="18"/>
              </w:rPr>
              <w:t xml:space="preserve"> </w:t>
            </w:r>
          </w:p>
          <w:p w14:paraId="7F524993" w14:textId="77777777" w:rsidR="003F2977" w:rsidRDefault="00000000">
            <w:pPr>
              <w:spacing w:after="40"/>
            </w:pPr>
            <w:r>
              <w:rPr>
                <w:rFonts w:ascii="Consolas" w:eastAsia="Consolas" w:hAnsi="Consolas" w:cs="Consolas"/>
                <w:color w:val="7FE7EE"/>
                <w:sz w:val="18"/>
                <w:szCs w:val="18"/>
              </w:rPr>
              <w:t>INTERFACE = "eth0"          # your network interface</w:t>
            </w:r>
          </w:p>
          <w:p w14:paraId="12DD8677" w14:textId="77777777" w:rsidR="003F2977" w:rsidRDefault="00000000">
            <w:pPr>
              <w:spacing w:after="40"/>
            </w:pPr>
            <w:r>
              <w:rPr>
                <w:rFonts w:ascii="Consolas" w:eastAsia="Consolas" w:hAnsi="Consolas" w:cs="Consolas"/>
                <w:color w:val="7FE7EE"/>
                <w:sz w:val="18"/>
                <w:szCs w:val="18"/>
              </w:rPr>
              <w:t>CAPTURE_DURATION = 100      # seconds to capture traffic</w:t>
            </w:r>
          </w:p>
          <w:p w14:paraId="577C32A9" w14:textId="77777777" w:rsidR="003F2977" w:rsidRDefault="00000000">
            <w:pPr>
              <w:spacing w:after="40"/>
            </w:pPr>
            <w:r>
              <w:rPr>
                <w:rFonts w:ascii="Consolas" w:eastAsia="Consolas" w:hAnsi="Consolas" w:cs="Consolas"/>
                <w:color w:val="7FE7EE"/>
                <w:sz w:val="18"/>
                <w:szCs w:val="18"/>
              </w:rPr>
              <w:t>THRESHOLD = 40              # packets from one IP to trigger alert</w:t>
            </w:r>
          </w:p>
          <w:p w14:paraId="52B05669" w14:textId="77777777" w:rsidR="003F2977" w:rsidRDefault="00000000">
            <w:pPr>
              <w:spacing w:after="40"/>
            </w:pPr>
            <w:r>
              <w:rPr>
                <w:rFonts w:ascii="Consolas" w:eastAsia="Consolas" w:hAnsi="Consolas" w:cs="Consolas"/>
                <w:color w:val="7FE7EE"/>
                <w:sz w:val="18"/>
                <w:szCs w:val="18"/>
              </w:rPr>
              <w:t xml:space="preserve"> </w:t>
            </w:r>
          </w:p>
          <w:p w14:paraId="51EFCBE4" w14:textId="77777777" w:rsidR="003F2977" w:rsidRDefault="00000000">
            <w:pPr>
              <w:spacing w:after="40"/>
            </w:pPr>
            <w:r>
              <w:rPr>
                <w:rFonts w:ascii="Consolas" w:eastAsia="Consolas" w:hAnsi="Consolas" w:cs="Consolas"/>
                <w:color w:val="7FE7EE"/>
                <w:sz w:val="18"/>
                <w:szCs w:val="18"/>
              </w:rPr>
              <w:t>PCAP_FILE = "traffic.pcap"</w:t>
            </w:r>
          </w:p>
          <w:p w14:paraId="776DCA2F" w14:textId="77777777" w:rsidR="003F2977" w:rsidRDefault="00000000">
            <w:pPr>
              <w:spacing w:after="40"/>
            </w:pPr>
            <w:r>
              <w:rPr>
                <w:rFonts w:ascii="Consolas" w:eastAsia="Consolas" w:hAnsi="Consolas" w:cs="Consolas"/>
                <w:color w:val="7FE7EE"/>
                <w:sz w:val="18"/>
                <w:szCs w:val="18"/>
              </w:rPr>
              <w:t>CSV_FILE = "traffic.csv"</w:t>
            </w:r>
          </w:p>
          <w:p w14:paraId="49F25D8B" w14:textId="77777777" w:rsidR="003F2977" w:rsidRDefault="00000000">
            <w:pPr>
              <w:spacing w:after="40"/>
            </w:pPr>
            <w:r>
              <w:rPr>
                <w:rFonts w:ascii="Consolas" w:eastAsia="Consolas" w:hAnsi="Consolas" w:cs="Consolas"/>
                <w:color w:val="7FE7EE"/>
                <w:sz w:val="18"/>
                <w:szCs w:val="18"/>
              </w:rPr>
              <w:t>ALERT_FILE = "alert.json"</w:t>
            </w:r>
          </w:p>
          <w:p w14:paraId="71FB69B2" w14:textId="77777777" w:rsidR="003F2977" w:rsidRDefault="00000000">
            <w:pPr>
              <w:spacing w:after="40"/>
            </w:pPr>
            <w:r>
              <w:rPr>
                <w:rFonts w:ascii="Consolas" w:eastAsia="Consolas" w:hAnsi="Consolas" w:cs="Consolas"/>
                <w:color w:val="7FE7EE"/>
                <w:sz w:val="18"/>
                <w:szCs w:val="18"/>
              </w:rPr>
              <w:t xml:space="preserve"> </w:t>
            </w:r>
          </w:p>
          <w:p w14:paraId="5512C773" w14:textId="77777777" w:rsidR="003F2977" w:rsidRDefault="00000000">
            <w:pPr>
              <w:spacing w:after="40"/>
            </w:pPr>
            <w:r>
              <w:rPr>
                <w:rFonts w:ascii="Consolas" w:eastAsia="Consolas" w:hAnsi="Consolas" w:cs="Consolas"/>
                <w:color w:val="7FE7EE"/>
                <w:sz w:val="18"/>
                <w:szCs w:val="18"/>
              </w:rPr>
              <w:t># —— Airia API</w:t>
            </w:r>
          </w:p>
          <w:p w14:paraId="4C7A754C" w14:textId="77777777" w:rsidR="003F2977" w:rsidRDefault="00000000">
            <w:pPr>
              <w:spacing w:after="40"/>
            </w:pPr>
            <w:r>
              <w:rPr>
                <w:rFonts w:ascii="Consolas" w:eastAsia="Consolas" w:hAnsi="Consolas" w:cs="Consolas"/>
                <w:color w:val="7FE7EE"/>
                <w:sz w:val="18"/>
                <w:szCs w:val="18"/>
              </w:rPr>
              <w:t>AIRIA_API_URL = "&lt;AIRIA AGENT API URL&gt;"</w:t>
            </w:r>
          </w:p>
          <w:p w14:paraId="10F2BB61" w14:textId="77777777" w:rsidR="003F2977" w:rsidRDefault="00000000">
            <w:pPr>
              <w:spacing w:after="40"/>
            </w:pPr>
            <w:r>
              <w:rPr>
                <w:rFonts w:ascii="Consolas" w:eastAsia="Consolas" w:hAnsi="Consolas" w:cs="Consolas"/>
                <w:color w:val="7FE7EE"/>
                <w:sz w:val="18"/>
                <w:szCs w:val="18"/>
              </w:rPr>
              <w:t>AIRIA_API_KEY = "&lt;AIRIA API KEY&gt;"</w:t>
            </w:r>
          </w:p>
          <w:p w14:paraId="4B0B38C0" w14:textId="77777777" w:rsidR="003F2977" w:rsidRDefault="00000000">
            <w:pPr>
              <w:spacing w:after="40"/>
            </w:pPr>
            <w:r>
              <w:rPr>
                <w:rFonts w:ascii="Consolas" w:eastAsia="Consolas" w:hAnsi="Consolas" w:cs="Consolas"/>
                <w:color w:val="7FE7EE"/>
                <w:sz w:val="18"/>
                <w:szCs w:val="18"/>
              </w:rPr>
              <w:t xml:space="preserve"> </w:t>
            </w:r>
          </w:p>
          <w:p w14:paraId="088D06A7" w14:textId="77777777" w:rsidR="003F2977" w:rsidRDefault="00000000">
            <w:pPr>
              <w:spacing w:after="40"/>
            </w:pPr>
            <w:r>
              <w:rPr>
                <w:rFonts w:ascii="Consolas" w:eastAsia="Consolas" w:hAnsi="Consolas" w:cs="Consolas"/>
                <w:color w:val="7FE7EE"/>
                <w:sz w:val="18"/>
                <w:szCs w:val="18"/>
              </w:rPr>
              <w:t># Metadata</w:t>
            </w:r>
          </w:p>
          <w:p w14:paraId="2544F389" w14:textId="77777777" w:rsidR="003F2977" w:rsidRDefault="00000000">
            <w:pPr>
              <w:spacing w:after="40"/>
            </w:pPr>
            <w:r>
              <w:rPr>
                <w:rFonts w:ascii="Consolas" w:eastAsia="Consolas" w:hAnsi="Consolas" w:cs="Consolas"/>
                <w:color w:val="7FE7EE"/>
                <w:sz w:val="18"/>
                <w:szCs w:val="18"/>
              </w:rPr>
              <w:t>DESTINATION_HOST = "Internal-server"</w:t>
            </w:r>
          </w:p>
          <w:p w14:paraId="613F9174" w14:textId="77777777" w:rsidR="003F2977" w:rsidRDefault="00000000">
            <w:pPr>
              <w:spacing w:after="40"/>
            </w:pPr>
            <w:r>
              <w:rPr>
                <w:rFonts w:ascii="Consolas" w:eastAsia="Consolas" w:hAnsi="Consolas" w:cs="Consolas"/>
                <w:color w:val="7FE7EE"/>
                <w:sz w:val="18"/>
                <w:szCs w:val="18"/>
              </w:rPr>
              <w:t>DESTINATION_IP = "&lt;MONITORING HOST IP&gt;"   # e.g. 192.168.1.50</w:t>
            </w:r>
          </w:p>
        </w:tc>
      </w:tr>
    </w:tbl>
    <w:p w14:paraId="6DB14B24" w14:textId="77777777" w:rsidR="003F2977" w:rsidRDefault="00000000">
      <w:pPr>
        <w:spacing w:before="120" w:after="80"/>
        <w:jc w:val="center"/>
      </w:pPr>
      <w:r>
        <w:rPr>
          <w:noProof/>
        </w:rPr>
        <w:drawing>
          <wp:inline distT="0" distB="0" distL="0" distR="0" wp14:anchorId="7AA42004" wp14:editId="056D38FC">
            <wp:extent cx="3095625" cy="2228850"/>
            <wp:effectExtent l="0" t="0" r="0" b="0"/>
            <wp:docPr id="2141599381" name="Picture 214159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95625" cy="2228850"/>
                    </a:xfrm>
                    <a:prstGeom prst="rect">
                      <a:avLst/>
                    </a:prstGeom>
                  </pic:spPr>
                </pic:pic>
              </a:graphicData>
            </a:graphic>
          </wp:inline>
        </w:drawing>
      </w:r>
    </w:p>
    <w:p w14:paraId="459C97FE" w14:textId="77777777" w:rsidR="003F2977" w:rsidRDefault="00000000">
      <w:pPr>
        <w:spacing w:after="200"/>
        <w:jc w:val="center"/>
      </w:pPr>
      <w:r>
        <w:rPr>
          <w:rFonts w:ascii="Calibri" w:eastAsia="Calibri" w:hAnsi="Calibri" w:cs="Calibri"/>
          <w:i/>
          <w:iCs/>
          <w:color w:val="5A6B7A"/>
          <w:sz w:val="18"/>
          <w:szCs w:val="18"/>
        </w:rPr>
        <w:t>Figure 13 — Configuration block: interface, capture duration, threshold, and Airia API settings</w:t>
      </w:r>
    </w:p>
    <w:p w14:paraId="237FC51D" w14:textId="77777777" w:rsidR="003F2977" w:rsidRDefault="00000000">
      <w:pPr>
        <w:spacing w:after="160" w:line="300" w:lineRule="auto"/>
      </w:pPr>
      <w:r>
        <w:rPr>
          <w:rFonts w:ascii="Calibri" w:eastAsia="Calibri" w:hAnsi="Calibri" w:cs="Calibri"/>
          <w:color w:val="2A2A2A"/>
          <w:sz w:val="22"/>
          <w:szCs w:val="22"/>
        </w:rPr>
        <w:lastRenderedPageBreak/>
        <w:t>At runtime the script: (1) captures live traffic for CAPTURE_DURATION seconds on INTERFACE using tshark, saving to PCAP_FILE; (2) converts the capture to CSV_FILE; (3) tallies packets per source IP with collections.Counter; (4) flags any source IP whose count exceeds THRESHOLD; (5) writes the resulting alert to ALERT_FILE; and (6) POSTs that alert to AIRIA_API_URL with the API key in the request header, printing the AI agent's JSON response to the terminal.</w:t>
      </w:r>
    </w:p>
    <w:p w14:paraId="77B9BB34" w14:textId="77777777" w:rsidR="003F2977" w:rsidRDefault="00000000">
      <w:pPr>
        <w:pStyle w:val="Heading1"/>
        <w:pBdr>
          <w:bottom w:val="single" w:sz="12" w:space="4" w:color="00C2D1"/>
        </w:pBdr>
        <w:spacing w:before="400" w:after="200"/>
      </w:pPr>
      <w:r>
        <w:rPr>
          <w:rFonts w:ascii="Calibri" w:eastAsia="Calibri" w:hAnsi="Calibri" w:cs="Calibri"/>
          <w:b/>
          <w:bCs/>
          <w:color w:val="0B1F3A"/>
          <w:sz w:val="30"/>
          <w:szCs w:val="30"/>
        </w:rPr>
        <w:t>5. Test Run &amp; Results</w:t>
      </w:r>
    </w:p>
    <w:p w14:paraId="2B4FB9A5" w14:textId="77777777" w:rsidR="003F2977" w:rsidRDefault="00000000">
      <w:pPr>
        <w:pStyle w:val="Heading2"/>
        <w:spacing w:before="300" w:after="150"/>
      </w:pPr>
      <w:r>
        <w:rPr>
          <w:rFonts w:ascii="Calibri" w:eastAsia="Calibri" w:hAnsi="Calibri" w:cs="Calibri"/>
          <w:b/>
          <w:bCs/>
          <w:color w:val="081527"/>
          <w:sz w:val="24"/>
          <w:szCs w:val="24"/>
        </w:rPr>
        <w:t>5.1 Generating Test Traffic</w:t>
      </w:r>
    </w:p>
    <w:p w14:paraId="2C91BD3E" w14:textId="77777777" w:rsidR="003F2977" w:rsidRDefault="00000000">
      <w:pPr>
        <w:spacing w:after="160" w:line="300" w:lineRule="auto"/>
      </w:pPr>
      <w:r>
        <w:rPr>
          <w:rFonts w:ascii="Calibri" w:eastAsia="Calibri" w:hAnsi="Calibri" w:cs="Calibri"/>
          <w:color w:val="2A2A2A"/>
          <w:sz w:val="22"/>
          <w:szCs w:val="22"/>
        </w:rPr>
        <w:t>To exercise the threshold logic, 50 ICMP echo requests were sent to a target host on the lab network — comfortably above the 40-packet threshold configured in the script.</w:t>
      </w:r>
    </w:p>
    <w:p w14:paraId="6E15C63E" w14:textId="77777777" w:rsidR="003F2977" w:rsidRDefault="00000000">
      <w:pPr>
        <w:spacing w:before="120" w:after="80"/>
        <w:jc w:val="center"/>
      </w:pPr>
      <w:r>
        <w:rPr>
          <w:noProof/>
        </w:rPr>
        <w:drawing>
          <wp:inline distT="0" distB="0" distL="0" distR="0" wp14:anchorId="4A2FD504" wp14:editId="280BE082">
            <wp:extent cx="3095625" cy="1400175"/>
            <wp:effectExtent l="0" t="0" r="0" b="0"/>
            <wp:docPr id="1515049843" name="Picture 1515049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095625" cy="1400175"/>
                    </a:xfrm>
                    <a:prstGeom prst="rect">
                      <a:avLst/>
                    </a:prstGeom>
                  </pic:spPr>
                </pic:pic>
              </a:graphicData>
            </a:graphic>
          </wp:inline>
        </w:drawing>
      </w:r>
    </w:p>
    <w:p w14:paraId="546326BE" w14:textId="77777777" w:rsidR="003F2977" w:rsidRDefault="00000000">
      <w:pPr>
        <w:spacing w:after="200"/>
        <w:jc w:val="center"/>
      </w:pPr>
      <w:r>
        <w:rPr>
          <w:rFonts w:ascii="Calibri" w:eastAsia="Calibri" w:hAnsi="Calibri" w:cs="Calibri"/>
          <w:i/>
          <w:iCs/>
          <w:color w:val="5A6B7A"/>
          <w:sz w:val="18"/>
          <w:szCs w:val="18"/>
        </w:rPr>
        <w:t>Figure 14 — ping 192.168.1.46 -c 50, round-trip times ~1 ms</w:t>
      </w:r>
    </w:p>
    <w:p w14:paraId="7AD2285A" w14:textId="77777777" w:rsidR="003F2977" w:rsidRDefault="00000000">
      <w:pPr>
        <w:pStyle w:val="Heading2"/>
        <w:spacing w:before="300" w:after="150"/>
      </w:pPr>
      <w:r>
        <w:rPr>
          <w:rFonts w:ascii="Calibri" w:eastAsia="Calibri" w:hAnsi="Calibri" w:cs="Calibri"/>
          <w:b/>
          <w:bCs/>
          <w:color w:val="081527"/>
          <w:sz w:val="24"/>
          <w:szCs w:val="24"/>
        </w:rPr>
        <w:t>5.2 Running the Monitor</w:t>
      </w:r>
    </w:p>
    <w:p w14:paraId="6B630306" w14:textId="77777777" w:rsidR="003F2977" w:rsidRDefault="00000000">
      <w:pPr>
        <w:spacing w:after="160" w:line="300" w:lineRule="auto"/>
      </w:pPr>
      <w:r>
        <w:rPr>
          <w:rFonts w:ascii="Calibri" w:eastAsia="Calibri" w:hAnsi="Calibri" w:cs="Calibri"/>
          <w:color w:val="2A2A2A"/>
          <w:sz w:val="22"/>
          <w:szCs w:val="22"/>
        </w:rPr>
        <w:t>soc_monitor.py was launched with root privileges (required for live packet capture) on interface enp0s3, capturing for 100 seconds while the ping traffic was generated in parallel.</w:t>
      </w:r>
    </w:p>
    <w:p w14:paraId="5077E09C" w14:textId="77777777" w:rsidR="003F2977" w:rsidRDefault="00000000">
      <w:pPr>
        <w:spacing w:before="120" w:after="80"/>
        <w:jc w:val="center"/>
      </w:pPr>
      <w:r>
        <w:rPr>
          <w:noProof/>
        </w:rPr>
        <w:drawing>
          <wp:inline distT="0" distB="0" distL="0" distR="0" wp14:anchorId="6AB09DD6" wp14:editId="14A406F1">
            <wp:extent cx="3095625" cy="628650"/>
            <wp:effectExtent l="0" t="0" r="0" b="0"/>
            <wp:docPr id="2126798378" name="Picture 212679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95625" cy="628650"/>
                    </a:xfrm>
                    <a:prstGeom prst="rect">
                      <a:avLst/>
                    </a:prstGeom>
                  </pic:spPr>
                </pic:pic>
              </a:graphicData>
            </a:graphic>
          </wp:inline>
        </w:drawing>
      </w:r>
    </w:p>
    <w:p w14:paraId="21F09C03" w14:textId="77777777" w:rsidR="003F2977" w:rsidRDefault="00000000">
      <w:pPr>
        <w:spacing w:after="200"/>
        <w:jc w:val="center"/>
      </w:pPr>
      <w:r>
        <w:rPr>
          <w:rFonts w:ascii="Calibri" w:eastAsia="Calibri" w:hAnsi="Calibri" w:cs="Calibri"/>
          <w:i/>
          <w:iCs/>
          <w:color w:val="5A6B7A"/>
          <w:sz w:val="18"/>
          <w:szCs w:val="18"/>
        </w:rPr>
        <w:t>Figure 15 — sudo python3 soc_monitor.py — capture started on enp0s3</w:t>
      </w:r>
    </w:p>
    <w:p w14:paraId="269DE2AD" w14:textId="77777777" w:rsidR="003F2977" w:rsidRDefault="00000000">
      <w:pPr>
        <w:pStyle w:val="Heading2"/>
        <w:spacing w:before="300" w:after="150"/>
      </w:pPr>
      <w:r>
        <w:rPr>
          <w:rFonts w:ascii="Calibri" w:eastAsia="Calibri" w:hAnsi="Calibri" w:cs="Calibri"/>
          <w:b/>
          <w:bCs/>
          <w:color w:val="081527"/>
          <w:sz w:val="24"/>
          <w:szCs w:val="24"/>
        </w:rPr>
        <w:t>5.3 Detection &amp; AI Triage Output</w:t>
      </w:r>
    </w:p>
    <w:p w14:paraId="120DDA8C" w14:textId="77777777" w:rsidR="003F2977" w:rsidRDefault="00000000">
      <w:pPr>
        <w:spacing w:after="160" w:line="300" w:lineRule="auto"/>
      </w:pPr>
      <w:r>
        <w:rPr>
          <w:rFonts w:ascii="Calibri" w:eastAsia="Calibri" w:hAnsi="Calibri" w:cs="Calibri"/>
          <w:color w:val="2A2A2A"/>
          <w:sz w:val="22"/>
          <w:szCs w:val="22"/>
        </w:rPr>
        <w:t>The capture correctly tallied 50 packets from 192.168.1.46, exceeded the 40-packet threshold, wrote the alert JSON, and forwarded it to the Airia agent, which responded with HTTP 200 and a structured triage report.</w:t>
      </w:r>
    </w:p>
    <w:p w14:paraId="3885DC37" w14:textId="77777777" w:rsidR="003F2977" w:rsidRDefault="00000000">
      <w:pPr>
        <w:spacing w:before="120" w:after="80"/>
        <w:jc w:val="center"/>
      </w:pPr>
      <w:r>
        <w:rPr>
          <w:noProof/>
        </w:rPr>
        <w:lastRenderedPageBreak/>
        <w:drawing>
          <wp:inline distT="0" distB="0" distL="0" distR="0" wp14:anchorId="73AB0A1D" wp14:editId="03AFEE14">
            <wp:extent cx="4286250" cy="2828925"/>
            <wp:effectExtent l="0" t="0" r="0" b="0"/>
            <wp:docPr id="1722815432" name="Picture 172281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86250" cy="2828925"/>
                    </a:xfrm>
                    <a:prstGeom prst="rect">
                      <a:avLst/>
                    </a:prstGeom>
                  </pic:spPr>
                </pic:pic>
              </a:graphicData>
            </a:graphic>
          </wp:inline>
        </w:drawing>
      </w:r>
    </w:p>
    <w:p w14:paraId="025DFC08" w14:textId="77777777" w:rsidR="003F2977" w:rsidRDefault="00000000">
      <w:pPr>
        <w:spacing w:after="200"/>
        <w:jc w:val="center"/>
      </w:pPr>
      <w:r>
        <w:rPr>
          <w:rFonts w:ascii="Calibri" w:eastAsia="Calibri" w:hAnsi="Calibri" w:cs="Calibri"/>
          <w:i/>
          <w:iCs/>
          <w:color w:val="5A6B7A"/>
          <w:sz w:val="18"/>
          <w:szCs w:val="18"/>
        </w:rPr>
        <w:t>Figure 16 — End-to-end run: detection, alert JSON, Airia response, and AI triage report</w:t>
      </w:r>
    </w:p>
    <w:tbl>
      <w:tblPr>
        <w:tblW w:w="5000" w:type="pct"/>
        <w:tblBorders>
          <w:top w:val="single" w:sz="2" w:space="0" w:color="D6DEE3"/>
          <w:left w:val="single" w:sz="2" w:space="0" w:color="D6DEE3"/>
          <w:bottom w:val="single" w:sz="2" w:space="0" w:color="D6DEE3"/>
          <w:right w:val="single" w:sz="2" w:space="0" w:color="D6DEE3"/>
          <w:insideH w:val="single" w:sz="2" w:space="0" w:color="D6DEE3"/>
          <w:insideV w:val="single" w:sz="2" w:space="0" w:color="D6DEE3"/>
        </w:tblBorders>
        <w:tblCellMar>
          <w:left w:w="10" w:type="dxa"/>
          <w:right w:w="10" w:type="dxa"/>
        </w:tblCellMar>
        <w:tblLook w:val="04A0" w:firstRow="1" w:lastRow="0" w:firstColumn="1" w:lastColumn="0" w:noHBand="0" w:noVBand="1"/>
      </w:tblPr>
      <w:tblGrid>
        <w:gridCol w:w="8"/>
        <w:gridCol w:w="6789"/>
        <w:gridCol w:w="3437"/>
      </w:tblGrid>
      <w:tr w:rsidR="003F2977" w14:paraId="7C14E09D" w14:textId="77777777">
        <w:tblPrEx>
          <w:tblCellMar>
            <w:top w:w="0" w:type="dxa"/>
            <w:bottom w:w="0" w:type="dxa"/>
          </w:tblCellMar>
        </w:tblPrEx>
        <w:tc>
          <w:tcPr>
            <w:tcW w:w="3000" w:type="dxa"/>
            <w:gridSpan w:val="2"/>
            <w:shd w:val="clear" w:color="auto" w:fill="0B1F3A"/>
            <w:tcMar>
              <w:top w:w="100" w:type="dxa"/>
              <w:left w:w="150" w:type="dxa"/>
              <w:bottom w:w="100" w:type="dxa"/>
              <w:right w:w="150" w:type="dxa"/>
            </w:tcMar>
          </w:tcPr>
          <w:p w14:paraId="6A9A6E69" w14:textId="77777777" w:rsidR="003F2977" w:rsidRDefault="00000000">
            <w:r>
              <w:rPr>
                <w:rFonts w:ascii="Calibri" w:eastAsia="Calibri" w:hAnsi="Calibri" w:cs="Calibri"/>
                <w:b/>
                <w:bCs/>
                <w:color w:val="FFFFFF"/>
              </w:rPr>
              <w:t>Field</w:t>
            </w:r>
          </w:p>
        </w:tc>
        <w:tc>
          <w:tcPr>
            <w:tcW w:w="6800" w:type="dxa"/>
            <w:shd w:val="clear" w:color="auto" w:fill="0B1F3A"/>
            <w:tcMar>
              <w:top w:w="100" w:type="dxa"/>
              <w:left w:w="150" w:type="dxa"/>
              <w:bottom w:w="100" w:type="dxa"/>
              <w:right w:w="150" w:type="dxa"/>
            </w:tcMar>
          </w:tcPr>
          <w:p w14:paraId="418A9221" w14:textId="77777777" w:rsidR="003F2977" w:rsidRDefault="00000000">
            <w:r>
              <w:rPr>
                <w:rFonts w:ascii="Calibri" w:eastAsia="Calibri" w:hAnsi="Calibri" w:cs="Calibri"/>
                <w:b/>
                <w:bCs/>
                <w:color w:val="FFFFFF"/>
              </w:rPr>
              <w:t>Value</w:t>
            </w:r>
          </w:p>
        </w:tc>
      </w:tr>
      <w:tr w:rsidR="003F2977" w14:paraId="1251E5AF" w14:textId="77777777">
        <w:tblPrEx>
          <w:tblCellMar>
            <w:top w:w="0" w:type="dxa"/>
            <w:bottom w:w="0" w:type="dxa"/>
          </w:tblCellMar>
        </w:tblPrEx>
        <w:tc>
          <w:tcPr>
            <w:tcW w:w="3000" w:type="dxa"/>
            <w:gridSpan w:val="2"/>
            <w:shd w:val="clear" w:color="auto" w:fill="F4F8FA"/>
            <w:tcMar>
              <w:top w:w="100" w:type="dxa"/>
              <w:left w:w="150" w:type="dxa"/>
              <w:bottom w:w="100" w:type="dxa"/>
              <w:right w:w="150" w:type="dxa"/>
            </w:tcMar>
          </w:tcPr>
          <w:p w14:paraId="47F9E510" w14:textId="77777777" w:rsidR="003F2977" w:rsidRDefault="00000000">
            <w:r>
              <w:rPr>
                <w:rFonts w:ascii="Calibri" w:eastAsia="Calibri" w:hAnsi="Calibri" w:cs="Calibri"/>
                <w:b/>
                <w:bCs/>
                <w:color w:val="081527"/>
              </w:rPr>
              <w:t>Source IP flagged</w:t>
            </w:r>
          </w:p>
        </w:tc>
        <w:tc>
          <w:tcPr>
            <w:tcW w:w="6800" w:type="dxa"/>
            <w:shd w:val="clear" w:color="auto" w:fill="FFFFFF"/>
            <w:tcMar>
              <w:top w:w="100" w:type="dxa"/>
              <w:left w:w="150" w:type="dxa"/>
              <w:bottom w:w="100" w:type="dxa"/>
              <w:right w:w="150" w:type="dxa"/>
            </w:tcMar>
          </w:tcPr>
          <w:p w14:paraId="58D584BB" w14:textId="77777777" w:rsidR="003F2977" w:rsidRDefault="00000000">
            <w:r>
              <w:rPr>
                <w:rFonts w:ascii="Calibri" w:eastAsia="Calibri" w:hAnsi="Calibri" w:cs="Calibri"/>
                <w:color w:val="2A2A2A"/>
              </w:rPr>
              <w:t>192.168.1.46 (50 packets vs. 40-packet threshold)</w:t>
            </w:r>
          </w:p>
        </w:tc>
      </w:tr>
      <w:tr w:rsidR="003F2977" w14:paraId="07A9EEEF" w14:textId="77777777">
        <w:tblPrEx>
          <w:tblCellMar>
            <w:top w:w="0" w:type="dxa"/>
            <w:bottom w:w="0" w:type="dxa"/>
          </w:tblCellMar>
        </w:tblPrEx>
        <w:tc>
          <w:tcPr>
            <w:tcW w:w="3000" w:type="dxa"/>
            <w:gridSpan w:val="2"/>
            <w:shd w:val="clear" w:color="auto" w:fill="F4F8FA"/>
            <w:tcMar>
              <w:top w:w="100" w:type="dxa"/>
              <w:left w:w="150" w:type="dxa"/>
              <w:bottom w:w="100" w:type="dxa"/>
              <w:right w:w="150" w:type="dxa"/>
            </w:tcMar>
          </w:tcPr>
          <w:p w14:paraId="6AE525B1" w14:textId="77777777" w:rsidR="003F2977" w:rsidRDefault="00000000">
            <w:r>
              <w:rPr>
                <w:rFonts w:ascii="Calibri" w:eastAsia="Calibri" w:hAnsi="Calibri" w:cs="Calibri"/>
                <w:b/>
                <w:bCs/>
                <w:color w:val="081527"/>
              </w:rPr>
              <w:t>Alert ID</w:t>
            </w:r>
          </w:p>
        </w:tc>
        <w:tc>
          <w:tcPr>
            <w:tcW w:w="6800" w:type="dxa"/>
            <w:shd w:val="clear" w:color="auto" w:fill="FFFFFF"/>
            <w:tcMar>
              <w:top w:w="100" w:type="dxa"/>
              <w:left w:w="150" w:type="dxa"/>
              <w:bottom w:w="100" w:type="dxa"/>
              <w:right w:w="150" w:type="dxa"/>
            </w:tcMar>
          </w:tcPr>
          <w:p w14:paraId="73E3DD33" w14:textId="77777777" w:rsidR="003F2977" w:rsidRDefault="00000000">
            <w:r>
              <w:rPr>
                <w:rFonts w:ascii="Calibri" w:eastAsia="Calibri" w:hAnsi="Calibri" w:cs="Calibri"/>
                <w:color w:val="2A2A2A"/>
              </w:rPr>
              <w:t>SOC-1F19D3B2</w:t>
            </w:r>
          </w:p>
        </w:tc>
      </w:tr>
      <w:tr w:rsidR="003F2977" w14:paraId="16656564" w14:textId="77777777">
        <w:tblPrEx>
          <w:tblCellMar>
            <w:top w:w="0" w:type="dxa"/>
            <w:bottom w:w="0" w:type="dxa"/>
          </w:tblCellMar>
        </w:tblPrEx>
        <w:tc>
          <w:tcPr>
            <w:tcW w:w="3000" w:type="dxa"/>
            <w:gridSpan w:val="2"/>
            <w:shd w:val="clear" w:color="auto" w:fill="F4F8FA"/>
            <w:tcMar>
              <w:top w:w="100" w:type="dxa"/>
              <w:left w:w="150" w:type="dxa"/>
              <w:bottom w:w="100" w:type="dxa"/>
              <w:right w:w="150" w:type="dxa"/>
            </w:tcMar>
          </w:tcPr>
          <w:p w14:paraId="1D3FEE9D" w14:textId="77777777" w:rsidR="003F2977" w:rsidRDefault="00000000">
            <w:r>
              <w:rPr>
                <w:rFonts w:ascii="Calibri" w:eastAsia="Calibri" w:hAnsi="Calibri" w:cs="Calibri"/>
                <w:b/>
                <w:bCs/>
                <w:color w:val="081527"/>
              </w:rPr>
              <w:t>Threat classification</w:t>
            </w:r>
          </w:p>
        </w:tc>
        <w:tc>
          <w:tcPr>
            <w:tcW w:w="6800" w:type="dxa"/>
            <w:shd w:val="clear" w:color="auto" w:fill="FFFFFF"/>
            <w:tcMar>
              <w:top w:w="100" w:type="dxa"/>
              <w:left w:w="150" w:type="dxa"/>
              <w:bottom w:w="100" w:type="dxa"/>
              <w:right w:w="150" w:type="dxa"/>
            </w:tcMar>
          </w:tcPr>
          <w:p w14:paraId="38B1C1D2" w14:textId="77777777" w:rsidR="003F2977" w:rsidRDefault="00000000">
            <w:r>
              <w:rPr>
                <w:rFonts w:ascii="Calibri" w:eastAsia="Calibri" w:hAnsi="Calibri" w:cs="Calibri"/>
                <w:color w:val="2A2A2A"/>
              </w:rPr>
              <w:t>Suspicious</w:t>
            </w:r>
          </w:p>
        </w:tc>
      </w:tr>
      <w:tr w:rsidR="003F2977" w14:paraId="7C6C74E2" w14:textId="77777777">
        <w:tblPrEx>
          <w:tblCellMar>
            <w:top w:w="0" w:type="dxa"/>
            <w:bottom w:w="0" w:type="dxa"/>
          </w:tblCellMar>
        </w:tblPrEx>
        <w:tc>
          <w:tcPr>
            <w:tcW w:w="3000" w:type="dxa"/>
            <w:gridSpan w:val="2"/>
            <w:shd w:val="clear" w:color="auto" w:fill="F4F8FA"/>
            <w:tcMar>
              <w:top w:w="100" w:type="dxa"/>
              <w:left w:w="150" w:type="dxa"/>
              <w:bottom w:w="100" w:type="dxa"/>
              <w:right w:w="150" w:type="dxa"/>
            </w:tcMar>
          </w:tcPr>
          <w:p w14:paraId="4AEF6779" w14:textId="77777777" w:rsidR="003F2977" w:rsidRDefault="00000000">
            <w:r>
              <w:rPr>
                <w:rFonts w:ascii="Calibri" w:eastAsia="Calibri" w:hAnsi="Calibri" w:cs="Calibri"/>
                <w:b/>
                <w:bCs/>
                <w:color w:val="081527"/>
              </w:rPr>
              <w:t>Confidence level</w:t>
            </w:r>
          </w:p>
        </w:tc>
        <w:tc>
          <w:tcPr>
            <w:tcW w:w="6800" w:type="dxa"/>
            <w:shd w:val="clear" w:color="auto" w:fill="FFFFFF"/>
            <w:tcMar>
              <w:top w:w="100" w:type="dxa"/>
              <w:left w:w="150" w:type="dxa"/>
              <w:bottom w:w="100" w:type="dxa"/>
              <w:right w:w="150" w:type="dxa"/>
            </w:tcMar>
          </w:tcPr>
          <w:p w14:paraId="5D6164FF" w14:textId="77777777" w:rsidR="003F2977" w:rsidRDefault="00000000">
            <w:r>
              <w:rPr>
                <w:rFonts w:ascii="Calibri" w:eastAsia="Calibri" w:hAnsi="Calibri" w:cs="Calibri"/>
                <w:color w:val="2A2A2A"/>
              </w:rPr>
              <w:t>Medium</w:t>
            </w:r>
          </w:p>
        </w:tc>
      </w:tr>
      <w:tr w:rsidR="003F2977" w14:paraId="4DA3FE42" w14:textId="77777777">
        <w:tblPrEx>
          <w:tblCellMar>
            <w:top w:w="0" w:type="dxa"/>
            <w:bottom w:w="0" w:type="dxa"/>
          </w:tblCellMar>
        </w:tblPrEx>
        <w:tc>
          <w:tcPr>
            <w:tcW w:w="3000" w:type="dxa"/>
            <w:gridSpan w:val="2"/>
            <w:shd w:val="clear" w:color="auto" w:fill="F4F8FA"/>
            <w:tcMar>
              <w:top w:w="100" w:type="dxa"/>
              <w:left w:w="150" w:type="dxa"/>
              <w:bottom w:w="100" w:type="dxa"/>
              <w:right w:w="150" w:type="dxa"/>
            </w:tcMar>
          </w:tcPr>
          <w:p w14:paraId="67CCF1AB" w14:textId="77777777" w:rsidR="003F2977" w:rsidRDefault="00000000">
            <w:r>
              <w:rPr>
                <w:rFonts w:ascii="Calibri" w:eastAsia="Calibri" w:hAnsi="Calibri" w:cs="Calibri"/>
                <w:b/>
                <w:bCs/>
                <w:color w:val="081527"/>
              </w:rPr>
              <w:t>MITRE mapping</w:t>
            </w:r>
          </w:p>
        </w:tc>
        <w:tc>
          <w:tcPr>
            <w:tcW w:w="6800" w:type="dxa"/>
            <w:shd w:val="clear" w:color="auto" w:fill="FFFFFF"/>
            <w:tcMar>
              <w:top w:w="100" w:type="dxa"/>
              <w:left w:w="150" w:type="dxa"/>
              <w:bottom w:w="100" w:type="dxa"/>
              <w:right w:w="150" w:type="dxa"/>
            </w:tcMar>
          </w:tcPr>
          <w:p w14:paraId="3C6018CB" w14:textId="77777777" w:rsidR="003F2977" w:rsidRDefault="00000000">
            <w:r>
              <w:rPr>
                <w:rFonts w:ascii="Calibri" w:eastAsia="Calibri" w:hAnsi="Calibri" w:cs="Calibri"/>
                <w:color w:val="2A2A2A"/>
              </w:rPr>
              <w:t>Tactic: Uncertain (technique not determined from ICMP volume alone)</w:t>
            </w:r>
          </w:p>
        </w:tc>
      </w:tr>
      <w:tr w:rsidR="003F2977" w14:paraId="20CF315B" w14:textId="77777777">
        <w:tblPrEx>
          <w:tblCellMar>
            <w:top w:w="0" w:type="dxa"/>
            <w:bottom w:w="0" w:type="dxa"/>
          </w:tblCellMar>
        </w:tblPrEx>
        <w:tc>
          <w:tcPr>
            <w:tcW w:w="3000" w:type="dxa"/>
            <w:gridSpan w:val="2"/>
            <w:shd w:val="clear" w:color="auto" w:fill="F4F8FA"/>
            <w:tcMar>
              <w:top w:w="100" w:type="dxa"/>
              <w:left w:w="150" w:type="dxa"/>
              <w:bottom w:w="100" w:type="dxa"/>
              <w:right w:w="150" w:type="dxa"/>
            </w:tcMar>
          </w:tcPr>
          <w:p w14:paraId="275E1400" w14:textId="77777777" w:rsidR="003F2977" w:rsidRDefault="00000000">
            <w:r>
              <w:rPr>
                <w:rFonts w:ascii="Calibri" w:eastAsia="Calibri" w:hAnsi="Calibri" w:cs="Calibri"/>
                <w:b/>
                <w:bCs/>
                <w:color w:val="081527"/>
              </w:rPr>
              <w:t>Recommended actions</w:t>
            </w:r>
          </w:p>
        </w:tc>
        <w:tc>
          <w:tcPr>
            <w:tcW w:w="6800" w:type="dxa"/>
            <w:shd w:val="clear" w:color="auto" w:fill="FFFFFF"/>
            <w:tcMar>
              <w:top w:w="100" w:type="dxa"/>
              <w:left w:w="150" w:type="dxa"/>
              <w:bottom w:w="100" w:type="dxa"/>
              <w:right w:w="150" w:type="dxa"/>
            </w:tcMar>
          </w:tcPr>
          <w:p w14:paraId="5F321EA9" w14:textId="77777777" w:rsidR="003F2977" w:rsidRDefault="00000000">
            <w:r>
              <w:rPr>
                <w:rFonts w:ascii="Calibri" w:eastAsia="Calibri" w:hAnsi="Calibri" w:cs="Calibri"/>
                <w:color w:val="2A2A2A"/>
              </w:rPr>
              <w:t>Monitor → Enrich with threat intelligence → Review authentication/related logs</w:t>
            </w:r>
          </w:p>
        </w:tc>
      </w:tr>
      <w:tr w:rsidR="003F2977" w14:paraId="19896D49" w14:textId="77777777">
        <w:tblPrEx>
          <w:tblCellMar>
            <w:top w:w="0" w:type="dxa"/>
            <w:bottom w:w="0" w:type="dxa"/>
          </w:tblCellMar>
        </w:tblPrEx>
        <w:tc>
          <w:tcPr>
            <w:tcW w:w="3000" w:type="dxa"/>
            <w:gridSpan w:val="2"/>
            <w:shd w:val="clear" w:color="auto" w:fill="F4F8FA"/>
            <w:tcMar>
              <w:top w:w="100" w:type="dxa"/>
              <w:left w:w="150" w:type="dxa"/>
              <w:bottom w:w="100" w:type="dxa"/>
              <w:right w:w="150" w:type="dxa"/>
            </w:tcMar>
          </w:tcPr>
          <w:p w14:paraId="47A5427B" w14:textId="77777777" w:rsidR="003F2977" w:rsidRDefault="00000000">
            <w:r>
              <w:rPr>
                <w:rFonts w:ascii="Calibri" w:eastAsia="Calibri" w:hAnsi="Calibri" w:cs="Calibri"/>
                <w:b/>
                <w:bCs/>
                <w:color w:val="081527"/>
              </w:rPr>
              <w:t>HTTP response</w:t>
            </w:r>
          </w:p>
        </w:tc>
        <w:tc>
          <w:tcPr>
            <w:tcW w:w="6800" w:type="dxa"/>
            <w:shd w:val="clear" w:color="auto" w:fill="FFFFFF"/>
            <w:tcMar>
              <w:top w:w="100" w:type="dxa"/>
              <w:left w:w="150" w:type="dxa"/>
              <w:bottom w:w="100" w:type="dxa"/>
              <w:right w:w="150" w:type="dxa"/>
            </w:tcMar>
          </w:tcPr>
          <w:p w14:paraId="29F43B08" w14:textId="77777777" w:rsidR="003F2977" w:rsidRDefault="00000000">
            <w:r>
              <w:rPr>
                <w:rFonts w:ascii="Calibri" w:eastAsia="Calibri" w:hAnsi="Calibri" w:cs="Calibri"/>
                <w:color w:val="2A2A2A"/>
              </w:rPr>
              <w:t>200 OK from Airia agent endpoint</w:t>
            </w:r>
          </w:p>
        </w:tc>
      </w:tr>
      <w:tr w:rsidR="003F2977" w14:paraId="346E6733" w14:textId="77777777">
        <w:tblPrEx>
          <w:tblBorders>
            <w:left w:val="single" w:sz="24" w:space="0" w:color="0097A7"/>
            <w:insideH w:val="single" w:sz="4" w:space="0" w:color="auto"/>
            <w:insideV w:val="single" w:sz="4" w:space="0" w:color="auto"/>
          </w:tblBorders>
          <w:tblCellMar>
            <w:top w:w="0" w:type="dxa"/>
            <w:bottom w:w="0" w:type="dxa"/>
          </w:tblCellMar>
        </w:tblPrEx>
        <w:trPr>
          <w:gridBefore w:val="1"/>
          <w:gridAfter w:val="1"/>
          <w:wBefore w:w="27" w:type="dxa"/>
          <w:wAfter w:w="9673" w:type="dxa"/>
        </w:trPr>
        <w:tc>
          <w:tcPr>
            <w:tcW w:w="0" w:type="auto"/>
            <w:shd w:val="clear" w:color="auto" w:fill="F4F8FA"/>
            <w:tcMar>
              <w:top w:w="160" w:type="dxa"/>
              <w:left w:w="220" w:type="dxa"/>
              <w:bottom w:w="160" w:type="dxa"/>
              <w:right w:w="220" w:type="dxa"/>
            </w:tcMar>
          </w:tcPr>
          <w:p w14:paraId="48325905" w14:textId="77777777" w:rsidR="003F2977" w:rsidRDefault="00000000">
            <w:pPr>
              <w:spacing w:after="60"/>
            </w:pPr>
            <w:r>
              <w:rPr>
                <w:rFonts w:ascii="Calibri" w:eastAsia="Calibri" w:hAnsi="Calibri" w:cs="Calibri"/>
                <w:b/>
                <w:bCs/>
                <w:color w:val="0B1F3A"/>
                <w:sz w:val="21"/>
                <w:szCs w:val="21"/>
              </w:rPr>
              <w:t>AI Executive Summary (agent output)</w:t>
            </w:r>
          </w:p>
          <w:p w14:paraId="4E8DE3F1" w14:textId="77777777" w:rsidR="003F2977" w:rsidRDefault="00000000">
            <w:r>
              <w:rPr>
                <w:rFonts w:ascii="Calibri" w:eastAsia="Calibri" w:hAnsi="Calibri" w:cs="Calibri"/>
                <w:color w:val="2A2A2A"/>
              </w:rPr>
              <w:t>The agent's summary noted that internal ICMP activity showed elevated volume from one host to another within the capture window, satisfying the “suspicious network volume” category, but stopped short of confirming a flood or adversarial intent — correctly reasoning that a single burst of ICMP traffic without repeated activity, privilege escalation signals, or corroborating data was moderate-confidence noise rather than a confirmed incident, and recommending monitoring and enrichment as next steps.</w:t>
            </w:r>
          </w:p>
        </w:tc>
      </w:tr>
    </w:tbl>
    <w:p w14:paraId="0A79D06B" w14:textId="77777777" w:rsidR="003F2977" w:rsidRDefault="00000000">
      <w:pPr>
        <w:pStyle w:val="Heading1"/>
        <w:pBdr>
          <w:bottom w:val="single" w:sz="12" w:space="4" w:color="00C2D1"/>
        </w:pBdr>
        <w:spacing w:before="400" w:after="200"/>
      </w:pPr>
      <w:r>
        <w:rPr>
          <w:rFonts w:ascii="Calibri" w:eastAsia="Calibri" w:hAnsi="Calibri" w:cs="Calibri"/>
          <w:b/>
          <w:bCs/>
          <w:color w:val="0B1F3A"/>
          <w:sz w:val="30"/>
          <w:szCs w:val="30"/>
        </w:rPr>
        <w:t>6. Key Takeaways</w:t>
      </w:r>
    </w:p>
    <w:p w14:paraId="7E3D57E2" w14:textId="77777777" w:rsidR="003F2977" w:rsidRDefault="00000000">
      <w:pPr>
        <w:pStyle w:val="ListParagraph"/>
        <w:numPr>
          <w:ilvl w:val="0"/>
          <w:numId w:val="2"/>
        </w:numPr>
        <w:spacing w:after="90"/>
      </w:pPr>
      <w:r>
        <w:rPr>
          <w:rFonts w:ascii="Calibri" w:eastAsia="Calibri" w:hAnsi="Calibri" w:cs="Calibri"/>
          <w:color w:val="2A2A2A"/>
          <w:sz w:val="21"/>
          <w:szCs w:val="21"/>
        </w:rPr>
        <w:t>Chained a local, tool-based detection pipeline (tshark → CSV → threshold logic) directly into a cloud LLM agent via a authenticated REST call — a realistic pattern for AI-assisted SOC tooling.</w:t>
      </w:r>
    </w:p>
    <w:p w14:paraId="12617017" w14:textId="77777777" w:rsidR="003F2977" w:rsidRDefault="00000000">
      <w:pPr>
        <w:pStyle w:val="ListParagraph"/>
        <w:numPr>
          <w:ilvl w:val="0"/>
          <w:numId w:val="2"/>
        </w:numPr>
        <w:spacing w:after="90"/>
      </w:pPr>
      <w:r>
        <w:rPr>
          <w:rFonts w:ascii="Calibri" w:eastAsia="Calibri" w:hAnsi="Calibri" w:cs="Calibri"/>
          <w:color w:val="2A2A2A"/>
          <w:sz w:val="21"/>
          <w:szCs w:val="21"/>
        </w:rPr>
        <w:lastRenderedPageBreak/>
        <w:t>Configured and published a production-style Airia agent: project → model → agent → system prompt → publish → API key, mirroring how a real AI-augmented detection service would be stood up.</w:t>
      </w:r>
    </w:p>
    <w:p w14:paraId="3F15E6EA" w14:textId="77777777" w:rsidR="003F2977" w:rsidRDefault="00000000">
      <w:pPr>
        <w:pStyle w:val="ListParagraph"/>
        <w:numPr>
          <w:ilvl w:val="0"/>
          <w:numId w:val="2"/>
        </w:numPr>
        <w:spacing w:after="90"/>
      </w:pPr>
      <w:r>
        <w:rPr>
          <w:rFonts w:ascii="Calibri" w:eastAsia="Calibri" w:hAnsi="Calibri" w:cs="Calibri"/>
          <w:color w:val="2A2A2A"/>
          <w:sz w:val="21"/>
          <w:szCs w:val="21"/>
        </w:rPr>
        <w:t>Validated the agent's reasoning quality: it correctly distinguished “elevated but inconclusive” ICMP volume from a confirmed attack, and mapped its confidence and recommended actions accordingly rather than over-alerting.</w:t>
      </w:r>
    </w:p>
    <w:p w14:paraId="46488090" w14:textId="77777777" w:rsidR="003F2977" w:rsidRDefault="00000000">
      <w:pPr>
        <w:pStyle w:val="ListParagraph"/>
        <w:numPr>
          <w:ilvl w:val="0"/>
          <w:numId w:val="2"/>
        </w:numPr>
        <w:spacing w:after="90"/>
      </w:pPr>
      <w:r>
        <w:rPr>
          <w:rFonts w:ascii="Calibri" w:eastAsia="Calibri" w:hAnsi="Calibri" w:cs="Calibri"/>
          <w:color w:val="2A2A2A"/>
          <w:sz w:val="21"/>
          <w:szCs w:val="21"/>
        </w:rPr>
        <w:t>Threshold-based detection (Counter over per-source packet counts) is intentionally simple — a solid foundation to later extend with protocol-aware baselines, rate windows, or multiple detection rules feeding the same agent.</w:t>
      </w:r>
    </w:p>
    <w:p w14:paraId="6679012E" w14:textId="77777777" w:rsidR="003F2977" w:rsidRDefault="00000000">
      <w:pPr>
        <w:pStyle w:val="Heading1"/>
        <w:pBdr>
          <w:bottom w:val="single" w:sz="12" w:space="4" w:color="00C2D1"/>
        </w:pBdr>
        <w:spacing w:before="400" w:after="200"/>
      </w:pPr>
      <w:r>
        <w:rPr>
          <w:rFonts w:ascii="Calibri" w:eastAsia="Calibri" w:hAnsi="Calibri" w:cs="Calibri"/>
          <w:b/>
          <w:bCs/>
          <w:color w:val="0B1F3A"/>
          <w:sz w:val="30"/>
          <w:szCs w:val="30"/>
        </w:rPr>
        <w:t>7. Next Steps</w:t>
      </w:r>
    </w:p>
    <w:p w14:paraId="4B2F3EFE" w14:textId="77777777" w:rsidR="003F2977" w:rsidRDefault="00000000">
      <w:pPr>
        <w:pStyle w:val="ListParagraph"/>
        <w:numPr>
          <w:ilvl w:val="0"/>
          <w:numId w:val="2"/>
        </w:numPr>
        <w:spacing w:after="90"/>
      </w:pPr>
      <w:r>
        <w:rPr>
          <w:rFonts w:ascii="Calibri" w:eastAsia="Calibri" w:hAnsi="Calibri" w:cs="Calibri"/>
          <w:color w:val="2A2A2A"/>
          <w:sz w:val="21"/>
          <w:szCs w:val="21"/>
        </w:rPr>
        <w:t>Add additional detection rules (port-scan, SYN-flood, DNS tunneling heuristics) feeding the same Airia agent.</w:t>
      </w:r>
    </w:p>
    <w:p w14:paraId="6E9064B9" w14:textId="77777777" w:rsidR="003F2977" w:rsidRDefault="00000000">
      <w:pPr>
        <w:pStyle w:val="ListParagraph"/>
        <w:numPr>
          <w:ilvl w:val="0"/>
          <w:numId w:val="2"/>
        </w:numPr>
        <w:spacing w:after="90"/>
      </w:pPr>
      <w:r>
        <w:rPr>
          <w:rFonts w:ascii="Calibri" w:eastAsia="Calibri" w:hAnsi="Calibri" w:cs="Calibri"/>
          <w:color w:val="2A2A2A"/>
          <w:sz w:val="21"/>
          <w:szCs w:val="21"/>
        </w:rPr>
        <w:t>Persist AI triage reports to a log/SIEM sink (e.g. forward into the existing Wazuh stack) for historical tracking.</w:t>
      </w:r>
    </w:p>
    <w:p w14:paraId="3474EDDE" w14:textId="77777777" w:rsidR="003F2977" w:rsidRDefault="00000000">
      <w:pPr>
        <w:pStyle w:val="ListParagraph"/>
        <w:numPr>
          <w:ilvl w:val="0"/>
          <w:numId w:val="2"/>
        </w:numPr>
        <w:spacing w:after="90"/>
      </w:pPr>
      <w:r>
        <w:rPr>
          <w:rFonts w:ascii="Calibri" w:eastAsia="Calibri" w:hAnsi="Calibri" w:cs="Calibri"/>
          <w:color w:val="2A2A2A"/>
          <w:sz w:val="21"/>
          <w:szCs w:val="21"/>
        </w:rPr>
        <w:t>Expand the MITRE ATT&amp;CK mapping logic with richer alert metadata so the agent can commit to a technique, not just a tactic.</w:t>
      </w:r>
    </w:p>
    <w:p w14:paraId="04D61D6B" w14:textId="77777777" w:rsidR="003F2977" w:rsidRDefault="00000000">
      <w:pPr>
        <w:pStyle w:val="ListParagraph"/>
        <w:numPr>
          <w:ilvl w:val="0"/>
          <w:numId w:val="2"/>
        </w:numPr>
        <w:spacing w:after="90"/>
      </w:pPr>
      <w:r>
        <w:rPr>
          <w:rFonts w:ascii="Calibri" w:eastAsia="Calibri" w:hAnsi="Calibri" w:cs="Calibri"/>
          <w:color w:val="2A2A2A"/>
          <w:sz w:val="21"/>
          <w:szCs w:val="21"/>
        </w:rPr>
        <w:t>Add a feedback loop: allow an analyst to confirm/reject the AI classification to measure triage accuracy over time.</w:t>
      </w:r>
    </w:p>
    <w:sectPr w:rsidR="003F2977">
      <w:headerReference w:type="default" r:id="rId23"/>
      <w:footerReference w:type="default" r:id="rId24"/>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E4318" w14:textId="77777777" w:rsidR="00F718C1" w:rsidRDefault="00F718C1">
      <w:r>
        <w:separator/>
      </w:r>
    </w:p>
  </w:endnote>
  <w:endnote w:type="continuationSeparator" w:id="0">
    <w:p w14:paraId="7865AB21" w14:textId="77777777" w:rsidR="00F718C1" w:rsidRDefault="00F718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2C79" w14:textId="77777777" w:rsidR="003F2977" w:rsidRDefault="00000000">
    <w:pPr>
      <w:jc w:val="center"/>
    </w:pPr>
    <w:r>
      <w:rPr>
        <w:rFonts w:ascii="Calibri" w:eastAsia="Calibri" w:hAnsi="Calibri" w:cs="Calibri"/>
        <w:color w:val="5A6B7A"/>
        <w:sz w:val="16"/>
        <w:szCs w:val="16"/>
      </w:rPr>
      <w:t xml:space="preserve">Page </w:t>
    </w:r>
    <w:r>
      <w:rPr>
        <w:rFonts w:ascii="Calibri" w:eastAsia="Calibri" w:hAnsi="Calibri" w:cs="Calibri"/>
        <w:color w:val="5A6B7A"/>
        <w:sz w:val="16"/>
        <w:szCs w:val="16"/>
      </w:rPr>
      <w:fldChar w:fldCharType="begin"/>
    </w:r>
    <w:r>
      <w:rPr>
        <w:rFonts w:ascii="Calibri" w:eastAsia="Calibri" w:hAnsi="Calibri" w:cs="Calibri"/>
        <w:color w:val="5A6B7A"/>
        <w:sz w:val="16"/>
        <w:szCs w:val="16"/>
      </w:rPr>
      <w:instrText>PAGE</w:instrText>
    </w:r>
    <w:r>
      <w:rPr>
        <w:rFonts w:ascii="Calibri" w:eastAsia="Calibri" w:hAnsi="Calibri" w:cs="Calibri"/>
        <w:color w:val="5A6B7A"/>
        <w:sz w:val="16"/>
        <w:szCs w:val="16"/>
      </w:rPr>
      <w:fldChar w:fldCharType="separate"/>
    </w:r>
    <w:r w:rsidR="007312F2">
      <w:rPr>
        <w:rFonts w:ascii="Calibri" w:eastAsia="Calibri" w:hAnsi="Calibri" w:cs="Calibri"/>
        <w:noProof/>
        <w:color w:val="5A6B7A"/>
        <w:sz w:val="16"/>
        <w:szCs w:val="16"/>
      </w:rPr>
      <w:t>2</w:t>
    </w:r>
    <w:r>
      <w:rPr>
        <w:rFonts w:ascii="Calibri" w:eastAsia="Calibri" w:hAnsi="Calibri" w:cs="Calibri"/>
        <w:color w:val="5A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5357C" w14:textId="77777777" w:rsidR="00F718C1" w:rsidRDefault="00F718C1">
      <w:r>
        <w:separator/>
      </w:r>
    </w:p>
  </w:footnote>
  <w:footnote w:type="continuationSeparator" w:id="0">
    <w:p w14:paraId="010EAA7E" w14:textId="77777777" w:rsidR="00F718C1" w:rsidRDefault="00F718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7745" w14:textId="77777777" w:rsidR="003F2977" w:rsidRDefault="00000000">
    <w:pPr>
      <w:pBdr>
        <w:bottom w:val="single" w:sz="4" w:space="4" w:color="D6DEE3"/>
      </w:pBdr>
    </w:pPr>
    <w:r>
      <w:rPr>
        <w:rFonts w:ascii="Calibri" w:eastAsia="Calibri" w:hAnsi="Calibri" w:cs="Calibri"/>
        <w:b/>
        <w:bCs/>
        <w:color w:val="5A6B7A"/>
        <w:sz w:val="16"/>
        <w:szCs w:val="16"/>
      </w:rPr>
      <w:t>JUNIOR SOC ANALYST — AI TRIAGE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2F3C"/>
    <w:multiLevelType w:val="hybridMultilevel"/>
    <w:tmpl w:val="83F6D7B6"/>
    <w:lvl w:ilvl="0" w:tplc="FF343680">
      <w:start w:val="1"/>
      <w:numFmt w:val="bullet"/>
      <w:lvlText w:val="•"/>
      <w:lvlJc w:val="left"/>
      <w:pPr>
        <w:ind w:left="450" w:hanging="260"/>
      </w:pPr>
    </w:lvl>
    <w:lvl w:ilvl="1" w:tplc="1B201B3C">
      <w:start w:val="1"/>
      <w:numFmt w:val="bullet"/>
      <w:lvlText w:val="–"/>
      <w:lvlJc w:val="left"/>
      <w:pPr>
        <w:ind w:left="900" w:hanging="260"/>
      </w:pPr>
    </w:lvl>
    <w:lvl w:ilvl="2" w:tplc="527CC57C">
      <w:numFmt w:val="decimal"/>
      <w:lvlText w:val=""/>
      <w:lvlJc w:val="left"/>
    </w:lvl>
    <w:lvl w:ilvl="3" w:tplc="D3E8191E">
      <w:numFmt w:val="decimal"/>
      <w:lvlText w:val=""/>
      <w:lvlJc w:val="left"/>
    </w:lvl>
    <w:lvl w:ilvl="4" w:tplc="FAE0E8CE">
      <w:numFmt w:val="decimal"/>
      <w:lvlText w:val=""/>
      <w:lvlJc w:val="left"/>
    </w:lvl>
    <w:lvl w:ilvl="5" w:tplc="BCF23E94">
      <w:numFmt w:val="decimal"/>
      <w:lvlText w:val=""/>
      <w:lvlJc w:val="left"/>
    </w:lvl>
    <w:lvl w:ilvl="6" w:tplc="41ACC5EA">
      <w:numFmt w:val="decimal"/>
      <w:lvlText w:val=""/>
      <w:lvlJc w:val="left"/>
    </w:lvl>
    <w:lvl w:ilvl="7" w:tplc="3A40FAC8">
      <w:numFmt w:val="decimal"/>
      <w:lvlText w:val=""/>
      <w:lvlJc w:val="left"/>
    </w:lvl>
    <w:lvl w:ilvl="8" w:tplc="93DCFB5E">
      <w:numFmt w:val="decimal"/>
      <w:lvlText w:val=""/>
      <w:lvlJc w:val="left"/>
    </w:lvl>
  </w:abstractNum>
  <w:abstractNum w:abstractNumId="1" w15:restartNumberingAfterBreak="0">
    <w:nsid w:val="2C50395E"/>
    <w:multiLevelType w:val="hybridMultilevel"/>
    <w:tmpl w:val="15D01468"/>
    <w:lvl w:ilvl="0" w:tplc="47C81624">
      <w:start w:val="1"/>
      <w:numFmt w:val="bullet"/>
      <w:lvlText w:val="●"/>
      <w:lvlJc w:val="left"/>
      <w:pPr>
        <w:ind w:left="720" w:hanging="360"/>
      </w:pPr>
    </w:lvl>
    <w:lvl w:ilvl="1" w:tplc="DA9AD070">
      <w:start w:val="1"/>
      <w:numFmt w:val="bullet"/>
      <w:lvlText w:val="○"/>
      <w:lvlJc w:val="left"/>
      <w:pPr>
        <w:ind w:left="1440" w:hanging="360"/>
      </w:pPr>
    </w:lvl>
    <w:lvl w:ilvl="2" w:tplc="F6B4F310">
      <w:start w:val="1"/>
      <w:numFmt w:val="bullet"/>
      <w:lvlText w:val="■"/>
      <w:lvlJc w:val="left"/>
      <w:pPr>
        <w:ind w:left="2160" w:hanging="360"/>
      </w:pPr>
    </w:lvl>
    <w:lvl w:ilvl="3" w:tplc="5EC04B0C">
      <w:start w:val="1"/>
      <w:numFmt w:val="bullet"/>
      <w:lvlText w:val="●"/>
      <w:lvlJc w:val="left"/>
      <w:pPr>
        <w:ind w:left="2880" w:hanging="360"/>
      </w:pPr>
    </w:lvl>
    <w:lvl w:ilvl="4" w:tplc="62CEE3D2">
      <w:start w:val="1"/>
      <w:numFmt w:val="bullet"/>
      <w:lvlText w:val="○"/>
      <w:lvlJc w:val="left"/>
      <w:pPr>
        <w:ind w:left="3600" w:hanging="360"/>
      </w:pPr>
    </w:lvl>
    <w:lvl w:ilvl="5" w:tplc="9878DDAA">
      <w:start w:val="1"/>
      <w:numFmt w:val="bullet"/>
      <w:lvlText w:val="■"/>
      <w:lvlJc w:val="left"/>
      <w:pPr>
        <w:ind w:left="4320" w:hanging="360"/>
      </w:pPr>
    </w:lvl>
    <w:lvl w:ilvl="6" w:tplc="697AE8D8">
      <w:start w:val="1"/>
      <w:numFmt w:val="bullet"/>
      <w:lvlText w:val="●"/>
      <w:lvlJc w:val="left"/>
      <w:pPr>
        <w:ind w:left="5040" w:hanging="360"/>
      </w:pPr>
    </w:lvl>
    <w:lvl w:ilvl="7" w:tplc="25C68E3A">
      <w:start w:val="1"/>
      <w:numFmt w:val="bullet"/>
      <w:lvlText w:val="●"/>
      <w:lvlJc w:val="left"/>
      <w:pPr>
        <w:ind w:left="5760" w:hanging="360"/>
      </w:pPr>
    </w:lvl>
    <w:lvl w:ilvl="8" w:tplc="E3408D3A">
      <w:start w:val="1"/>
      <w:numFmt w:val="bullet"/>
      <w:lvlText w:val="●"/>
      <w:lvlJc w:val="left"/>
      <w:pPr>
        <w:ind w:left="6480" w:hanging="360"/>
      </w:pPr>
    </w:lvl>
  </w:abstractNum>
  <w:num w:numId="1" w16cid:durableId="52970023">
    <w:abstractNumId w:val="1"/>
    <w:lvlOverride w:ilvl="0">
      <w:startOverride w:val="1"/>
    </w:lvlOverride>
  </w:num>
  <w:num w:numId="2" w16cid:durableId="1507357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977"/>
    <w:rsid w:val="000E27A6"/>
    <w:rsid w:val="003F2977"/>
    <w:rsid w:val="007312F2"/>
    <w:rsid w:val="00F71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E0881"/>
  <w15:docId w15:val="{9DC11C30-90D5-4E37-ADE3-4E9023CD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Anmol Darve</cp:lastModifiedBy>
  <cp:revision>2</cp:revision>
  <dcterms:created xsi:type="dcterms:W3CDTF">2026-07-10T14:10:00Z</dcterms:created>
  <dcterms:modified xsi:type="dcterms:W3CDTF">2026-08-14T07:14:00Z</dcterms:modified>
</cp:coreProperties>
</file>