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Exploratory Data Analysis (EDA) - Project 2 - Internship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We begin EDA by examining basic descriptive statistics for the numerical features using:</w:t>
      </w:r>
    </w:p>
    <w:p w:rsidR="00000000" w:rsidDel="00000000" w:rsidP="00000000" w:rsidRDefault="00000000" w:rsidRPr="00000000" w14:paraId="00000004">
      <w:pPr>
        <w:shd w:fill="f6f8fa" w:val="clear"/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(df.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jnp41nml87md" w:id="0"/>
      <w:bookmarkEnd w:id="0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📌 Key Insights: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model_year ranges from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1970 to 2021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with a median around 2016.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kms_driven shows high variability (max = 100,000 km), suggesting wide usage differences.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mileage ranges from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12 to 95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kmpl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with an average of ~42.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power has an outlier max of 197.3 BHP (possibly a superbike).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price ranges widely from ₹2,000 to ₹19 lakhs (likely some outliers or luxury bikes).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df.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(include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16478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v1ph7scqqglg" w:id="1"/>
      <w:bookmarkEnd w:id="1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📌 Key Insights: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model_name has 1,034 unique values; the most common is Royal Enfield Classic 350cc 2017 (78 listings).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owner is dominated by first owner entries (4,237 out of 4,913).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location includes 438 unique city/place entries — Delhi appears most frequently (904 times).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k3qc7754su39" w:id="2"/>
      <w:bookmarkEnd w:id="2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💰 Univariate Analysis – Price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We explored the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price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column using histograms, boxplots, and categorical segmentation to understand how used bike prices are distributed.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u354dygi0h97" w:id="3"/>
      <w:bookmarkEnd w:id="3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📊 1. Distribution Plot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We plotted a histogram to visualize the overall distribution of prices: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shd w:fill="f6f8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shd w:fill="f6f8f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plt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shd w:fill="f6f8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seaborn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shd w:fill="f6f8f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sns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shd w:fill="f6f8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matplotlib.ticker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shd w:fill="f6f8f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ticker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(figsize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shd w:fill="f6f8fa" w:val="clear"/>
          <w:rtl w:val="0"/>
        </w:rPr>
        <w:t xml:space="preserve"># Make plot wide enough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ax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sns.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histplot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(data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df, x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, bins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=50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, kde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'skyblue'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shd w:fill="f6f8fa" w:val="clear"/>
          <w:rtl w:val="0"/>
        </w:rPr>
        <w:t xml:space="preserve"># Format X-axis with commas (₹ 10,000 instead of 10000)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ax.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xaxis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set_major_formatter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(ticker.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FuncFormatter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shd w:fill="f6f8fa" w:val="clear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x, _: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shd w:fill="f6f8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(x):,}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'Distribution of Bike Prices'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'Price (₹)'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'Number of Bikes'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xticks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(rotation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=45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shd w:fill="f6f8fa" w:val="clear"/>
          <w:rtl w:val="0"/>
        </w:rPr>
        <w:t xml:space="preserve"># Rotate for readability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/>
        <w:drawing>
          <wp:inline distB="114300" distT="114300" distL="114300" distR="114300">
            <wp:extent cx="5813147" cy="331946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3147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btni3dbyi0u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Observations: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distribution is </w:t>
      </w:r>
      <w:r w:rsidDel="00000000" w:rsidR="00000000" w:rsidRPr="00000000">
        <w:rPr>
          <w:b w:val="1"/>
          <w:rtl w:val="0"/>
        </w:rPr>
        <w:t xml:space="preserve">right-skewed</w:t>
      </w:r>
      <w:r w:rsidDel="00000000" w:rsidR="00000000" w:rsidRPr="00000000">
        <w:rPr>
          <w:rtl w:val="0"/>
        </w:rPr>
        <w:t xml:space="preserve">, with most bikes priced in the lower range.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Majority of bikes fall </w:t>
      </w:r>
      <w:r w:rsidDel="00000000" w:rsidR="00000000" w:rsidRPr="00000000">
        <w:rPr>
          <w:b w:val="1"/>
          <w:rtl w:val="0"/>
        </w:rPr>
        <w:t xml:space="preserve">under ₹2,50,000</w:t>
      </w:r>
      <w:r w:rsidDel="00000000" w:rsidR="00000000" w:rsidRPr="00000000">
        <w:rPr>
          <w:rtl w:val="0"/>
        </w:rPr>
        <w:t xml:space="preserve">, with fewer listings in the high-end range.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59gqmaqx3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2. Bar Plot of Price Segments (₹0 – ₹2.5L)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explore this further, we created price segments from ₹0 to ₹2.5L and visualized the frequency using a bar plot.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shd w:fill="f6f8fa" w:val="clear"/>
          <w:rtl w:val="0"/>
        </w:rPr>
        <w:t xml:space="preserve"># Step 1: Define bins and labels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bins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150000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200000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250000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]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labels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'0–50K'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'50K–1L'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'1L–1.5L'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'1.5L–2L'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'2L–2.5L'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]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shd w:fill="f6f8fa" w:val="clear"/>
          <w:rtl w:val="0"/>
        </w:rPr>
        <w:t xml:space="preserve"># Step 2: Create a new column with price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'price_segment'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pd.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cut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(df[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], bins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bins, labels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labels, include_lowest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shd w:fill="f6f8fa" w:val="clear"/>
          <w:rtl w:val="0"/>
        </w:rPr>
        <w:t xml:space="preserve"># Step 3: Count bikes in each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segment_counts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df[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'price_segment'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value_counts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sort_index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shd w:fill="f6f8fa" w:val="clear"/>
          <w:rtl w:val="0"/>
        </w:rPr>
        <w:t xml:space="preserve"># Step 4: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(figsize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sns.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barplot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segment_counts.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, y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segment_counts.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, palette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'pastel'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'Bike Count by Price Segment (₹0–2.5L)'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'Price Segment'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'Number of Bikes'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6315075" cy="319801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198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0eicrg8f8ha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Insights: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Most bikes are listed in the </w:t>
      </w:r>
      <w:r w:rsidDel="00000000" w:rsidR="00000000" w:rsidRPr="00000000">
        <w:rPr>
          <w:b w:val="1"/>
          <w:rtl w:val="0"/>
        </w:rPr>
        <w:t xml:space="preserve">₹0–₹50K</w:t>
      </w:r>
      <w:r w:rsidDel="00000000" w:rsidR="00000000" w:rsidRPr="00000000">
        <w:rPr>
          <w:rtl w:val="0"/>
        </w:rPr>
        <w:t xml:space="preserve"> range.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second-highest volume is in the </w:t>
      </w:r>
      <w:r w:rsidDel="00000000" w:rsidR="00000000" w:rsidRPr="00000000">
        <w:rPr>
          <w:b w:val="1"/>
          <w:rtl w:val="0"/>
        </w:rPr>
        <w:t xml:space="preserve">₹50K–₹1L</w:t>
      </w:r>
      <w:r w:rsidDel="00000000" w:rsidR="00000000" w:rsidRPr="00000000">
        <w:rPr>
          <w:rtl w:val="0"/>
        </w:rPr>
        <w:t xml:space="preserve"> segment.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confirms a </w:t>
      </w:r>
      <w:r w:rsidDel="00000000" w:rsidR="00000000" w:rsidRPr="00000000">
        <w:rPr>
          <w:b w:val="1"/>
          <w:rtl w:val="0"/>
        </w:rPr>
        <w:t xml:space="preserve">strong focus on budget-friendly used bikes</w:t>
      </w:r>
      <w:r w:rsidDel="00000000" w:rsidR="00000000" w:rsidRPr="00000000">
        <w:rPr>
          <w:rtl w:val="0"/>
        </w:rPr>
        <w:t xml:space="preserve"> in the dataset.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These insights help in defining pricing strategies, identifying high-volume segments, and selecting features for price prediction models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v6lj4hnb2qbk" w:id="7"/>
      <w:bookmarkEnd w:id="7"/>
      <w:r w:rsidDel="00000000" w:rsidR="00000000" w:rsidRPr="00000000">
        <w:rPr>
          <w:color w:val="1f2328"/>
          <w:sz w:val="45"/>
          <w:szCs w:val="45"/>
          <w:rtl w:val="0"/>
        </w:rPr>
        <w:t xml:space="preserve">⚠️</w:t>
      </w:r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 Price Outlier Detection and Handling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ypcnme9k4u7a" w:id="8"/>
      <w:bookmarkEnd w:id="8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🔍 Outlier Detection Using IQR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To identify price outliers, we used the Interquartile Range (IQR) method: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shd w:fill="f6f8fa" w:val="clear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df[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quantile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shd w:fill="f6f8fa" w:val="clear"/>
          <w:rtl w:val="0"/>
        </w:rPr>
        <w:t xml:space="preserve">Q3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df[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quantile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IQR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shd w:fill="f6f8fa" w:val="clear"/>
          <w:rtl w:val="0"/>
        </w:rPr>
        <w:t xml:space="preserve">Q3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shd w:fill="f6f8fa" w:val="clear"/>
          <w:rtl w:val="0"/>
        </w:rPr>
        <w:t xml:space="preserve">Q1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lower_bound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shd w:fill="f6f8fa" w:val="clear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IQR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upper_bound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shd w:fill="f6f8fa" w:val="clear"/>
          <w:rtl w:val="0"/>
        </w:rPr>
        <w:t xml:space="preserve">Q3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IQR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Lower Bound: ₹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Q1 – 1.5 × IQR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Upper Bound: ₹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Q3 + 1.5 × IQR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Outliers Detected: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306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rows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m2jo2duo6fgi" w:id="9"/>
      <w:bookmarkEnd w:id="9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🧠 Decision: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Upon inspection, we found that many outliers were genuine bikes: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✅ Very old bikes (priced below ₹10,000)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✅ Premium bikes (priced above ₹3L)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✅ Niche or luxury models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Hence, dropping them would have led to loss of meaningful information.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r17hr862v2yx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1f2328"/>
          <w:sz w:val="35"/>
          <w:szCs w:val="35"/>
          <w:rtl w:val="0"/>
        </w:rPr>
        <w:t xml:space="preserve">✅ Final Action: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Instead of removing them, we created a new column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price_outlier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with binary values: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 → Not an outlier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 → Statistical outlier based on IQR</w:t>
      </w:r>
    </w:p>
    <w:p w:rsidR="00000000" w:rsidDel="00000000" w:rsidP="00000000" w:rsidRDefault="00000000" w:rsidRPr="00000000" w14:paraId="00000060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'price_outlier'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((df[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lower_bound)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(df[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upper_bound)).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(int)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allows us to: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Keep all records intact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Perform conditional analysis or filtering when needed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Improve fairness and transparency in modeling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a7zyboodd8zw" w:id="11"/>
      <w:bookmarkEnd w:id="11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📊 Visual Example :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We also plotted a scatterplot of price vs. kms_driven to visualize these outliers: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🔴 Red: Outliers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🔵 Blue: Normal values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shd w:fill="f6f8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seaborn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shd w:fill="f6f8f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sns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sns.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scatterplot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(data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df, x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'kms_driven'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, y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, hue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'price_outlier'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, palette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])</w:t>
      </w:r>
    </w:p>
    <w:p w:rsidR="00000000" w:rsidDel="00000000" w:rsidP="00000000" w:rsidRDefault="00000000" w:rsidRPr="00000000" w14:paraId="0000006C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"Price Outliers Highlighted (Red)"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41624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m1113wwch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4. Skewness Check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].skew()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2762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The skewness value is </w:t>
      </w:r>
      <w:r w:rsidDel="00000000" w:rsidR="00000000" w:rsidRPr="00000000">
        <w:rPr>
          <w:b w:val="1"/>
          <w:rtl w:val="0"/>
        </w:rPr>
        <w:t xml:space="preserve">positive</w:t>
      </w:r>
      <w:r w:rsidDel="00000000" w:rsidR="00000000" w:rsidRPr="00000000">
        <w:rPr>
          <w:rtl w:val="0"/>
        </w:rPr>
        <w:t xml:space="preserve">, confirming the long tail towards higher prices. A log transformation may be considered during modeling.</w:t>
      </w:r>
    </w:p>
    <w:p w:rsidR="00000000" w:rsidDel="00000000" w:rsidP="00000000" w:rsidRDefault="00000000" w:rsidRPr="00000000" w14:paraId="00000072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👤 5. Price by Owner Type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compared prices across different owner categories: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seaborn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owner_order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 owner'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'second owner'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'third owner'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'fourth owner or more'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sns.boxplot(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'owner'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data=df,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   order=owner_order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"Price Distribution by Ownership"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430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Insight:</w:t>
      </w:r>
    </w:p>
    <w:p w:rsidR="00000000" w:rsidDel="00000000" w:rsidP="00000000" w:rsidRDefault="00000000" w:rsidRPr="00000000" w14:paraId="0000008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First-owner</w:t>
      </w:r>
      <w:r w:rsidDel="00000000" w:rsidR="00000000" w:rsidRPr="00000000">
        <w:rPr>
          <w:rtl w:val="0"/>
        </w:rPr>
        <w:t xml:space="preserve"> bikes are generally priced higher and are clustered to be most in number followed by second and third owners while </w:t>
      </w:r>
      <w:r w:rsidDel="00000000" w:rsidR="00000000" w:rsidRPr="00000000">
        <w:rPr>
          <w:b w:val="1"/>
          <w:rtl w:val="0"/>
        </w:rPr>
        <w:t xml:space="preserve">fourth-owner</w:t>
      </w:r>
      <w:r w:rsidDel="00000000" w:rsidR="00000000" w:rsidRPr="00000000">
        <w:rPr>
          <w:rtl w:val="0"/>
        </w:rPr>
        <w:t xml:space="preserve"> bikes are few and at the lower end of the price range.</w:t>
      </w:r>
    </w:p>
    <w:p w:rsidR="00000000" w:rsidDel="00000000" w:rsidP="00000000" w:rsidRDefault="00000000" w:rsidRPr="00000000" w14:paraId="00000085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ind w:right="600"/>
        <w:rPr>
          <w:b w:val="1"/>
          <w:color w:val="1f2328"/>
          <w:sz w:val="36"/>
          <w:szCs w:val="36"/>
        </w:rPr>
      </w:pPr>
      <w:bookmarkStart w:colFirst="0" w:colLast="0" w:name="_nq9ovsvxfpih" w:id="13"/>
      <w:bookmarkEnd w:id="13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6. 📊 Price Segmentation Analysis</w:t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To better understand how bike prices are distributed, we categorized the bikes into three price segments:</w:t>
      </w:r>
    </w:p>
    <w:p w:rsidR="00000000" w:rsidDel="00000000" w:rsidP="00000000" w:rsidRDefault="00000000" w:rsidRPr="00000000" w14:paraId="00000088">
      <w:pPr>
        <w:shd w:fill="ffffff" w:val="clear"/>
        <w:spacing w:after="240" w:line="348" w:lineRule="auto"/>
        <w:ind w:right="600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'price_category'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 pd.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cut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(df[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], bins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300000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, df[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()], labels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'Low'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'Medium'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])</w:t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As we can see</w:t>
        <w:br w:type="textWrapping"/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Low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= 0-50,000</w:t>
        <w:br w:type="textWrapping"/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Medium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= 50,000-300,000</w:t>
        <w:br w:type="textWrapping"/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High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= Above 300,000</w:t>
      </w:r>
    </w:p>
    <w:p w:rsidR="00000000" w:rsidDel="00000000" w:rsidP="00000000" w:rsidRDefault="00000000" w:rsidRPr="00000000" w14:paraId="0000008A">
      <w:pPr>
        <w:shd w:fill="ffffff" w:val="clear"/>
        <w:spacing w:after="240" w:line="348" w:lineRule="auto"/>
        <w:ind w:right="600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shd w:fill="f6f8fa" w:val="clear"/>
          <w:rtl w:val="0"/>
        </w:rPr>
        <w:t xml:space="preserve">'price_category'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value_counts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shd w:fill="f6f8fa" w:val="clear"/>
          <w:rtl w:val="0"/>
        </w:rPr>
        <w:t xml:space="preserve">sort_index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2238375" cy="19907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328"/>
          <w:sz w:val="24"/>
          <w:szCs w:val="24"/>
          <w:rtl w:val="0"/>
        </w:rPr>
        <w:br w:type="textWrapping"/>
        <w:t xml:space="preserve">We can see that the Medium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category has the highest number of bikes while the High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category has the lowest number of bikes.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ind w:right="600"/>
        <w:rPr>
          <w:b w:val="1"/>
          <w:color w:val="1f2328"/>
          <w:sz w:val="36"/>
          <w:szCs w:val="36"/>
        </w:rPr>
      </w:pPr>
      <w:bookmarkStart w:colFirst="0" w:colLast="0" w:name="_czwzuwe8yn7v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1f2328"/>
          <w:sz w:val="36"/>
          <w:szCs w:val="36"/>
          <w:rtl w:val="0"/>
        </w:rPr>
        <w:t xml:space="preserve">✅ Summary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 used bike market is heavily concentrated below ₹2.5L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Budget bikes (₹0–₹50K) dominate the listings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First-owner bikes command the highest number.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We have seen positive skewness and the chart is left-skewed.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Bikes between 50,000-30,0000 are the highest.</w:t>
      </w:r>
    </w:p>
    <w:p w:rsidR="00000000" w:rsidDel="00000000" w:rsidP="00000000" w:rsidRDefault="00000000" w:rsidRPr="00000000" w14:paraId="00000092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