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59AB4" w14:textId="77777777" w:rsidR="00E3146B" w:rsidRPr="009C0D85" w:rsidRDefault="00E3146B" w:rsidP="00E3146B">
      <w:pPr>
        <w:spacing w:before="100" w:beforeAutospacing="1" w:after="100" w:afterAutospacing="1"/>
        <w:contextualSpacing/>
        <w:outlineLvl w:val="2"/>
        <w:rPr>
          <w:sz w:val="27"/>
          <w:szCs w:val="27"/>
        </w:rPr>
      </w:pPr>
      <w:proofErr w:type="spellStart"/>
      <w:r w:rsidRPr="009C0D85">
        <w:rPr>
          <w:sz w:val="27"/>
          <w:szCs w:val="27"/>
        </w:rPr>
        <w:t>Sriganesh</w:t>
      </w:r>
      <w:proofErr w:type="spellEnd"/>
      <w:r w:rsidRPr="009C0D85">
        <w:rPr>
          <w:sz w:val="27"/>
          <w:szCs w:val="27"/>
        </w:rPr>
        <w:t xml:space="preserve"> Balamurugan – 11915001 </w:t>
      </w:r>
      <w:r w:rsidRPr="009C0D85">
        <w:rPr>
          <w:sz w:val="27"/>
          <w:szCs w:val="27"/>
        </w:rPr>
        <w:br/>
        <w:t xml:space="preserve">Raghu </w:t>
      </w:r>
      <w:proofErr w:type="spellStart"/>
      <w:r w:rsidRPr="009C0D85">
        <w:rPr>
          <w:sz w:val="27"/>
          <w:szCs w:val="27"/>
        </w:rPr>
        <w:t>Punnamraju</w:t>
      </w:r>
      <w:proofErr w:type="spellEnd"/>
      <w:r w:rsidRPr="009C0D85">
        <w:rPr>
          <w:sz w:val="27"/>
          <w:szCs w:val="27"/>
        </w:rPr>
        <w:t xml:space="preserve"> – 11915010</w:t>
      </w:r>
    </w:p>
    <w:p w14:paraId="0137BC8D" w14:textId="181DA622" w:rsidR="006F7C24" w:rsidRPr="00E3146B" w:rsidRDefault="00E3146B" w:rsidP="00E3146B">
      <w:pPr>
        <w:spacing w:before="100" w:beforeAutospacing="1" w:after="100" w:afterAutospacing="1"/>
        <w:outlineLvl w:val="2"/>
        <w:rPr>
          <w:sz w:val="27"/>
          <w:szCs w:val="27"/>
        </w:rPr>
      </w:pPr>
      <w:r w:rsidRPr="009C0D85">
        <w:rPr>
          <w:sz w:val="27"/>
          <w:szCs w:val="27"/>
        </w:rPr>
        <w:t>Anmol More – 11915043</w:t>
      </w:r>
    </w:p>
    <w:p w14:paraId="52491D1A" w14:textId="3D958A30" w:rsidR="006F7C24" w:rsidRDefault="006F7C24" w:rsidP="00FD18C0">
      <w:pPr>
        <w:pStyle w:val="Default"/>
        <w:numPr>
          <w:ilvl w:val="0"/>
          <w:numId w:val="4"/>
        </w:numPr>
        <w:rPr>
          <w:rFonts w:ascii="Times New Roman" w:hAnsi="Times New Roman" w:cs="Times New Roman"/>
          <w:b/>
          <w:i/>
        </w:rPr>
      </w:pPr>
      <w:r w:rsidRPr="0C96569E">
        <w:rPr>
          <w:rFonts w:ascii="Times New Roman" w:hAnsi="Times New Roman" w:cs="Times New Roman"/>
          <w:b/>
          <w:i/>
        </w:rPr>
        <w:t xml:space="preserve">By visualizing the data (without any statistical test), can you claim that Wall’s belief about the dependence of the churn rates on customer age is supported? </w:t>
      </w:r>
    </w:p>
    <w:p w14:paraId="582C7BC8" w14:textId="77777777" w:rsidR="00FD18C0" w:rsidRDefault="00FD18C0" w:rsidP="00FD18C0">
      <w:pPr>
        <w:pStyle w:val="Default"/>
        <w:rPr>
          <w:rFonts w:ascii="Times New Roman" w:hAnsi="Times New Roman" w:cs="Times New Roman"/>
          <w:b/>
          <w:i/>
        </w:rPr>
      </w:pPr>
    </w:p>
    <w:p w14:paraId="3E937DD8" w14:textId="3DB08292" w:rsidR="00FD18C0" w:rsidRPr="00916212" w:rsidRDefault="00FD18C0" w:rsidP="00FD18C0">
      <w:pPr>
        <w:pStyle w:val="Default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/>
          <w:iCs/>
        </w:rPr>
        <w:t xml:space="preserve">Assumption – </w:t>
      </w:r>
      <w:r w:rsidRPr="00916212">
        <w:rPr>
          <w:rFonts w:ascii="Times New Roman" w:hAnsi="Times New Roman" w:cs="Times New Roman"/>
          <w:bCs/>
          <w:iCs/>
        </w:rPr>
        <w:t xml:space="preserve">We have dropped the customers for which we don’t have </w:t>
      </w:r>
      <w:r w:rsidR="0032220B" w:rsidRPr="00916212">
        <w:rPr>
          <w:rFonts w:ascii="Times New Roman" w:hAnsi="Times New Roman" w:cs="Times New Roman"/>
          <w:bCs/>
          <w:iCs/>
        </w:rPr>
        <w:t xml:space="preserve">any data, </w:t>
      </w:r>
      <w:proofErr w:type="spellStart"/>
      <w:r w:rsidR="00D17768" w:rsidRPr="00916212">
        <w:rPr>
          <w:rFonts w:ascii="Times New Roman" w:hAnsi="Times New Roman" w:cs="Times New Roman"/>
          <w:bCs/>
          <w:iCs/>
        </w:rPr>
        <w:t>ie</w:t>
      </w:r>
      <w:proofErr w:type="spellEnd"/>
      <w:r w:rsidR="00D17768" w:rsidRPr="00916212">
        <w:rPr>
          <w:rFonts w:ascii="Times New Roman" w:hAnsi="Times New Roman" w:cs="Times New Roman"/>
          <w:bCs/>
          <w:iCs/>
        </w:rPr>
        <w:t>. Non</w:t>
      </w:r>
      <w:r w:rsidR="00236B4D">
        <w:rPr>
          <w:rFonts w:ascii="Times New Roman" w:hAnsi="Times New Roman" w:cs="Times New Roman"/>
          <w:bCs/>
          <w:iCs/>
        </w:rPr>
        <w:t>e</w:t>
      </w:r>
      <w:r w:rsidR="00D17768" w:rsidRPr="00916212">
        <w:rPr>
          <w:rFonts w:ascii="Times New Roman" w:hAnsi="Times New Roman" w:cs="Times New Roman"/>
          <w:bCs/>
          <w:iCs/>
        </w:rPr>
        <w:t xml:space="preserve"> of the feature values are present/ just marked as zero in data file. We had 765 such rows.</w:t>
      </w:r>
    </w:p>
    <w:p w14:paraId="5BEDFFD1" w14:textId="68049CC3" w:rsidR="008E6CF8" w:rsidRDefault="008E6CF8" w:rsidP="6A9C24CB">
      <w:pPr>
        <w:pStyle w:val="Default"/>
        <w:rPr>
          <w:rFonts w:ascii="Times New Roman" w:hAnsi="Times New Roman" w:cs="Times New Roman"/>
        </w:rPr>
      </w:pPr>
    </w:p>
    <w:p w14:paraId="4E5D18D3" w14:textId="67D7C391" w:rsidR="6A9C24CB" w:rsidRDefault="1FF33996" w:rsidP="6A9C24CB">
      <w:pPr>
        <w:pStyle w:val="Default"/>
        <w:rPr>
          <w:rFonts w:ascii="Times New Roman" w:hAnsi="Times New Roman" w:cs="Times New Roman"/>
        </w:rPr>
      </w:pPr>
      <w:r w:rsidRPr="1FF33996">
        <w:rPr>
          <w:rFonts w:ascii="Times New Roman" w:hAnsi="Times New Roman" w:cs="Times New Roman"/>
        </w:rPr>
        <w:t xml:space="preserve">Based on the </w:t>
      </w:r>
      <w:r w:rsidR="000E0AEA">
        <w:rPr>
          <w:rFonts w:ascii="Times New Roman" w:hAnsi="Times New Roman" w:cs="Times New Roman"/>
        </w:rPr>
        <w:t>graphs (Exhibit 1, Exhibit 2) below</w:t>
      </w:r>
      <w:r w:rsidRPr="1FF33996">
        <w:rPr>
          <w:rFonts w:ascii="Times New Roman" w:hAnsi="Times New Roman" w:cs="Times New Roman"/>
        </w:rPr>
        <w:t xml:space="preserve"> we can see</w:t>
      </w:r>
      <w:r w:rsidR="0CACD660" w:rsidRPr="0CACD660">
        <w:rPr>
          <w:rFonts w:ascii="Times New Roman" w:hAnsi="Times New Roman" w:cs="Times New Roman"/>
        </w:rPr>
        <w:t xml:space="preserve"> that, the churn rate is highest in the 6-14 age group i.e. </w:t>
      </w:r>
      <w:r w:rsidR="46EC6B56" w:rsidRPr="46EC6B56">
        <w:rPr>
          <w:rFonts w:ascii="Times New Roman" w:hAnsi="Times New Roman" w:cs="Times New Roman"/>
        </w:rPr>
        <w:t xml:space="preserve">7.23% And in other Age Groups </w:t>
      </w:r>
      <w:r w:rsidR="537345A7" w:rsidRPr="537345A7">
        <w:rPr>
          <w:rFonts w:ascii="Times New Roman" w:hAnsi="Times New Roman" w:cs="Times New Roman"/>
        </w:rPr>
        <w:t xml:space="preserve">it is 2.76% and 5.51%. </w:t>
      </w:r>
    </w:p>
    <w:p w14:paraId="29B07226" w14:textId="22EB541A" w:rsidR="537345A7" w:rsidRDefault="537345A7" w:rsidP="537345A7">
      <w:pPr>
        <w:pStyle w:val="Default"/>
        <w:rPr>
          <w:rFonts w:ascii="Times New Roman" w:hAnsi="Times New Roman" w:cs="Times New Roman"/>
        </w:rPr>
      </w:pPr>
      <w:r w:rsidRPr="537345A7">
        <w:rPr>
          <w:rFonts w:ascii="Times New Roman" w:hAnsi="Times New Roman" w:cs="Times New Roman"/>
        </w:rPr>
        <w:t xml:space="preserve">Yes, based on this data we can </w:t>
      </w:r>
      <w:r w:rsidR="29F3E9D7" w:rsidRPr="29F3E9D7">
        <w:rPr>
          <w:rFonts w:ascii="Times New Roman" w:hAnsi="Times New Roman" w:cs="Times New Roman"/>
        </w:rPr>
        <w:t xml:space="preserve">say that Wall’s belief  hold true. </w:t>
      </w:r>
      <w:r w:rsidR="0C96569E" w:rsidRPr="0C96569E">
        <w:rPr>
          <w:rFonts w:ascii="Times New Roman" w:hAnsi="Times New Roman" w:cs="Times New Roman"/>
        </w:rPr>
        <w:t>However, to be certain statistical test is required.</w:t>
      </w:r>
    </w:p>
    <w:p w14:paraId="2A4EC36B" w14:textId="03C5B4B3" w:rsidR="1FF33996" w:rsidRDefault="1FF33996" w:rsidP="1FF33996">
      <w:pPr>
        <w:pStyle w:val="Default"/>
        <w:rPr>
          <w:rFonts w:ascii="Times New Roman" w:hAnsi="Times New Roman" w:cs="Times New Roman"/>
        </w:rPr>
      </w:pPr>
    </w:p>
    <w:p w14:paraId="15B39970" w14:textId="3C4A4295" w:rsidR="000E0AEA" w:rsidRPr="0018029C" w:rsidRDefault="000E0AEA" w:rsidP="00322301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18029C">
        <w:rPr>
          <w:rFonts w:ascii="Times New Roman" w:hAnsi="Times New Roman" w:cs="Times New Roman"/>
          <w:b/>
          <w:bCs/>
        </w:rPr>
        <w:t xml:space="preserve">Exhibit 1 :  </w:t>
      </w:r>
      <w:r w:rsidR="007C7147" w:rsidRPr="0018029C">
        <w:rPr>
          <w:rFonts w:ascii="Times New Roman" w:hAnsi="Times New Roman" w:cs="Times New Roman"/>
          <w:b/>
          <w:bCs/>
        </w:rPr>
        <w:t>Table</w:t>
      </w:r>
      <w:r w:rsidR="00942564" w:rsidRPr="0018029C">
        <w:rPr>
          <w:rFonts w:ascii="Times New Roman" w:hAnsi="Times New Roman" w:cs="Times New Roman"/>
          <w:b/>
          <w:bCs/>
        </w:rPr>
        <w:t xml:space="preserve"> of custome</w:t>
      </w:r>
      <w:r w:rsidR="00C32BBD" w:rsidRPr="0018029C">
        <w:rPr>
          <w:rFonts w:ascii="Times New Roman" w:hAnsi="Times New Roman" w:cs="Times New Roman"/>
          <w:b/>
          <w:bCs/>
        </w:rPr>
        <w:t>rs churn</w:t>
      </w:r>
      <w:r w:rsidR="00322301" w:rsidRPr="0018029C">
        <w:rPr>
          <w:rFonts w:ascii="Times New Roman" w:hAnsi="Times New Roman" w:cs="Times New Roman"/>
          <w:b/>
          <w:bCs/>
        </w:rPr>
        <w:t>ing in each age group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514"/>
        <w:gridCol w:w="2514"/>
        <w:gridCol w:w="2514"/>
        <w:gridCol w:w="2514"/>
      </w:tblGrid>
      <w:tr w:rsidR="3741B6B3" w14:paraId="3097D6C2" w14:textId="77777777" w:rsidTr="6A9C24CB">
        <w:tc>
          <w:tcPr>
            <w:tcW w:w="2514" w:type="dxa"/>
          </w:tcPr>
          <w:p w14:paraId="627AB9FC" w14:textId="2E015F98" w:rsidR="3741B6B3" w:rsidRDefault="6A9C24CB" w:rsidP="3741B6B3">
            <w:pPr>
              <w:jc w:val="center"/>
            </w:pPr>
            <w:r w:rsidRPr="6A9C24CB">
              <w:rPr>
                <w:rFonts w:ascii="Calibri" w:eastAsia="Calibri" w:hAnsi="Calibri" w:cs="Calibri"/>
                <w:b/>
                <w:bCs/>
                <w:color w:val="000000" w:themeColor="text1"/>
              </w:rPr>
              <w:t>Age Group</w:t>
            </w:r>
          </w:p>
        </w:tc>
        <w:tc>
          <w:tcPr>
            <w:tcW w:w="2514" w:type="dxa"/>
          </w:tcPr>
          <w:p w14:paraId="752FA1F5" w14:textId="573C232D" w:rsidR="3741B6B3" w:rsidRDefault="6A9C24CB" w:rsidP="3741B6B3">
            <w:pPr>
              <w:jc w:val="center"/>
            </w:pPr>
            <w:r w:rsidRPr="6A9C24CB">
              <w:rPr>
                <w:rFonts w:ascii="Calibri" w:eastAsia="Calibri" w:hAnsi="Calibri" w:cs="Calibri"/>
                <w:b/>
                <w:bCs/>
                <w:color w:val="000000" w:themeColor="text1"/>
              </w:rPr>
              <w:t>Churn (1 = Yes, 0 = No)</w:t>
            </w:r>
          </w:p>
        </w:tc>
        <w:tc>
          <w:tcPr>
            <w:tcW w:w="2514" w:type="dxa"/>
          </w:tcPr>
          <w:p w14:paraId="7D15360E" w14:textId="0E51358F" w:rsidR="3741B6B3" w:rsidRDefault="6A9C24CB" w:rsidP="3741B6B3">
            <w:pPr>
              <w:jc w:val="center"/>
            </w:pPr>
            <w:r w:rsidRPr="6A9C24CB">
              <w:rPr>
                <w:rFonts w:ascii="Calibri" w:eastAsia="Calibri" w:hAnsi="Calibri" w:cs="Calibri"/>
                <w:b/>
                <w:bCs/>
                <w:color w:val="000000" w:themeColor="text1"/>
              </w:rPr>
              <w:t>counts</w:t>
            </w:r>
          </w:p>
        </w:tc>
        <w:tc>
          <w:tcPr>
            <w:tcW w:w="2514" w:type="dxa"/>
          </w:tcPr>
          <w:p w14:paraId="3280C4CC" w14:textId="040F8F71" w:rsidR="3741B6B3" w:rsidRDefault="6A9C24CB" w:rsidP="3741B6B3">
            <w:pPr>
              <w:jc w:val="center"/>
            </w:pPr>
            <w:r w:rsidRPr="6A9C24CB">
              <w:rPr>
                <w:rFonts w:ascii="Calibri" w:eastAsia="Calibri" w:hAnsi="Calibri" w:cs="Calibri"/>
                <w:b/>
                <w:bCs/>
                <w:color w:val="000000" w:themeColor="text1"/>
              </w:rPr>
              <w:t>percentage</w:t>
            </w:r>
          </w:p>
        </w:tc>
      </w:tr>
      <w:tr w:rsidR="3741B6B3" w14:paraId="77F06675" w14:textId="77777777" w:rsidTr="6A9C24CB">
        <w:tc>
          <w:tcPr>
            <w:tcW w:w="2514" w:type="dxa"/>
          </w:tcPr>
          <w:p w14:paraId="499E65F3" w14:textId="0CD984D5" w:rsidR="3741B6B3" w:rsidRDefault="6A9C24CB" w:rsidP="3741B6B3">
            <w:pPr>
              <w:jc w:val="center"/>
            </w:pPr>
            <w:r w:rsidRPr="6A9C24CB">
              <w:rPr>
                <w:rFonts w:ascii="Calibri" w:eastAsia="Calibri" w:hAnsi="Calibri" w:cs="Calibri"/>
                <w:color w:val="000000" w:themeColor="text1"/>
              </w:rPr>
              <w:t>14-67</w:t>
            </w:r>
          </w:p>
        </w:tc>
        <w:tc>
          <w:tcPr>
            <w:tcW w:w="2514" w:type="dxa"/>
          </w:tcPr>
          <w:p w14:paraId="24C9071E" w14:textId="045A9E58" w:rsidR="3741B6B3" w:rsidRDefault="6A9C24CB" w:rsidP="3741B6B3">
            <w:pPr>
              <w:jc w:val="center"/>
            </w:pPr>
            <w:r w:rsidRPr="6A9C24CB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2514" w:type="dxa"/>
          </w:tcPr>
          <w:p w14:paraId="3B987B02" w14:textId="51A906DA" w:rsidR="3741B6B3" w:rsidRDefault="6A9C24CB" w:rsidP="3741B6B3">
            <w:r w:rsidRPr="6A9C24CB">
              <w:rPr>
                <w:rFonts w:ascii="Calibri" w:eastAsia="Calibri" w:hAnsi="Calibri" w:cs="Calibri"/>
                <w:color w:val="000000" w:themeColor="text1"/>
              </w:rPr>
              <w:t>2262</w:t>
            </w:r>
          </w:p>
        </w:tc>
        <w:tc>
          <w:tcPr>
            <w:tcW w:w="2514" w:type="dxa"/>
          </w:tcPr>
          <w:p w14:paraId="3C77447D" w14:textId="3A77D4CC" w:rsidR="3741B6B3" w:rsidRDefault="6A9C24CB" w:rsidP="3741B6B3">
            <w:r w:rsidRPr="6A9C24CB">
              <w:rPr>
                <w:rFonts w:ascii="Calibri" w:eastAsia="Calibri" w:hAnsi="Calibri" w:cs="Calibri"/>
                <w:color w:val="000000" w:themeColor="text1"/>
              </w:rPr>
              <w:t>94.49</w:t>
            </w:r>
          </w:p>
        </w:tc>
      </w:tr>
      <w:tr w:rsidR="3741B6B3" w14:paraId="6946495C" w14:textId="77777777" w:rsidTr="6A9C24CB">
        <w:tc>
          <w:tcPr>
            <w:tcW w:w="2514" w:type="dxa"/>
          </w:tcPr>
          <w:p w14:paraId="17FCFF2C" w14:textId="7113285B" w:rsidR="3741B6B3" w:rsidRDefault="3741B6B3"/>
        </w:tc>
        <w:tc>
          <w:tcPr>
            <w:tcW w:w="2514" w:type="dxa"/>
          </w:tcPr>
          <w:p w14:paraId="2BAB4D16" w14:textId="0C57FC40" w:rsidR="3741B6B3" w:rsidRDefault="6A9C24CB" w:rsidP="3741B6B3">
            <w:pPr>
              <w:jc w:val="center"/>
            </w:pPr>
            <w:r w:rsidRPr="6A9C24CB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2514" w:type="dxa"/>
          </w:tcPr>
          <w:p w14:paraId="64F7B356" w14:textId="38C845FD" w:rsidR="3741B6B3" w:rsidRDefault="6A9C24CB" w:rsidP="3741B6B3">
            <w:r w:rsidRPr="6A9C24CB">
              <w:rPr>
                <w:rFonts w:ascii="Calibri" w:eastAsia="Calibri" w:hAnsi="Calibri" w:cs="Calibri"/>
                <w:color w:val="000000" w:themeColor="text1"/>
              </w:rPr>
              <w:t>132</w:t>
            </w:r>
          </w:p>
        </w:tc>
        <w:tc>
          <w:tcPr>
            <w:tcW w:w="2514" w:type="dxa"/>
          </w:tcPr>
          <w:p w14:paraId="356BAF46" w14:textId="52D7BA5E" w:rsidR="3741B6B3" w:rsidRDefault="6A9C24CB" w:rsidP="3741B6B3">
            <w:r w:rsidRPr="6A9C24CB">
              <w:rPr>
                <w:rFonts w:ascii="Calibri" w:eastAsia="Calibri" w:hAnsi="Calibri" w:cs="Calibri"/>
                <w:color w:val="000000" w:themeColor="text1"/>
              </w:rPr>
              <w:t>5.51</w:t>
            </w:r>
          </w:p>
        </w:tc>
      </w:tr>
      <w:tr w:rsidR="3741B6B3" w14:paraId="185F0D0E" w14:textId="77777777" w:rsidTr="6A9C24CB">
        <w:tc>
          <w:tcPr>
            <w:tcW w:w="2514" w:type="dxa"/>
          </w:tcPr>
          <w:p w14:paraId="3D7B56FE" w14:textId="7392657B" w:rsidR="3741B6B3" w:rsidRDefault="6A9C24CB" w:rsidP="3741B6B3">
            <w:pPr>
              <w:jc w:val="center"/>
            </w:pPr>
            <w:r w:rsidRPr="6A9C24CB">
              <w:rPr>
                <w:rFonts w:ascii="Calibri" w:eastAsia="Calibri" w:hAnsi="Calibri" w:cs="Calibri"/>
                <w:color w:val="000000" w:themeColor="text1"/>
              </w:rPr>
              <w:t>2-6</w:t>
            </w:r>
          </w:p>
        </w:tc>
        <w:tc>
          <w:tcPr>
            <w:tcW w:w="2514" w:type="dxa"/>
          </w:tcPr>
          <w:p w14:paraId="35EEB0DF" w14:textId="76003D4E" w:rsidR="3741B6B3" w:rsidRDefault="6A9C24CB" w:rsidP="3741B6B3">
            <w:pPr>
              <w:jc w:val="center"/>
            </w:pPr>
            <w:r w:rsidRPr="6A9C24CB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2514" w:type="dxa"/>
          </w:tcPr>
          <w:p w14:paraId="1BCE045F" w14:textId="300C90FF" w:rsidR="3741B6B3" w:rsidRDefault="6A9C24CB" w:rsidP="3741B6B3">
            <w:r w:rsidRPr="6A9C24CB">
              <w:rPr>
                <w:rFonts w:ascii="Calibri" w:eastAsia="Calibri" w:hAnsi="Calibri" w:cs="Calibri"/>
                <w:color w:val="000000" w:themeColor="text1"/>
              </w:rPr>
              <w:t>881</w:t>
            </w:r>
          </w:p>
        </w:tc>
        <w:tc>
          <w:tcPr>
            <w:tcW w:w="2514" w:type="dxa"/>
          </w:tcPr>
          <w:p w14:paraId="7A1F5BC8" w14:textId="00EC1415" w:rsidR="3741B6B3" w:rsidRDefault="6A9C24CB" w:rsidP="3741B6B3">
            <w:r w:rsidRPr="6A9C24CB">
              <w:rPr>
                <w:rFonts w:ascii="Calibri" w:eastAsia="Calibri" w:hAnsi="Calibri" w:cs="Calibri"/>
                <w:color w:val="000000" w:themeColor="text1"/>
              </w:rPr>
              <w:t>97.24</w:t>
            </w:r>
          </w:p>
        </w:tc>
      </w:tr>
      <w:tr w:rsidR="3741B6B3" w14:paraId="3AED9C98" w14:textId="77777777" w:rsidTr="6A9C24CB">
        <w:tc>
          <w:tcPr>
            <w:tcW w:w="2514" w:type="dxa"/>
          </w:tcPr>
          <w:p w14:paraId="4024F23B" w14:textId="3F1632FE" w:rsidR="3741B6B3" w:rsidRDefault="3741B6B3"/>
        </w:tc>
        <w:tc>
          <w:tcPr>
            <w:tcW w:w="2514" w:type="dxa"/>
          </w:tcPr>
          <w:p w14:paraId="57AC5C75" w14:textId="4137F865" w:rsidR="3741B6B3" w:rsidRDefault="6A9C24CB" w:rsidP="3741B6B3">
            <w:pPr>
              <w:jc w:val="center"/>
            </w:pPr>
            <w:r w:rsidRPr="6A9C24CB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2514" w:type="dxa"/>
          </w:tcPr>
          <w:p w14:paraId="42F1EBF7" w14:textId="03072347" w:rsidR="3741B6B3" w:rsidRDefault="6A9C24CB" w:rsidP="3741B6B3">
            <w:r w:rsidRPr="6A9C24CB">
              <w:rPr>
                <w:rFonts w:ascii="Calibri" w:eastAsia="Calibri" w:hAnsi="Calibri" w:cs="Calibri"/>
                <w:color w:val="000000" w:themeColor="text1"/>
              </w:rPr>
              <w:t>25</w:t>
            </w:r>
          </w:p>
        </w:tc>
        <w:tc>
          <w:tcPr>
            <w:tcW w:w="2514" w:type="dxa"/>
          </w:tcPr>
          <w:p w14:paraId="11C8C734" w14:textId="4B5971B0" w:rsidR="3741B6B3" w:rsidRDefault="6A9C24CB" w:rsidP="3741B6B3">
            <w:r w:rsidRPr="6A9C24CB">
              <w:rPr>
                <w:rFonts w:ascii="Calibri" w:eastAsia="Calibri" w:hAnsi="Calibri" w:cs="Calibri"/>
                <w:color w:val="000000" w:themeColor="text1"/>
              </w:rPr>
              <w:t>2.76</w:t>
            </w:r>
          </w:p>
        </w:tc>
      </w:tr>
      <w:tr w:rsidR="3741B6B3" w14:paraId="21A86D06" w14:textId="77777777" w:rsidTr="6A9C24CB">
        <w:tc>
          <w:tcPr>
            <w:tcW w:w="2514" w:type="dxa"/>
          </w:tcPr>
          <w:p w14:paraId="35EE89F7" w14:textId="2F416EC7" w:rsidR="3741B6B3" w:rsidRDefault="6A9C24CB" w:rsidP="3741B6B3">
            <w:pPr>
              <w:jc w:val="center"/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  <w:r w:rsidRPr="01541C0F">
              <w:rPr>
                <w:rFonts w:ascii="Calibri" w:eastAsia="Calibri" w:hAnsi="Calibri" w:cs="Calibri"/>
                <w:color w:val="000000" w:themeColor="text1"/>
                <w:highlight w:val="yellow"/>
              </w:rPr>
              <w:t>6-14</w:t>
            </w:r>
          </w:p>
        </w:tc>
        <w:tc>
          <w:tcPr>
            <w:tcW w:w="2514" w:type="dxa"/>
          </w:tcPr>
          <w:p w14:paraId="7B1F0199" w14:textId="2F416EC7" w:rsidR="3741B6B3" w:rsidRDefault="6A9C24CB" w:rsidP="3741B6B3">
            <w:pPr>
              <w:jc w:val="center"/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  <w:r w:rsidRPr="01541C0F">
              <w:rPr>
                <w:rFonts w:ascii="Calibri" w:eastAsia="Calibri" w:hAnsi="Calibri" w:cs="Calibri"/>
                <w:color w:val="000000" w:themeColor="text1"/>
                <w:highlight w:val="yellow"/>
              </w:rPr>
              <w:t>0</w:t>
            </w:r>
          </w:p>
        </w:tc>
        <w:tc>
          <w:tcPr>
            <w:tcW w:w="2514" w:type="dxa"/>
          </w:tcPr>
          <w:p w14:paraId="36817B72" w14:textId="2F416EC7" w:rsidR="3741B6B3" w:rsidRDefault="6A9C24CB" w:rsidP="3741B6B3">
            <w:pPr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  <w:r w:rsidRPr="01541C0F">
              <w:rPr>
                <w:rFonts w:ascii="Calibri" w:eastAsia="Calibri" w:hAnsi="Calibri" w:cs="Calibri"/>
                <w:color w:val="000000" w:themeColor="text1"/>
                <w:highlight w:val="yellow"/>
              </w:rPr>
              <w:t>2117</w:t>
            </w:r>
          </w:p>
        </w:tc>
        <w:tc>
          <w:tcPr>
            <w:tcW w:w="2514" w:type="dxa"/>
          </w:tcPr>
          <w:p w14:paraId="4C3400D3" w14:textId="2F416EC7" w:rsidR="3741B6B3" w:rsidRDefault="6A9C24CB" w:rsidP="3741B6B3">
            <w:pPr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  <w:r w:rsidRPr="01541C0F">
              <w:rPr>
                <w:rFonts w:ascii="Calibri" w:eastAsia="Calibri" w:hAnsi="Calibri" w:cs="Calibri"/>
                <w:color w:val="000000" w:themeColor="text1"/>
                <w:highlight w:val="yellow"/>
              </w:rPr>
              <w:t>92.77</w:t>
            </w:r>
          </w:p>
        </w:tc>
      </w:tr>
      <w:tr w:rsidR="3741B6B3" w14:paraId="556F4739" w14:textId="77777777" w:rsidTr="007C7147">
        <w:trPr>
          <w:trHeight w:val="90"/>
        </w:trPr>
        <w:tc>
          <w:tcPr>
            <w:tcW w:w="2514" w:type="dxa"/>
          </w:tcPr>
          <w:p w14:paraId="56DB07AD" w14:textId="1341E3BB" w:rsidR="3741B6B3" w:rsidRDefault="3741B6B3">
            <w:pPr>
              <w:rPr>
                <w:highlight w:val="yellow"/>
              </w:rPr>
            </w:pPr>
          </w:p>
        </w:tc>
        <w:tc>
          <w:tcPr>
            <w:tcW w:w="2514" w:type="dxa"/>
          </w:tcPr>
          <w:p w14:paraId="050751BE" w14:textId="2F416EC7" w:rsidR="3741B6B3" w:rsidRDefault="6A9C24CB" w:rsidP="3741B6B3">
            <w:pPr>
              <w:jc w:val="center"/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  <w:r w:rsidRPr="01541C0F">
              <w:rPr>
                <w:rFonts w:ascii="Calibri" w:eastAsia="Calibri" w:hAnsi="Calibri" w:cs="Calibri"/>
                <w:color w:val="000000" w:themeColor="text1"/>
                <w:highlight w:val="yellow"/>
              </w:rPr>
              <w:t>1</w:t>
            </w:r>
          </w:p>
        </w:tc>
        <w:tc>
          <w:tcPr>
            <w:tcW w:w="2514" w:type="dxa"/>
          </w:tcPr>
          <w:p w14:paraId="7BFB5A89" w14:textId="2F416EC7" w:rsidR="3741B6B3" w:rsidRDefault="6A9C24CB" w:rsidP="3741B6B3">
            <w:pPr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  <w:r w:rsidRPr="01541C0F">
              <w:rPr>
                <w:rFonts w:ascii="Calibri" w:eastAsia="Calibri" w:hAnsi="Calibri" w:cs="Calibri"/>
                <w:color w:val="000000" w:themeColor="text1"/>
                <w:highlight w:val="yellow"/>
              </w:rPr>
              <w:t>165</w:t>
            </w:r>
          </w:p>
        </w:tc>
        <w:tc>
          <w:tcPr>
            <w:tcW w:w="2514" w:type="dxa"/>
          </w:tcPr>
          <w:p w14:paraId="3506A194" w14:textId="2F416EC7" w:rsidR="3741B6B3" w:rsidRDefault="6A9C24CB" w:rsidP="3741B6B3">
            <w:pPr>
              <w:rPr>
                <w:rFonts w:ascii="Calibri" w:eastAsia="Calibri" w:hAnsi="Calibri" w:cs="Calibri"/>
                <w:color w:val="000000" w:themeColor="text1"/>
                <w:highlight w:val="yellow"/>
              </w:rPr>
            </w:pPr>
            <w:r w:rsidRPr="01541C0F">
              <w:rPr>
                <w:rFonts w:ascii="Calibri" w:eastAsia="Calibri" w:hAnsi="Calibri" w:cs="Calibri"/>
                <w:color w:val="000000" w:themeColor="text1"/>
                <w:highlight w:val="yellow"/>
              </w:rPr>
              <w:t>7.23</w:t>
            </w:r>
          </w:p>
        </w:tc>
      </w:tr>
    </w:tbl>
    <w:p w14:paraId="6CC1CDB0" w14:textId="3811DD05" w:rsidR="000E0AEA" w:rsidRDefault="000E0AEA" w:rsidP="3741B6B3">
      <w:pPr>
        <w:rPr>
          <w:rFonts w:ascii="Times New Roman" w:hAnsi="Times New Roman" w:cs="Times New Roman"/>
          <w:sz w:val="24"/>
          <w:szCs w:val="24"/>
        </w:rPr>
      </w:pPr>
    </w:p>
    <w:p w14:paraId="4DF6D696" w14:textId="7E2B50E1" w:rsidR="00322301" w:rsidRPr="00322301" w:rsidRDefault="00322301" w:rsidP="0018029C">
      <w:pPr>
        <w:pStyle w:val="Default"/>
        <w:jc w:val="center"/>
        <w:rPr>
          <w:rFonts w:ascii="Times New Roman" w:hAnsi="Times New Roman" w:cs="Times New Roman"/>
          <w:b/>
          <w:bCs/>
        </w:rPr>
      </w:pPr>
      <w:r w:rsidRPr="0018029C">
        <w:rPr>
          <w:rFonts w:ascii="Times New Roman" w:hAnsi="Times New Roman" w:cs="Times New Roman"/>
          <w:b/>
          <w:bCs/>
        </w:rPr>
        <w:t xml:space="preserve">Exhibit </w:t>
      </w:r>
      <w:r w:rsidRPr="0018029C">
        <w:rPr>
          <w:rFonts w:ascii="Times New Roman" w:hAnsi="Times New Roman" w:cs="Times New Roman"/>
          <w:b/>
          <w:bCs/>
        </w:rPr>
        <w:t>2</w:t>
      </w:r>
      <w:r w:rsidRPr="0018029C">
        <w:rPr>
          <w:rFonts w:ascii="Times New Roman" w:hAnsi="Times New Roman" w:cs="Times New Roman"/>
          <w:b/>
          <w:bCs/>
        </w:rPr>
        <w:t xml:space="preserve"> :  Percentage of customers churning in each age group</w:t>
      </w:r>
    </w:p>
    <w:p w14:paraId="4E42D86B" w14:textId="0F3A195C" w:rsidR="00020A8E" w:rsidRPr="007C7147" w:rsidRDefault="006F7C24" w:rsidP="007C7147">
      <w:pPr>
        <w:pStyle w:val="Default"/>
      </w:pPr>
      <w:r w:rsidRPr="00EE34D9">
        <w:rPr>
          <w:rFonts w:ascii="Times New Roman" w:hAnsi="Times New Roman" w:cs="Times New Roman"/>
        </w:rPr>
        <w:t xml:space="preserve"> </w:t>
      </w:r>
      <w:r w:rsidR="46EC6B56">
        <w:rPr>
          <w:noProof/>
        </w:rPr>
        <w:drawing>
          <wp:inline distT="0" distB="0" distL="0" distR="0" wp14:anchorId="2F35D197" wp14:editId="24EE2E8E">
            <wp:extent cx="4355465" cy="3556000"/>
            <wp:effectExtent l="0" t="0" r="635" b="0"/>
            <wp:docPr id="148372003" name="Picture 148372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830" cy="35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46AC" w14:textId="087A8A79" w:rsidR="006F7C24" w:rsidRDefault="006F7C24" w:rsidP="006F7C24">
      <w:pPr>
        <w:pStyle w:val="Default"/>
        <w:numPr>
          <w:ilvl w:val="1"/>
          <w:numId w:val="1"/>
        </w:numPr>
        <w:spacing w:after="8"/>
        <w:rPr>
          <w:rFonts w:ascii="Times New Roman" w:hAnsi="Times New Roman" w:cs="Times New Roman"/>
          <w:b/>
          <w:i/>
        </w:rPr>
      </w:pPr>
      <w:r w:rsidRPr="1D6C0CEC">
        <w:rPr>
          <w:rFonts w:ascii="Times New Roman" w:hAnsi="Times New Roman" w:cs="Times New Roman"/>
          <w:b/>
          <w:i/>
        </w:rPr>
        <w:lastRenderedPageBreak/>
        <w:t xml:space="preserve">2. Run a single regression model that best predicts the probability that a customer leaves. Here, a single regression model means one regression model with all the data (without subsampling). It doesn’t mean a simple regression model with a single variable. </w:t>
      </w:r>
    </w:p>
    <w:p w14:paraId="1E0E2F16" w14:textId="23C9F6F3" w:rsidR="000A61FB" w:rsidRPr="00E16FFD" w:rsidRDefault="000A61FB" w:rsidP="000A61FB">
      <w:pPr>
        <w:pStyle w:val="Default"/>
        <w:numPr>
          <w:ilvl w:val="1"/>
          <w:numId w:val="1"/>
        </w:numPr>
        <w:spacing w:after="8"/>
        <w:rPr>
          <w:rFonts w:ascii="Times New Roman" w:hAnsi="Times New Roman" w:cs="Times New Roman"/>
          <w:b/>
          <w:i/>
        </w:rPr>
      </w:pPr>
    </w:p>
    <w:p w14:paraId="754A787C" w14:textId="32C579E0" w:rsidR="000A61FB" w:rsidRDefault="000A61FB" w:rsidP="000A61FB">
      <w:pPr>
        <w:pStyle w:val="Default"/>
        <w:rPr>
          <w:rFonts w:ascii="Times New Roman" w:hAnsi="Times New Roman" w:cs="Times New Roman"/>
        </w:rPr>
      </w:pPr>
      <w:r w:rsidRPr="000A61FB">
        <w:rPr>
          <w:rFonts w:ascii="Times New Roman" w:hAnsi="Times New Roman" w:cs="Times New Roman"/>
          <w:b/>
          <w:bCs/>
        </w:rPr>
        <w:t>Assumptions</w:t>
      </w:r>
      <w:r>
        <w:rPr>
          <w:rFonts w:ascii="Times New Roman" w:hAnsi="Times New Roman" w:cs="Times New Roman"/>
        </w:rPr>
        <w:t xml:space="preserve"> – </w:t>
      </w:r>
    </w:p>
    <w:p w14:paraId="702759AB" w14:textId="74A4E772" w:rsidR="005F7D98" w:rsidRDefault="005F7D98" w:rsidP="005F7D98">
      <w:pPr>
        <w:pStyle w:val="Defaul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Customer</w:t>
      </w:r>
      <w:r w:rsidR="002E6681">
        <w:rPr>
          <w:rFonts w:ascii="Times New Roman" w:hAnsi="Times New Roman" w:cs="Times New Roman"/>
        </w:rPr>
        <w:t xml:space="preserve"> Age (in months) = 0 are not useful for this analysis, as </w:t>
      </w:r>
      <w:r w:rsidR="0068256E">
        <w:rPr>
          <w:rFonts w:ascii="Times New Roman" w:hAnsi="Times New Roman" w:cs="Times New Roman"/>
        </w:rPr>
        <w:t>we don’t have any data about them (all feature values are 0). So we have kept that aside, and not considered them for regression</w:t>
      </w:r>
    </w:p>
    <w:p w14:paraId="43E930D7" w14:textId="3C5A71B3" w:rsidR="000A61FB" w:rsidRPr="008059DD" w:rsidRDefault="007F7FB4" w:rsidP="008059D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B76B2">
        <w:rPr>
          <w:rFonts w:ascii="Times New Roman" w:eastAsia="Times New Roman" w:hAnsi="Times New Roman" w:cs="Times New Roman"/>
          <w:sz w:val="24"/>
          <w:szCs w:val="24"/>
          <w:lang w:eastAsia="en-GB"/>
        </w:rPr>
        <w:t>CHI Score 0-1</w:t>
      </w:r>
      <w:r w:rsidRPr="00DB76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="00DB76B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refers to </w:t>
      </w:r>
      <w:r w:rsidR="008059DD">
        <w:rPr>
          <w:rFonts w:ascii="Times New Roman" w:eastAsia="Times New Roman" w:hAnsi="Times New Roman" w:cs="Times New Roman"/>
          <w:sz w:val="24"/>
          <w:szCs w:val="24"/>
          <w:lang w:eastAsia="en-GB"/>
        </w:rPr>
        <w:t>(CHI Score of month 0 – CHI Score of month 1) . So,</w:t>
      </w:r>
      <w:r w:rsidR="00E972A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negative</w:t>
      </w:r>
      <w:r w:rsidR="008059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8059DD" w:rsidRPr="00DB76B2">
        <w:rPr>
          <w:rFonts w:ascii="Times New Roman" w:eastAsia="Times New Roman" w:hAnsi="Times New Roman" w:cs="Times New Roman"/>
          <w:sz w:val="24"/>
          <w:szCs w:val="24"/>
          <w:lang w:eastAsia="en-GB"/>
        </w:rPr>
        <w:t>CHI Score 0-1</w:t>
      </w:r>
      <w:r w:rsidR="008059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E972A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would mean customer’s CHI </w:t>
      </w:r>
      <w:r w:rsidR="00E16FF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score decreased as compared to month 1 (1 month back). </w:t>
      </w:r>
      <w:r w:rsidR="008059D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Same assumption follows for other variables with similar naming structure - </w:t>
      </w:r>
      <w:r w:rsidR="008059DD" w:rsidRPr="00DB76B2">
        <w:rPr>
          <w:rFonts w:ascii="Times New Roman" w:eastAsia="Times New Roman" w:hAnsi="Times New Roman" w:cs="Times New Roman"/>
          <w:sz w:val="24"/>
          <w:szCs w:val="24"/>
          <w:lang w:eastAsia="en-GB"/>
        </w:rPr>
        <w:t>Support Cases 0-1, SP 0-1, Logins 0-1, Blog Articles 0-1, Views 0-1, Days Since Last Login 0-1</w:t>
      </w:r>
    </w:p>
    <w:p w14:paraId="551E8878" w14:textId="68049CC3" w:rsidR="00CD0FC8" w:rsidRPr="00EE34D9" w:rsidRDefault="00CD0FC8" w:rsidP="00E16FFD">
      <w:pPr>
        <w:pStyle w:val="Default"/>
        <w:rPr>
          <w:rFonts w:ascii="Times New Roman" w:hAnsi="Times New Roman" w:cs="Times New Roman"/>
        </w:rPr>
      </w:pPr>
    </w:p>
    <w:p w14:paraId="58A3B0F0" w14:textId="04DC3259" w:rsidR="001749B3" w:rsidRDefault="00A879D6" w:rsidP="001749B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  <w:r w:rsidRPr="001749B3">
        <w:rPr>
          <w:rFonts w:ascii="Times New Roman" w:hAnsi="Times New Roman" w:cs="Times New Roman"/>
          <w:b/>
          <w:bCs/>
        </w:rPr>
        <w:t>Single regression model</w:t>
      </w:r>
      <w:r w:rsidR="00633ED2" w:rsidRPr="001749B3">
        <w:rPr>
          <w:rFonts w:ascii="Times New Roman" w:hAnsi="Times New Roman" w:cs="Times New Roman"/>
          <w:b/>
          <w:bCs/>
        </w:rPr>
        <w:t xml:space="preserve"> suffers</w:t>
      </w:r>
      <w:r w:rsidR="00900822" w:rsidRPr="001749B3">
        <w:rPr>
          <w:rFonts w:ascii="Times New Roman" w:hAnsi="Times New Roman" w:cs="Times New Roman"/>
          <w:b/>
          <w:bCs/>
        </w:rPr>
        <w:t xml:space="preserve"> from disbalanced dataset.</w:t>
      </w:r>
      <w:r w:rsidR="000C5C6A" w:rsidRPr="001749B3">
        <w:rPr>
          <w:rFonts w:ascii="Times New Roman" w:hAnsi="Times New Roman" w:cs="Times New Roman"/>
          <w:b/>
          <w:bCs/>
        </w:rPr>
        <w:t xml:space="preserve"> </w:t>
      </w:r>
      <w:r w:rsidR="001749B3">
        <w:rPr>
          <w:rFonts w:ascii="AppleSystemUIFont" w:hAnsi="AppleSystemUIFont" w:cs="AppleSystemUIFont"/>
          <w:sz w:val="24"/>
          <w:szCs w:val="24"/>
          <w:lang w:val="en-GB"/>
        </w:rPr>
        <w:t xml:space="preserve">Accuracy </w:t>
      </w:r>
      <w:r w:rsidR="001749B3">
        <w:rPr>
          <w:rFonts w:ascii="AppleSystemUIFont" w:hAnsi="AppleSystemUIFont" w:cs="AppleSystemUIFont"/>
          <w:sz w:val="24"/>
          <w:szCs w:val="24"/>
          <w:lang w:val="en-GB"/>
        </w:rPr>
        <w:t>o</w:t>
      </w:r>
      <w:r w:rsidR="001749B3">
        <w:rPr>
          <w:rFonts w:ascii="AppleSystemUIFont" w:hAnsi="AppleSystemUIFont" w:cs="AppleSystemUIFont"/>
          <w:sz w:val="24"/>
          <w:szCs w:val="24"/>
          <w:lang w:val="en-GB"/>
        </w:rPr>
        <w:t xml:space="preserve">f Logistic regression </w:t>
      </w:r>
      <w:proofErr w:type="gramStart"/>
      <w:r w:rsidR="001749B3">
        <w:rPr>
          <w:rFonts w:ascii="AppleSystemUIFont" w:hAnsi="AppleSystemUIFont" w:cs="AppleSystemUIFont"/>
          <w:sz w:val="24"/>
          <w:szCs w:val="24"/>
          <w:lang w:val="en-GB"/>
        </w:rPr>
        <w:t>classifier :</w:t>
      </w:r>
      <w:proofErr w:type="gramEnd"/>
      <w:r w:rsidR="001749B3">
        <w:rPr>
          <w:rFonts w:ascii="AppleSystemUIFont" w:hAnsi="AppleSystemUIFont" w:cs="AppleSystemUIFont"/>
          <w:sz w:val="24"/>
          <w:szCs w:val="24"/>
          <w:lang w:val="en-GB"/>
        </w:rPr>
        <w:t xml:space="preserve"> 0.94</w:t>
      </w:r>
    </w:p>
    <w:p w14:paraId="5427F0E4" w14:textId="1AC7DC3A" w:rsidR="00E4547A" w:rsidRPr="001749B3" w:rsidRDefault="00E4547A" w:rsidP="001749B3">
      <w:pPr>
        <w:pStyle w:val="Default"/>
        <w:rPr>
          <w:rFonts w:ascii="Times New Roman" w:hAnsi="Times New Roman" w:cs="Times New Roman"/>
          <w:b/>
          <w:bCs/>
        </w:rPr>
      </w:pPr>
    </w:p>
    <w:p w14:paraId="1704E2C9" w14:textId="77777777" w:rsidR="00E4547A" w:rsidRPr="00E4547A" w:rsidRDefault="00E4547A" w:rsidP="006F7C24">
      <w:pPr>
        <w:pStyle w:val="Default"/>
        <w:numPr>
          <w:ilvl w:val="1"/>
          <w:numId w:val="1"/>
        </w:numPr>
        <w:rPr>
          <w:rFonts w:ascii="Times New Roman" w:hAnsi="Times New Roman" w:cs="Times New Roman"/>
        </w:rPr>
      </w:pPr>
    </w:p>
    <w:p w14:paraId="6FEAA6A1" w14:textId="22E7FD1A" w:rsidR="006F7C24" w:rsidRDefault="00E4547A" w:rsidP="001749B3">
      <w:pPr>
        <w:pStyle w:val="Default"/>
        <w:numPr>
          <w:ilvl w:val="1"/>
          <w:numId w:val="1"/>
        </w:numPr>
        <w:jc w:val="center"/>
        <w:rPr>
          <w:rFonts w:ascii="Times New Roman" w:hAnsi="Times New Roman" w:cs="Times New Roman"/>
        </w:rPr>
      </w:pPr>
      <w:r w:rsidRPr="00E4547A">
        <w:rPr>
          <w:rFonts w:ascii="Times New Roman" w:hAnsi="Times New Roman" w:cs="Times New Roman"/>
          <w:b/>
          <w:bCs/>
        </w:rPr>
        <w:t>Exhibit – 3</w:t>
      </w:r>
      <w:r>
        <w:rPr>
          <w:rFonts w:ascii="Times New Roman" w:hAnsi="Times New Roman" w:cs="Times New Roman"/>
          <w:b/>
          <w:bCs/>
        </w:rPr>
        <w:t xml:space="preserve"> : Classification matrix of logistic regression</w:t>
      </w:r>
    </w:p>
    <w:p w14:paraId="1350EA79" w14:textId="77777777" w:rsidR="00E4547A" w:rsidRDefault="00E4547A" w:rsidP="00E4547A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4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1"/>
        <w:gridCol w:w="2512"/>
        <w:gridCol w:w="2512"/>
        <w:gridCol w:w="2512"/>
      </w:tblGrid>
      <w:tr w:rsidR="002A0EF3" w14:paraId="4B8ADE9D" w14:textId="77777777" w:rsidTr="002A0EF3">
        <w:tc>
          <w:tcPr>
            <w:tcW w:w="2511" w:type="dxa"/>
          </w:tcPr>
          <w:p w14:paraId="57F66022" w14:textId="77777777" w:rsidR="002A0EF3" w:rsidRDefault="002A0EF3" w:rsidP="00E4547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</w:p>
        </w:tc>
        <w:tc>
          <w:tcPr>
            <w:tcW w:w="2512" w:type="dxa"/>
          </w:tcPr>
          <w:p w14:paraId="21D2E3F3" w14:textId="735EC199" w:rsidR="002A0EF3" w:rsidRDefault="002A0EF3" w:rsidP="00E4547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Predicted (Not Churn)</w:t>
            </w:r>
          </w:p>
        </w:tc>
        <w:tc>
          <w:tcPr>
            <w:tcW w:w="2512" w:type="dxa"/>
          </w:tcPr>
          <w:p w14:paraId="327FB4D3" w14:textId="2D7A9885" w:rsidR="002A0EF3" w:rsidRDefault="002A0EF3" w:rsidP="00E4547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Predicted (Churn)</w:t>
            </w:r>
          </w:p>
        </w:tc>
        <w:tc>
          <w:tcPr>
            <w:tcW w:w="2512" w:type="dxa"/>
          </w:tcPr>
          <w:p w14:paraId="6848CA6E" w14:textId="77777777" w:rsidR="002A0EF3" w:rsidRDefault="002A0EF3" w:rsidP="00E4547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</w:p>
        </w:tc>
      </w:tr>
      <w:tr w:rsidR="002A0EF3" w14:paraId="25040B67" w14:textId="77777777" w:rsidTr="002A0EF3">
        <w:tc>
          <w:tcPr>
            <w:tcW w:w="2511" w:type="dxa"/>
          </w:tcPr>
          <w:p w14:paraId="298B0228" w14:textId="25AAFCB2" w:rsidR="002A0EF3" w:rsidRDefault="002A0EF3" w:rsidP="00E4547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Actual (Not Churn)</w:t>
            </w:r>
          </w:p>
        </w:tc>
        <w:tc>
          <w:tcPr>
            <w:tcW w:w="2512" w:type="dxa"/>
          </w:tcPr>
          <w:p w14:paraId="54DE7932" w14:textId="6D2241BE" w:rsidR="002A0EF3" w:rsidRDefault="006A4B12" w:rsidP="00E4547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5260</w:t>
            </w:r>
          </w:p>
        </w:tc>
        <w:tc>
          <w:tcPr>
            <w:tcW w:w="2512" w:type="dxa"/>
          </w:tcPr>
          <w:p w14:paraId="75DC43A2" w14:textId="46A8D656" w:rsidR="002A0EF3" w:rsidRDefault="006A4B12" w:rsidP="00E4547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0</w:t>
            </w:r>
          </w:p>
        </w:tc>
        <w:tc>
          <w:tcPr>
            <w:tcW w:w="2512" w:type="dxa"/>
          </w:tcPr>
          <w:p w14:paraId="1E1BA134" w14:textId="77777777" w:rsidR="002A0EF3" w:rsidRDefault="002A0EF3" w:rsidP="00E4547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</w:p>
        </w:tc>
      </w:tr>
      <w:tr w:rsidR="002A0EF3" w14:paraId="4C04A102" w14:textId="77777777" w:rsidTr="002A0EF3">
        <w:tc>
          <w:tcPr>
            <w:tcW w:w="2511" w:type="dxa"/>
          </w:tcPr>
          <w:p w14:paraId="27363B25" w14:textId="4238EEB5" w:rsidR="002A0EF3" w:rsidRDefault="002A0EF3" w:rsidP="00E4547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Actual (Churn)</w:t>
            </w:r>
          </w:p>
        </w:tc>
        <w:tc>
          <w:tcPr>
            <w:tcW w:w="2512" w:type="dxa"/>
          </w:tcPr>
          <w:p w14:paraId="6687D447" w14:textId="67A3E691" w:rsidR="002A0EF3" w:rsidRDefault="006A4B12" w:rsidP="00E4547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322</w:t>
            </w:r>
          </w:p>
        </w:tc>
        <w:tc>
          <w:tcPr>
            <w:tcW w:w="2512" w:type="dxa"/>
          </w:tcPr>
          <w:p w14:paraId="03E79FD5" w14:textId="56337F5A" w:rsidR="002A0EF3" w:rsidRDefault="006A4B12" w:rsidP="00E4547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  <w:r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  <w:t>0</w:t>
            </w:r>
          </w:p>
        </w:tc>
        <w:tc>
          <w:tcPr>
            <w:tcW w:w="2512" w:type="dxa"/>
          </w:tcPr>
          <w:p w14:paraId="67EB6167" w14:textId="77777777" w:rsidR="002A0EF3" w:rsidRDefault="002A0EF3" w:rsidP="00E4547A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4"/>
                <w:szCs w:val="24"/>
                <w:lang w:val="en-GB"/>
              </w:rPr>
            </w:pPr>
          </w:p>
        </w:tc>
      </w:tr>
    </w:tbl>
    <w:p w14:paraId="5D0BEFCF" w14:textId="77777777" w:rsidR="00E16FFD" w:rsidRDefault="00E16FFD" w:rsidP="00E16FFD">
      <w:pPr>
        <w:rPr>
          <w:rFonts w:ascii="Times New Roman" w:hAnsi="Times New Roman" w:cs="Times New Roman"/>
        </w:rPr>
      </w:pPr>
    </w:p>
    <w:p w14:paraId="456FF8D5" w14:textId="77777777" w:rsidR="00E16FFD" w:rsidRDefault="00E16FFD" w:rsidP="00E16FFD">
      <w:pPr>
        <w:pStyle w:val="Default"/>
        <w:numPr>
          <w:ilvl w:val="2"/>
          <w:numId w:val="1"/>
        </w:numPr>
        <w:spacing w:after="8"/>
        <w:rPr>
          <w:rFonts w:ascii="Times New Roman" w:hAnsi="Times New Roman" w:cs="Times New Roman"/>
          <w:b/>
          <w:i/>
        </w:rPr>
      </w:pPr>
      <w:r w:rsidRPr="1D6C0CEC">
        <w:rPr>
          <w:rFonts w:ascii="Times New Roman" w:hAnsi="Times New Roman" w:cs="Times New Roman"/>
          <w:b/>
          <w:i/>
        </w:rPr>
        <w:t xml:space="preserve">a. What is the predicted probability that customer 672 will leave between December 2011 and February 2012? Is that high or low? Did that customer actually leave? </w:t>
      </w:r>
    </w:p>
    <w:p w14:paraId="5F3FE9DF" w14:textId="77777777" w:rsidR="00527808" w:rsidRDefault="00527808" w:rsidP="00527808">
      <w:pPr>
        <w:pStyle w:val="Default"/>
        <w:numPr>
          <w:ilvl w:val="0"/>
          <w:numId w:val="1"/>
        </w:numPr>
        <w:spacing w:after="8"/>
        <w:rPr>
          <w:rFonts w:ascii="Times New Roman" w:hAnsi="Times New Roman" w:cs="Times New Roman"/>
          <w:b/>
          <w:i/>
        </w:rPr>
      </w:pPr>
    </w:p>
    <w:p w14:paraId="6DF8B0FD" w14:textId="17EBD926" w:rsidR="00E16FFD" w:rsidRDefault="00DA4952" w:rsidP="00E16FFD">
      <w:pPr>
        <w:pStyle w:val="Default"/>
        <w:numPr>
          <w:ilvl w:val="2"/>
          <w:numId w:val="1"/>
        </w:numPr>
        <w:spacing w:after="8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Predicted probability of customer 672 will leave - .035. No customer did not actually leave</w:t>
      </w:r>
    </w:p>
    <w:p w14:paraId="7A65EAFB" w14:textId="77777777" w:rsidR="00DA4952" w:rsidRPr="00EE34D9" w:rsidRDefault="00DA4952" w:rsidP="00DA4952">
      <w:pPr>
        <w:pStyle w:val="Default"/>
        <w:spacing w:after="8"/>
        <w:rPr>
          <w:rFonts w:ascii="Times New Roman" w:hAnsi="Times New Roman" w:cs="Times New Roman"/>
          <w:b/>
          <w:i/>
        </w:rPr>
      </w:pPr>
    </w:p>
    <w:p w14:paraId="73A9D7D2" w14:textId="77777777" w:rsidR="00E16FFD" w:rsidRDefault="00E16FFD" w:rsidP="00E16FFD">
      <w:pPr>
        <w:pStyle w:val="Default"/>
        <w:numPr>
          <w:ilvl w:val="1"/>
          <w:numId w:val="1"/>
        </w:numPr>
        <w:rPr>
          <w:rFonts w:ascii="Times New Roman" w:hAnsi="Times New Roman" w:cs="Times New Roman"/>
          <w:b/>
          <w:i/>
        </w:rPr>
      </w:pPr>
      <w:r w:rsidRPr="1D6C0CEC">
        <w:rPr>
          <w:rFonts w:ascii="Times New Roman" w:hAnsi="Times New Roman" w:cs="Times New Roman"/>
          <w:b/>
          <w:i/>
        </w:rPr>
        <w:t xml:space="preserve">b. What about customers 354 and 5203? </w:t>
      </w:r>
    </w:p>
    <w:p w14:paraId="0BA27E5F" w14:textId="39C3ECD8" w:rsidR="006A4B12" w:rsidRPr="005E7446" w:rsidRDefault="002A0EF3" w:rsidP="005E7446">
      <w:pPr>
        <w:pStyle w:val="Default"/>
        <w:numPr>
          <w:ilvl w:val="1"/>
          <w:numId w:val="1"/>
        </w:numPr>
        <w:rPr>
          <w:rFonts w:ascii="Times New Roman" w:hAnsi="Times New Roman" w:cs="Times New Roman"/>
          <w:bCs/>
          <w:iCs/>
        </w:rPr>
      </w:pPr>
      <w:r w:rsidRPr="006A4B12">
        <w:rPr>
          <w:rFonts w:ascii="Times New Roman" w:hAnsi="Times New Roman" w:cs="Times New Roman"/>
          <w:bCs/>
          <w:iCs/>
        </w:rPr>
        <w:t xml:space="preserve">Both of them did not leave, probabilities below </w:t>
      </w:r>
    </w:p>
    <w:p w14:paraId="38732669" w14:textId="0D426ABB" w:rsidR="002A0EF3" w:rsidRPr="002A0EF3" w:rsidRDefault="002A0EF3" w:rsidP="006A4B12">
      <w:pPr>
        <w:pStyle w:val="Default"/>
        <w:numPr>
          <w:ilvl w:val="1"/>
          <w:numId w:val="1"/>
        </w:numPr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Exhibit 4</w:t>
      </w:r>
    </w:p>
    <w:tbl>
      <w:tblPr>
        <w:tblStyle w:val="TableGrid"/>
        <w:tblW w:w="7508" w:type="dxa"/>
        <w:tblLook w:val="04A0" w:firstRow="1" w:lastRow="0" w:firstColumn="1" w:lastColumn="0" w:noHBand="0" w:noVBand="1"/>
      </w:tblPr>
      <w:tblGrid>
        <w:gridCol w:w="1838"/>
        <w:gridCol w:w="3119"/>
        <w:gridCol w:w="2551"/>
      </w:tblGrid>
      <w:tr w:rsidR="00DA4952" w14:paraId="7B3E8FCA" w14:textId="77777777" w:rsidTr="00554D28">
        <w:tc>
          <w:tcPr>
            <w:tcW w:w="1838" w:type="dxa"/>
          </w:tcPr>
          <w:p w14:paraId="491B7261" w14:textId="77777777" w:rsidR="00DA4952" w:rsidRPr="005A12C3" w:rsidRDefault="00DA4952" w:rsidP="00554D28">
            <w:pPr>
              <w:pStyle w:val="Default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5A12C3">
              <w:rPr>
                <w:rFonts w:ascii="Times New Roman" w:hAnsi="Times New Roman" w:cs="Times New Roman"/>
                <w:b/>
                <w:bCs/>
                <w:lang w:val="en-GB"/>
              </w:rPr>
              <w:t>Customer ID</w:t>
            </w:r>
          </w:p>
        </w:tc>
        <w:tc>
          <w:tcPr>
            <w:tcW w:w="3119" w:type="dxa"/>
          </w:tcPr>
          <w:p w14:paraId="3CFFC356" w14:textId="77777777" w:rsidR="00DA4952" w:rsidRPr="005A12C3" w:rsidRDefault="00DA4952" w:rsidP="00554D28">
            <w:pPr>
              <w:pStyle w:val="Default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5A12C3">
              <w:rPr>
                <w:rFonts w:ascii="Times New Roman" w:hAnsi="Times New Roman" w:cs="Times New Roman"/>
                <w:b/>
                <w:bCs/>
                <w:lang w:val="en-GB"/>
              </w:rPr>
              <w:t>Probability (Not Churn)</w:t>
            </w:r>
          </w:p>
        </w:tc>
        <w:tc>
          <w:tcPr>
            <w:tcW w:w="2551" w:type="dxa"/>
          </w:tcPr>
          <w:p w14:paraId="3AF59AC0" w14:textId="77777777" w:rsidR="00DA4952" w:rsidRPr="005A12C3" w:rsidRDefault="00DA4952" w:rsidP="00554D28">
            <w:pPr>
              <w:pStyle w:val="Default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5A12C3">
              <w:rPr>
                <w:rFonts w:ascii="Times New Roman" w:hAnsi="Times New Roman" w:cs="Times New Roman"/>
                <w:b/>
                <w:bCs/>
                <w:lang w:val="en-GB"/>
              </w:rPr>
              <w:t>Probability (Churn</w:t>
            </w:r>
            <w:r>
              <w:rPr>
                <w:rFonts w:ascii="Times New Roman" w:hAnsi="Times New Roman" w:cs="Times New Roman"/>
                <w:b/>
                <w:bCs/>
                <w:lang w:val="en-GB"/>
              </w:rPr>
              <w:t>)</w:t>
            </w:r>
          </w:p>
        </w:tc>
      </w:tr>
      <w:tr w:rsidR="00DA4952" w14:paraId="4F31916C" w14:textId="77777777" w:rsidTr="00554D28">
        <w:tc>
          <w:tcPr>
            <w:tcW w:w="1838" w:type="dxa"/>
          </w:tcPr>
          <w:p w14:paraId="71D7FC72" w14:textId="77777777" w:rsidR="00DA4952" w:rsidRDefault="00DA4952" w:rsidP="00554D28">
            <w:pPr>
              <w:pStyle w:val="Defaul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354</w:t>
            </w:r>
          </w:p>
        </w:tc>
        <w:tc>
          <w:tcPr>
            <w:tcW w:w="3119" w:type="dxa"/>
          </w:tcPr>
          <w:p w14:paraId="05FC9B07" w14:textId="42E8193E" w:rsidR="00DA4952" w:rsidRDefault="00DA4952" w:rsidP="00554D28">
            <w:pPr>
              <w:pStyle w:val="Defaul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0.</w:t>
            </w:r>
            <w:r w:rsidR="00523A14">
              <w:rPr>
                <w:rFonts w:ascii="Times New Roman" w:hAnsi="Times New Roman" w:cs="Times New Roman"/>
                <w:lang w:val="en-GB"/>
              </w:rPr>
              <w:t>9</w:t>
            </w:r>
            <w:r w:rsidR="002E6076"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2551" w:type="dxa"/>
          </w:tcPr>
          <w:p w14:paraId="46D40787" w14:textId="7F7BF765" w:rsidR="00DA4952" w:rsidRDefault="00DA4952" w:rsidP="00554D28">
            <w:pPr>
              <w:pStyle w:val="Defaul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0.</w:t>
            </w:r>
            <w:r w:rsidR="00523A14">
              <w:rPr>
                <w:rFonts w:ascii="Times New Roman" w:hAnsi="Times New Roman" w:cs="Times New Roman"/>
                <w:lang w:val="en-GB"/>
              </w:rPr>
              <w:t>05</w:t>
            </w:r>
          </w:p>
        </w:tc>
      </w:tr>
      <w:tr w:rsidR="00DA4952" w14:paraId="5D2965FD" w14:textId="77777777" w:rsidTr="00554D28">
        <w:tc>
          <w:tcPr>
            <w:tcW w:w="1838" w:type="dxa"/>
          </w:tcPr>
          <w:p w14:paraId="3BA4ABBC" w14:textId="77777777" w:rsidR="00DA4952" w:rsidRDefault="00DA4952" w:rsidP="00554D28">
            <w:pPr>
              <w:pStyle w:val="Defaul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5203</w:t>
            </w:r>
          </w:p>
        </w:tc>
        <w:tc>
          <w:tcPr>
            <w:tcW w:w="3119" w:type="dxa"/>
          </w:tcPr>
          <w:p w14:paraId="375D1A6C" w14:textId="2F6B87D8" w:rsidR="00DA4952" w:rsidRDefault="00DA4952" w:rsidP="00554D28">
            <w:pPr>
              <w:pStyle w:val="Defaul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0.</w:t>
            </w:r>
            <w:r w:rsidR="00AA210B">
              <w:rPr>
                <w:rFonts w:ascii="Times New Roman" w:hAnsi="Times New Roman" w:cs="Times New Roman"/>
                <w:lang w:val="en-GB"/>
              </w:rPr>
              <w:t>96</w:t>
            </w:r>
          </w:p>
        </w:tc>
        <w:tc>
          <w:tcPr>
            <w:tcW w:w="2551" w:type="dxa"/>
          </w:tcPr>
          <w:p w14:paraId="09CB73E2" w14:textId="428DD4B8" w:rsidR="00DA4952" w:rsidRDefault="00DA4952" w:rsidP="00554D28">
            <w:pPr>
              <w:pStyle w:val="Defaul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0.</w:t>
            </w:r>
            <w:r w:rsidR="00AA210B">
              <w:rPr>
                <w:rFonts w:ascii="Times New Roman" w:hAnsi="Times New Roman" w:cs="Times New Roman"/>
                <w:lang w:val="en-GB"/>
              </w:rPr>
              <w:t>0</w:t>
            </w:r>
            <w:r w:rsidR="002E6076">
              <w:rPr>
                <w:rFonts w:ascii="Times New Roman" w:hAnsi="Times New Roman" w:cs="Times New Roman"/>
                <w:lang w:val="en-GB"/>
              </w:rPr>
              <w:t>4</w:t>
            </w:r>
          </w:p>
        </w:tc>
      </w:tr>
    </w:tbl>
    <w:p w14:paraId="6BB38273" w14:textId="68049CC3" w:rsidR="00A11523" w:rsidRPr="00EE34D9" w:rsidRDefault="00A11523" w:rsidP="006A4B12">
      <w:pPr>
        <w:pStyle w:val="Default"/>
        <w:rPr>
          <w:rFonts w:ascii="Times New Roman" w:hAnsi="Times New Roman" w:cs="Times New Roman"/>
        </w:rPr>
      </w:pPr>
    </w:p>
    <w:p w14:paraId="5D75A7E5" w14:textId="77777777" w:rsidR="006F7C24" w:rsidRPr="00EE34D9" w:rsidRDefault="006F7C24" w:rsidP="006F7C24">
      <w:pPr>
        <w:pStyle w:val="Default"/>
        <w:numPr>
          <w:ilvl w:val="1"/>
          <w:numId w:val="1"/>
        </w:numPr>
        <w:rPr>
          <w:rFonts w:ascii="Times New Roman" w:hAnsi="Times New Roman" w:cs="Times New Roman"/>
        </w:rPr>
      </w:pPr>
    </w:p>
    <w:p w14:paraId="52B97B9A" w14:textId="09148762" w:rsidR="006F7C24" w:rsidRPr="000A61FB" w:rsidRDefault="006F7C24" w:rsidP="00D630FB">
      <w:pPr>
        <w:pStyle w:val="Default"/>
        <w:numPr>
          <w:ilvl w:val="1"/>
          <w:numId w:val="1"/>
        </w:numPr>
        <w:rPr>
          <w:rFonts w:ascii="Times New Roman" w:hAnsi="Times New Roman" w:cs="Times New Roman"/>
          <w:b/>
          <w:i/>
        </w:rPr>
      </w:pPr>
      <w:r w:rsidRPr="0C96569E">
        <w:rPr>
          <w:rFonts w:ascii="Times New Roman" w:hAnsi="Times New Roman" w:cs="Times New Roman"/>
          <w:b/>
          <w:i/>
        </w:rPr>
        <w:t>3. How sensible is the approach with a single regression model? Can you suggest a better approach? Provide updated estimates of probabilities that customers 672, 354 and 5,203 will leave. What factors contribute the most to the predicted probabilities that these customers will leave</w:t>
      </w:r>
      <w:r w:rsidR="004C75B0" w:rsidRPr="0C96569E">
        <w:rPr>
          <w:rFonts w:ascii="Times New Roman" w:hAnsi="Times New Roman" w:cs="Times New Roman"/>
          <w:b/>
          <w:i/>
        </w:rPr>
        <w:t xml:space="preserve"> </w:t>
      </w:r>
      <w:r w:rsidRPr="0C96569E">
        <w:rPr>
          <w:rFonts w:ascii="Times New Roman" w:hAnsi="Times New Roman" w:cs="Times New Roman"/>
          <w:b/>
          <w:i/>
        </w:rPr>
        <w:t>?</w:t>
      </w:r>
    </w:p>
    <w:p w14:paraId="5EB446CC" w14:textId="2BA04A26" w:rsidR="00D630FB" w:rsidRPr="00EE34D9" w:rsidRDefault="00D630FB" w:rsidP="00D131AE">
      <w:pPr>
        <w:pStyle w:val="Default"/>
        <w:rPr>
          <w:rFonts w:ascii="Times New Roman" w:hAnsi="Times New Roman" w:cs="Times New Roman"/>
        </w:rPr>
      </w:pPr>
    </w:p>
    <w:p w14:paraId="5A562403" w14:textId="2BA04A26" w:rsidR="00D131AE" w:rsidRPr="005B4C96" w:rsidRDefault="00D131AE" w:rsidP="00D131AE">
      <w:pPr>
        <w:pStyle w:val="Default"/>
        <w:rPr>
          <w:rFonts w:ascii="Times New Roman" w:hAnsi="Times New Roman" w:cs="Times New Roman"/>
          <w:b/>
          <w:bCs/>
        </w:rPr>
      </w:pPr>
      <w:r w:rsidRPr="005B4C96">
        <w:rPr>
          <w:rFonts w:ascii="Times New Roman" w:hAnsi="Times New Roman" w:cs="Times New Roman"/>
          <w:b/>
          <w:bCs/>
        </w:rPr>
        <w:t xml:space="preserve">Single </w:t>
      </w:r>
      <w:r w:rsidR="00902F66" w:rsidRPr="005B4C96">
        <w:rPr>
          <w:rFonts w:ascii="Times New Roman" w:hAnsi="Times New Roman" w:cs="Times New Roman"/>
          <w:b/>
          <w:bCs/>
        </w:rPr>
        <w:t>r</w:t>
      </w:r>
      <w:r w:rsidRPr="005B4C96">
        <w:rPr>
          <w:rFonts w:ascii="Times New Roman" w:hAnsi="Times New Roman" w:cs="Times New Roman"/>
          <w:b/>
          <w:bCs/>
        </w:rPr>
        <w:t>egression model predicts all customers as –</w:t>
      </w:r>
      <w:r w:rsidR="00EE34D9" w:rsidRPr="005B4C96">
        <w:rPr>
          <w:rFonts w:ascii="Times New Roman" w:hAnsi="Times New Roman" w:cs="Times New Roman"/>
          <w:b/>
          <w:bCs/>
        </w:rPr>
        <w:t xml:space="preserve"> Do</w:t>
      </w:r>
      <w:r w:rsidRPr="005B4C96">
        <w:rPr>
          <w:rFonts w:ascii="Times New Roman" w:hAnsi="Times New Roman" w:cs="Times New Roman"/>
          <w:b/>
          <w:bCs/>
        </w:rPr>
        <w:t xml:space="preserve"> </w:t>
      </w:r>
      <w:r w:rsidR="00EE34D9" w:rsidRPr="005B4C96">
        <w:rPr>
          <w:rFonts w:ascii="Times New Roman" w:hAnsi="Times New Roman" w:cs="Times New Roman"/>
          <w:b/>
          <w:bCs/>
        </w:rPr>
        <w:t>n</w:t>
      </w:r>
      <w:r w:rsidRPr="005B4C96">
        <w:rPr>
          <w:rFonts w:ascii="Times New Roman" w:hAnsi="Times New Roman" w:cs="Times New Roman"/>
          <w:b/>
          <w:bCs/>
        </w:rPr>
        <w:t>ot churn</w:t>
      </w:r>
      <w:r w:rsidR="00EE34D9" w:rsidRPr="005B4C96">
        <w:rPr>
          <w:rFonts w:ascii="Times New Roman" w:hAnsi="Times New Roman" w:cs="Times New Roman"/>
          <w:b/>
          <w:bCs/>
        </w:rPr>
        <w:t>, which is not sensible.</w:t>
      </w:r>
    </w:p>
    <w:p w14:paraId="2C5257C1" w14:textId="2BA04A26" w:rsidR="00D131AE" w:rsidRPr="00EE34D9" w:rsidRDefault="00D131AE" w:rsidP="00D131AE">
      <w:pPr>
        <w:pStyle w:val="Default"/>
        <w:rPr>
          <w:rFonts w:ascii="Times New Roman" w:hAnsi="Times New Roman" w:cs="Times New Roman"/>
        </w:rPr>
      </w:pPr>
    </w:p>
    <w:p w14:paraId="657F53BC" w14:textId="2BA04A26" w:rsidR="00902F66" w:rsidRPr="00EE34D9" w:rsidRDefault="00902F66" w:rsidP="00902F66">
      <w:pPr>
        <w:pStyle w:val="Default"/>
        <w:rPr>
          <w:rFonts w:ascii="Times New Roman" w:hAnsi="Times New Roman" w:cs="Times New Roman"/>
        </w:rPr>
      </w:pPr>
      <w:r w:rsidRPr="00EE34D9">
        <w:rPr>
          <w:rFonts w:ascii="Times New Roman" w:hAnsi="Times New Roman" w:cs="Times New Roman"/>
        </w:rPr>
        <w:t xml:space="preserve">This </w:t>
      </w:r>
      <w:r w:rsidRPr="00BE4AE1">
        <w:rPr>
          <w:rFonts w:ascii="Times New Roman" w:hAnsi="Times New Roman" w:cs="Times New Roman"/>
          <w:b/>
          <w:bCs/>
        </w:rPr>
        <w:t>approach suffers from imbalanced dataset,</w:t>
      </w:r>
      <w:r w:rsidRPr="00EE34D9">
        <w:rPr>
          <w:rFonts w:ascii="Times New Roman" w:hAnsi="Times New Roman" w:cs="Times New Roman"/>
        </w:rPr>
        <w:t xml:space="preserve"> where even after cleaning the dataset size is :</w:t>
      </w:r>
    </w:p>
    <w:p w14:paraId="2EE8943A" w14:textId="2BA04A26" w:rsidR="00902F66" w:rsidRPr="00EE34D9" w:rsidRDefault="00902F66" w:rsidP="00902F66">
      <w:pPr>
        <w:pStyle w:val="Default"/>
        <w:rPr>
          <w:rFonts w:ascii="Times New Roman" w:hAnsi="Times New Roman" w:cs="Times New Roman"/>
        </w:rPr>
      </w:pPr>
      <w:r w:rsidRPr="00EE34D9">
        <w:rPr>
          <w:rFonts w:ascii="Times New Roman" w:hAnsi="Times New Roman" w:cs="Times New Roman"/>
          <w:lang w:val="en-GB"/>
        </w:rPr>
        <w:t>5260</w:t>
      </w:r>
      <w:r w:rsidRPr="00EE34D9">
        <w:rPr>
          <w:rFonts w:ascii="Times New Roman" w:hAnsi="Times New Roman" w:cs="Times New Roman"/>
          <w:lang w:val="en-GB"/>
        </w:rPr>
        <w:t xml:space="preserve"> – Not churn</w:t>
      </w:r>
    </w:p>
    <w:p w14:paraId="4B90964E" w14:textId="77777777" w:rsidR="005E7446" w:rsidRDefault="00902F66" w:rsidP="00902F66">
      <w:pPr>
        <w:pStyle w:val="Default"/>
        <w:rPr>
          <w:rFonts w:ascii="Times New Roman" w:hAnsi="Times New Roman" w:cs="Times New Roman"/>
          <w:lang w:val="en-GB"/>
        </w:rPr>
      </w:pPr>
      <w:r w:rsidRPr="00EE34D9">
        <w:rPr>
          <w:rFonts w:ascii="Times New Roman" w:hAnsi="Times New Roman" w:cs="Times New Roman"/>
          <w:lang w:val="en-GB"/>
        </w:rPr>
        <w:t>322</w:t>
      </w:r>
      <w:r w:rsidRPr="00EE34D9">
        <w:rPr>
          <w:rFonts w:ascii="Times New Roman" w:hAnsi="Times New Roman" w:cs="Times New Roman"/>
          <w:lang w:val="en-GB"/>
        </w:rPr>
        <w:t xml:space="preserve"> – Chur</w:t>
      </w:r>
      <w:r w:rsidR="005E7446">
        <w:rPr>
          <w:rFonts w:ascii="Times New Roman" w:hAnsi="Times New Roman" w:cs="Times New Roman"/>
          <w:lang w:val="en-GB"/>
        </w:rPr>
        <w:t>n</w:t>
      </w:r>
    </w:p>
    <w:p w14:paraId="165BC456" w14:textId="561054C3" w:rsidR="00902F66" w:rsidRPr="00EE34D9" w:rsidRDefault="00403466" w:rsidP="00902F66">
      <w:pPr>
        <w:pStyle w:val="Default"/>
        <w:rPr>
          <w:rFonts w:ascii="Times New Roman" w:hAnsi="Times New Roman" w:cs="Times New Roman"/>
          <w:lang w:val="en-GB"/>
        </w:rPr>
      </w:pPr>
      <w:r w:rsidRPr="00BE4AE1">
        <w:rPr>
          <w:rFonts w:ascii="Times New Roman" w:hAnsi="Times New Roman" w:cs="Times New Roman"/>
          <w:b/>
          <w:bCs/>
          <w:lang w:val="en-GB"/>
        </w:rPr>
        <w:lastRenderedPageBreak/>
        <w:t xml:space="preserve">Better </w:t>
      </w:r>
      <w:r w:rsidR="00902F66" w:rsidRPr="00BE4AE1">
        <w:rPr>
          <w:rFonts w:ascii="Times New Roman" w:hAnsi="Times New Roman" w:cs="Times New Roman"/>
          <w:b/>
          <w:bCs/>
          <w:lang w:val="en-GB"/>
        </w:rPr>
        <w:t>Approach</w:t>
      </w:r>
      <w:r w:rsidR="00902F66" w:rsidRPr="00EE34D9">
        <w:rPr>
          <w:rFonts w:ascii="Times New Roman" w:hAnsi="Times New Roman" w:cs="Times New Roman"/>
          <w:lang w:val="en-GB"/>
        </w:rPr>
        <w:t xml:space="preserve"> – </w:t>
      </w:r>
    </w:p>
    <w:p w14:paraId="5DF24C5A" w14:textId="2BA04A26" w:rsidR="004C75B0" w:rsidRPr="00EE34D9" w:rsidRDefault="00902F66" w:rsidP="004C75B0">
      <w:pPr>
        <w:pStyle w:val="Default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EE34D9">
        <w:rPr>
          <w:rFonts w:ascii="Times New Roman" w:hAnsi="Times New Roman" w:cs="Times New Roman"/>
          <w:lang w:val="en-GB"/>
        </w:rPr>
        <w:t>Use oversampling to balance the dataset</w:t>
      </w:r>
    </w:p>
    <w:p w14:paraId="7515E6EE" w14:textId="2BA04A26" w:rsidR="004C75B0" w:rsidRPr="00EE34D9" w:rsidRDefault="004C75B0" w:rsidP="004C75B0">
      <w:pPr>
        <w:pStyle w:val="Default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EE34D9">
        <w:rPr>
          <w:rFonts w:ascii="Times New Roman" w:hAnsi="Times New Roman" w:cs="Times New Roman"/>
          <w:lang w:val="en-GB"/>
        </w:rPr>
        <w:t>Split the oversampled dataset in train and test for model tuning and test.</w:t>
      </w:r>
    </w:p>
    <w:p w14:paraId="3FF310F4" w14:textId="2BA04A26" w:rsidR="004C75B0" w:rsidRDefault="004C75B0" w:rsidP="004C75B0">
      <w:pPr>
        <w:pStyle w:val="Default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EE34D9">
        <w:rPr>
          <w:rFonts w:ascii="Times New Roman" w:hAnsi="Times New Roman" w:cs="Times New Roman"/>
          <w:lang w:val="en-GB"/>
        </w:rPr>
        <w:t>R</w:t>
      </w:r>
      <w:r w:rsidR="00902F66" w:rsidRPr="00EE34D9">
        <w:rPr>
          <w:rFonts w:ascii="Times New Roman" w:hAnsi="Times New Roman" w:cs="Times New Roman"/>
          <w:lang w:val="en-GB"/>
        </w:rPr>
        <w:t>un random forest regressor</w:t>
      </w:r>
      <w:r w:rsidRPr="00EE34D9">
        <w:rPr>
          <w:rFonts w:ascii="Times New Roman" w:hAnsi="Times New Roman" w:cs="Times New Roman"/>
          <w:lang w:val="en-GB"/>
        </w:rPr>
        <w:t xml:space="preserve"> on train set and test accuracy on test set</w:t>
      </w:r>
      <w:r w:rsidR="00902F66" w:rsidRPr="00EE34D9">
        <w:rPr>
          <w:rFonts w:ascii="Times New Roman" w:hAnsi="Times New Roman" w:cs="Times New Roman"/>
          <w:lang w:val="en-GB"/>
        </w:rPr>
        <w:t>.</w:t>
      </w:r>
      <w:r w:rsidRPr="00EE34D9">
        <w:rPr>
          <w:rFonts w:ascii="Times New Roman" w:hAnsi="Times New Roman" w:cs="Times New Roman"/>
          <w:lang w:val="en-GB"/>
        </w:rPr>
        <w:t xml:space="preserve"> Use cross validation for model tuning.</w:t>
      </w:r>
    </w:p>
    <w:p w14:paraId="7F9F425B" w14:textId="2BA04A26" w:rsidR="00403466" w:rsidRDefault="00403466" w:rsidP="00403466">
      <w:pPr>
        <w:pStyle w:val="Default"/>
        <w:rPr>
          <w:rFonts w:ascii="Times New Roman" w:hAnsi="Times New Roman" w:cs="Times New Roman"/>
          <w:lang w:val="en-GB"/>
        </w:rPr>
      </w:pPr>
    </w:p>
    <w:p w14:paraId="6D6A68B5" w14:textId="2BA04A26" w:rsidR="00403466" w:rsidRDefault="00403466" w:rsidP="00403466">
      <w:pPr>
        <w:pStyle w:val="Default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Probabilities of customers churning –</w:t>
      </w:r>
    </w:p>
    <w:p w14:paraId="0B68AD22" w14:textId="2BA04A26" w:rsidR="00DB4122" w:rsidRDefault="00DB4122" w:rsidP="00403466">
      <w:pPr>
        <w:pStyle w:val="Default"/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7508" w:type="dxa"/>
        <w:tblLook w:val="04A0" w:firstRow="1" w:lastRow="0" w:firstColumn="1" w:lastColumn="0" w:noHBand="0" w:noVBand="1"/>
      </w:tblPr>
      <w:tblGrid>
        <w:gridCol w:w="1838"/>
        <w:gridCol w:w="3119"/>
        <w:gridCol w:w="2551"/>
      </w:tblGrid>
      <w:tr w:rsidR="00DB4122" w14:paraId="40DC0E15" w14:textId="77777777" w:rsidTr="00B24D7C">
        <w:tc>
          <w:tcPr>
            <w:tcW w:w="1838" w:type="dxa"/>
          </w:tcPr>
          <w:p w14:paraId="409461E6" w14:textId="1EBB4C39" w:rsidR="00DB4122" w:rsidRPr="005A12C3" w:rsidRDefault="00DB4122" w:rsidP="00403466">
            <w:pPr>
              <w:pStyle w:val="Default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5A12C3">
              <w:rPr>
                <w:rFonts w:ascii="Times New Roman" w:hAnsi="Times New Roman" w:cs="Times New Roman"/>
                <w:b/>
                <w:bCs/>
                <w:lang w:val="en-GB"/>
              </w:rPr>
              <w:t>Customer ID</w:t>
            </w:r>
          </w:p>
        </w:tc>
        <w:tc>
          <w:tcPr>
            <w:tcW w:w="3119" w:type="dxa"/>
          </w:tcPr>
          <w:p w14:paraId="177C8F25" w14:textId="147E4D82" w:rsidR="00DB4122" w:rsidRPr="005A12C3" w:rsidRDefault="00DB4122" w:rsidP="00403466">
            <w:pPr>
              <w:pStyle w:val="Default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5A12C3">
              <w:rPr>
                <w:rFonts w:ascii="Times New Roman" w:hAnsi="Times New Roman" w:cs="Times New Roman"/>
                <w:b/>
                <w:bCs/>
                <w:lang w:val="en-GB"/>
              </w:rPr>
              <w:t>Probability (Not Churn)</w:t>
            </w:r>
          </w:p>
        </w:tc>
        <w:tc>
          <w:tcPr>
            <w:tcW w:w="2551" w:type="dxa"/>
          </w:tcPr>
          <w:p w14:paraId="208C4912" w14:textId="56D3A3DC" w:rsidR="00DB4122" w:rsidRPr="005A12C3" w:rsidRDefault="00DB4122" w:rsidP="00403466">
            <w:pPr>
              <w:pStyle w:val="Default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5A12C3">
              <w:rPr>
                <w:rFonts w:ascii="Times New Roman" w:hAnsi="Times New Roman" w:cs="Times New Roman"/>
                <w:b/>
                <w:bCs/>
                <w:lang w:val="en-GB"/>
              </w:rPr>
              <w:t>Probability (Churn</w:t>
            </w:r>
            <w:r w:rsidR="00B24D7C">
              <w:rPr>
                <w:rFonts w:ascii="Times New Roman" w:hAnsi="Times New Roman" w:cs="Times New Roman"/>
                <w:b/>
                <w:bCs/>
                <w:lang w:val="en-GB"/>
              </w:rPr>
              <w:t>)</w:t>
            </w:r>
          </w:p>
        </w:tc>
      </w:tr>
      <w:tr w:rsidR="00DB4122" w14:paraId="6FF781A7" w14:textId="77777777" w:rsidTr="00B24D7C">
        <w:tc>
          <w:tcPr>
            <w:tcW w:w="1838" w:type="dxa"/>
          </w:tcPr>
          <w:p w14:paraId="55150D99" w14:textId="468B5378" w:rsidR="00DB4122" w:rsidRDefault="00870CB1" w:rsidP="00403466">
            <w:pPr>
              <w:pStyle w:val="Defaul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672</w:t>
            </w:r>
          </w:p>
        </w:tc>
        <w:tc>
          <w:tcPr>
            <w:tcW w:w="3119" w:type="dxa"/>
          </w:tcPr>
          <w:p w14:paraId="23B79BD9" w14:textId="68FDDB10" w:rsidR="00DB4122" w:rsidRDefault="005A12C3" w:rsidP="00403466">
            <w:pPr>
              <w:pStyle w:val="Defaul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  <w:r w:rsidR="006107DE">
              <w:rPr>
                <w:rFonts w:ascii="Times New Roman" w:hAnsi="Times New Roman" w:cs="Times New Roman"/>
                <w:lang w:val="en-GB"/>
              </w:rPr>
              <w:t>.7</w:t>
            </w:r>
            <w:r w:rsidR="00A4599A"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2551" w:type="dxa"/>
          </w:tcPr>
          <w:p w14:paraId="55E29192" w14:textId="1AE22262" w:rsidR="00DB4122" w:rsidRDefault="00922F90" w:rsidP="00403466">
            <w:pPr>
              <w:pStyle w:val="Defaul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</w:t>
            </w:r>
            <w:r w:rsidR="005A12C3">
              <w:rPr>
                <w:rFonts w:ascii="Times New Roman" w:hAnsi="Times New Roman" w:cs="Times New Roman"/>
                <w:lang w:val="en-GB"/>
              </w:rPr>
              <w:t>.2</w:t>
            </w:r>
            <w:r w:rsidR="00A4599A">
              <w:rPr>
                <w:rFonts w:ascii="Times New Roman" w:hAnsi="Times New Roman" w:cs="Times New Roman"/>
                <w:lang w:val="en-GB"/>
              </w:rPr>
              <w:t>4</w:t>
            </w:r>
          </w:p>
        </w:tc>
      </w:tr>
      <w:tr w:rsidR="00DB4122" w14:paraId="5D69DF41" w14:textId="77777777" w:rsidTr="00B24D7C">
        <w:tc>
          <w:tcPr>
            <w:tcW w:w="1838" w:type="dxa"/>
          </w:tcPr>
          <w:p w14:paraId="0535C7ED" w14:textId="5C00E188" w:rsidR="00DB4122" w:rsidRDefault="00870CB1" w:rsidP="00403466">
            <w:pPr>
              <w:pStyle w:val="Defaul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354</w:t>
            </w:r>
          </w:p>
        </w:tc>
        <w:tc>
          <w:tcPr>
            <w:tcW w:w="3119" w:type="dxa"/>
          </w:tcPr>
          <w:p w14:paraId="7B438412" w14:textId="65CFADDB" w:rsidR="00DB4122" w:rsidRDefault="0085486F" w:rsidP="00403466">
            <w:pPr>
              <w:pStyle w:val="Defaul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0.</w:t>
            </w:r>
            <w:r w:rsidR="00A4599A">
              <w:rPr>
                <w:rFonts w:ascii="Times New Roman" w:hAnsi="Times New Roman" w:cs="Times New Roman"/>
                <w:lang w:val="en-GB"/>
              </w:rPr>
              <w:t>8</w:t>
            </w:r>
          </w:p>
        </w:tc>
        <w:tc>
          <w:tcPr>
            <w:tcW w:w="2551" w:type="dxa"/>
          </w:tcPr>
          <w:p w14:paraId="682E907C" w14:textId="75A58888" w:rsidR="00DB4122" w:rsidRDefault="0085486F" w:rsidP="00403466">
            <w:pPr>
              <w:pStyle w:val="Defaul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0.</w:t>
            </w:r>
            <w:r w:rsidR="00A72FD7">
              <w:rPr>
                <w:rFonts w:ascii="Times New Roman" w:hAnsi="Times New Roman" w:cs="Times New Roman"/>
                <w:lang w:val="en-GB"/>
              </w:rPr>
              <w:t>2</w:t>
            </w:r>
          </w:p>
        </w:tc>
      </w:tr>
      <w:tr w:rsidR="00870CB1" w14:paraId="11394AF2" w14:textId="77777777" w:rsidTr="00B24D7C">
        <w:tc>
          <w:tcPr>
            <w:tcW w:w="1838" w:type="dxa"/>
          </w:tcPr>
          <w:p w14:paraId="6AEDF7CC" w14:textId="439B003E" w:rsidR="00870CB1" w:rsidRDefault="009A5D59" w:rsidP="00403466">
            <w:pPr>
              <w:pStyle w:val="Defaul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5203</w:t>
            </w:r>
          </w:p>
        </w:tc>
        <w:tc>
          <w:tcPr>
            <w:tcW w:w="3119" w:type="dxa"/>
          </w:tcPr>
          <w:p w14:paraId="46483735" w14:textId="06496174" w:rsidR="00870CB1" w:rsidRDefault="003538F8" w:rsidP="00403466">
            <w:pPr>
              <w:pStyle w:val="Defaul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0.</w:t>
            </w:r>
            <w:r w:rsidR="00A4599A">
              <w:rPr>
                <w:rFonts w:ascii="Times New Roman" w:hAnsi="Times New Roman" w:cs="Times New Roman"/>
                <w:lang w:val="en-GB"/>
              </w:rPr>
              <w:t>76</w:t>
            </w:r>
          </w:p>
        </w:tc>
        <w:tc>
          <w:tcPr>
            <w:tcW w:w="2551" w:type="dxa"/>
          </w:tcPr>
          <w:p w14:paraId="5B7ACDE2" w14:textId="24B78A26" w:rsidR="00870CB1" w:rsidRDefault="00B24D7C" w:rsidP="00403466">
            <w:pPr>
              <w:pStyle w:val="Default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0.</w:t>
            </w:r>
            <w:r w:rsidR="00A4599A">
              <w:rPr>
                <w:rFonts w:ascii="Times New Roman" w:hAnsi="Times New Roman" w:cs="Times New Roman"/>
                <w:lang w:val="en-GB"/>
              </w:rPr>
              <w:t>24</w:t>
            </w:r>
          </w:p>
        </w:tc>
      </w:tr>
    </w:tbl>
    <w:p w14:paraId="4B0CFF0B" w14:textId="2BA04A26" w:rsidR="00403466" w:rsidRPr="00EE34D9" w:rsidRDefault="00403466" w:rsidP="00403466">
      <w:pPr>
        <w:pStyle w:val="Default"/>
        <w:rPr>
          <w:rFonts w:ascii="Times New Roman" w:hAnsi="Times New Roman" w:cs="Times New Roman"/>
          <w:lang w:val="en-GB"/>
        </w:rPr>
      </w:pPr>
    </w:p>
    <w:p w14:paraId="4187D4E4" w14:textId="669DB66F" w:rsidR="00902F66" w:rsidRDefault="00E36FE2" w:rsidP="004C75B0">
      <w:pPr>
        <w:pStyle w:val="Default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Based on above probabilities, </w:t>
      </w:r>
      <w:r w:rsidR="00420A3E">
        <w:rPr>
          <w:rFonts w:ascii="Times New Roman" w:hAnsi="Times New Roman" w:cs="Times New Roman"/>
          <w:lang w:val="en-GB"/>
        </w:rPr>
        <w:t>we can say none of these three customers will churn.</w:t>
      </w:r>
    </w:p>
    <w:p w14:paraId="6EA0FF0A" w14:textId="669DB66F" w:rsidR="00C3519C" w:rsidRDefault="00C3519C" w:rsidP="00902F66">
      <w:pPr>
        <w:pStyle w:val="Default"/>
        <w:rPr>
          <w:rFonts w:ascii="Times New Roman" w:hAnsi="Times New Roman" w:cs="Times New Roman"/>
          <w:lang w:val="en-GB"/>
        </w:rPr>
      </w:pPr>
    </w:p>
    <w:p w14:paraId="3DDA20F8" w14:textId="298BAE0D" w:rsidR="00902F66" w:rsidRPr="00EE34D9" w:rsidRDefault="004C75B0" w:rsidP="00902F66">
      <w:pPr>
        <w:pStyle w:val="Default"/>
        <w:rPr>
          <w:rFonts w:ascii="Times New Roman" w:hAnsi="Times New Roman" w:cs="Times New Roman"/>
          <w:lang w:val="en-GB"/>
        </w:rPr>
      </w:pPr>
      <w:r w:rsidRPr="00EE34D9">
        <w:rPr>
          <w:rFonts w:ascii="Times New Roman" w:hAnsi="Times New Roman" w:cs="Times New Roman"/>
          <w:lang w:val="en-GB"/>
        </w:rPr>
        <w:t xml:space="preserve">As explained in python code, </w:t>
      </w:r>
      <w:r w:rsidR="00902F66" w:rsidRPr="00EE34D9">
        <w:rPr>
          <w:rFonts w:ascii="Times New Roman" w:hAnsi="Times New Roman" w:cs="Times New Roman"/>
          <w:lang w:val="en-GB"/>
        </w:rPr>
        <w:t>Factors contributing most to the predicted probabilities in descending order and percentages of contribution towards model –</w:t>
      </w:r>
    </w:p>
    <w:p w14:paraId="1530DCD1" w14:textId="2BA04A26" w:rsidR="004C75B0" w:rsidRPr="00EE34D9" w:rsidRDefault="004C75B0" w:rsidP="00902F66">
      <w:pPr>
        <w:pStyle w:val="Default"/>
        <w:rPr>
          <w:rFonts w:ascii="Times New Roman" w:hAnsi="Times New Roman" w:cs="Times New Roman"/>
          <w:lang w:val="en-GB"/>
        </w:rPr>
      </w:pPr>
    </w:p>
    <w:tbl>
      <w:tblPr>
        <w:tblStyle w:val="TableGrid"/>
        <w:tblW w:w="6720" w:type="dxa"/>
        <w:tblLook w:val="04A0" w:firstRow="1" w:lastRow="0" w:firstColumn="1" w:lastColumn="0" w:noHBand="0" w:noVBand="1"/>
      </w:tblPr>
      <w:tblGrid>
        <w:gridCol w:w="5420"/>
        <w:gridCol w:w="1300"/>
      </w:tblGrid>
      <w:tr w:rsidR="001027F3" w:rsidRPr="001027F3" w14:paraId="7AFFB27A" w14:textId="77777777" w:rsidTr="001027F3">
        <w:trPr>
          <w:trHeight w:val="340"/>
        </w:trPr>
        <w:tc>
          <w:tcPr>
            <w:tcW w:w="5420" w:type="dxa"/>
            <w:noWrap/>
            <w:hideMark/>
          </w:tcPr>
          <w:p w14:paraId="6DBF3C59" w14:textId="77777777" w:rsidR="001027F3" w:rsidRPr="001027F3" w:rsidRDefault="001027F3" w:rsidP="001027F3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GB"/>
              </w:rPr>
            </w:pPr>
            <w:r w:rsidRPr="001027F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GB"/>
              </w:rPr>
              <w:t>Days Since Last Log in 0-1</w:t>
            </w:r>
          </w:p>
        </w:tc>
        <w:tc>
          <w:tcPr>
            <w:tcW w:w="1300" w:type="dxa"/>
            <w:noWrap/>
            <w:hideMark/>
          </w:tcPr>
          <w:p w14:paraId="5C7B2322" w14:textId="77777777" w:rsidR="001027F3" w:rsidRPr="001027F3" w:rsidRDefault="001027F3" w:rsidP="001027F3">
            <w:pPr>
              <w:jc w:val="right"/>
              <w:rPr>
                <w:rFonts w:ascii="Calibri" w:eastAsia="Times New Roman" w:hAnsi="Calibri" w:cs="Calibri" w:hint="eastAsia"/>
                <w:color w:val="000000"/>
                <w:sz w:val="24"/>
                <w:szCs w:val="24"/>
                <w:lang w:eastAsia="en-GB"/>
              </w:rPr>
            </w:pPr>
            <w:r w:rsidRPr="001027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0.174212</w:t>
            </w:r>
          </w:p>
        </w:tc>
      </w:tr>
      <w:tr w:rsidR="001027F3" w:rsidRPr="001027F3" w14:paraId="51B96A71" w14:textId="77777777" w:rsidTr="001027F3">
        <w:trPr>
          <w:trHeight w:val="340"/>
        </w:trPr>
        <w:tc>
          <w:tcPr>
            <w:tcW w:w="5420" w:type="dxa"/>
            <w:noWrap/>
            <w:hideMark/>
          </w:tcPr>
          <w:p w14:paraId="3E6EFE70" w14:textId="77777777" w:rsidR="001027F3" w:rsidRPr="001027F3" w:rsidRDefault="001027F3" w:rsidP="001027F3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GB"/>
              </w:rPr>
            </w:pPr>
            <w:r w:rsidRPr="001027F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GB"/>
              </w:rPr>
              <w:t>CHI Score Month 0</w:t>
            </w:r>
          </w:p>
        </w:tc>
        <w:tc>
          <w:tcPr>
            <w:tcW w:w="1300" w:type="dxa"/>
            <w:noWrap/>
            <w:hideMark/>
          </w:tcPr>
          <w:p w14:paraId="4323DBF0" w14:textId="77777777" w:rsidR="001027F3" w:rsidRPr="001027F3" w:rsidRDefault="001027F3" w:rsidP="001027F3">
            <w:pPr>
              <w:jc w:val="right"/>
              <w:rPr>
                <w:rFonts w:ascii="Calibri" w:eastAsia="Times New Roman" w:hAnsi="Calibri" w:cs="Calibri" w:hint="eastAsia"/>
                <w:color w:val="000000"/>
                <w:sz w:val="24"/>
                <w:szCs w:val="24"/>
                <w:lang w:eastAsia="en-GB"/>
              </w:rPr>
            </w:pPr>
            <w:r w:rsidRPr="001027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0.172156</w:t>
            </w:r>
          </w:p>
        </w:tc>
      </w:tr>
      <w:tr w:rsidR="001027F3" w:rsidRPr="001027F3" w14:paraId="06061FED" w14:textId="77777777" w:rsidTr="001027F3">
        <w:trPr>
          <w:trHeight w:val="340"/>
        </w:trPr>
        <w:tc>
          <w:tcPr>
            <w:tcW w:w="5420" w:type="dxa"/>
            <w:noWrap/>
            <w:hideMark/>
          </w:tcPr>
          <w:p w14:paraId="51354C3D" w14:textId="77777777" w:rsidR="001027F3" w:rsidRPr="001027F3" w:rsidRDefault="001027F3" w:rsidP="001027F3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GB"/>
              </w:rPr>
            </w:pPr>
            <w:r w:rsidRPr="001027F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GB"/>
              </w:rPr>
              <w:t>CHI Score 0-1</w:t>
            </w:r>
          </w:p>
        </w:tc>
        <w:tc>
          <w:tcPr>
            <w:tcW w:w="1300" w:type="dxa"/>
            <w:noWrap/>
            <w:hideMark/>
          </w:tcPr>
          <w:p w14:paraId="04BA9C2D" w14:textId="77777777" w:rsidR="001027F3" w:rsidRPr="001027F3" w:rsidRDefault="001027F3" w:rsidP="001027F3">
            <w:pPr>
              <w:jc w:val="right"/>
              <w:rPr>
                <w:rFonts w:ascii="Calibri" w:eastAsia="Times New Roman" w:hAnsi="Calibri" w:cs="Calibri" w:hint="eastAsia"/>
                <w:color w:val="000000"/>
                <w:sz w:val="24"/>
                <w:szCs w:val="24"/>
                <w:lang w:eastAsia="en-GB"/>
              </w:rPr>
            </w:pPr>
            <w:r w:rsidRPr="001027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0.127135</w:t>
            </w:r>
          </w:p>
        </w:tc>
      </w:tr>
      <w:tr w:rsidR="001027F3" w:rsidRPr="001027F3" w14:paraId="10DA6E67" w14:textId="77777777" w:rsidTr="001027F3">
        <w:trPr>
          <w:trHeight w:val="340"/>
        </w:trPr>
        <w:tc>
          <w:tcPr>
            <w:tcW w:w="5420" w:type="dxa"/>
            <w:noWrap/>
            <w:hideMark/>
          </w:tcPr>
          <w:p w14:paraId="340375B4" w14:textId="77777777" w:rsidR="001027F3" w:rsidRPr="001027F3" w:rsidRDefault="001027F3" w:rsidP="001027F3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GB"/>
              </w:rPr>
            </w:pPr>
            <w:r w:rsidRPr="001027F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GB"/>
              </w:rPr>
              <w:t>Views 0-1</w:t>
            </w:r>
          </w:p>
        </w:tc>
        <w:tc>
          <w:tcPr>
            <w:tcW w:w="1300" w:type="dxa"/>
            <w:noWrap/>
            <w:hideMark/>
          </w:tcPr>
          <w:p w14:paraId="03C7537C" w14:textId="77777777" w:rsidR="001027F3" w:rsidRPr="001027F3" w:rsidRDefault="001027F3" w:rsidP="001027F3">
            <w:pPr>
              <w:jc w:val="right"/>
              <w:rPr>
                <w:rFonts w:ascii="Calibri" w:eastAsia="Times New Roman" w:hAnsi="Calibri" w:cs="Calibri" w:hint="eastAsia"/>
                <w:color w:val="000000"/>
                <w:sz w:val="24"/>
                <w:szCs w:val="24"/>
                <w:lang w:eastAsia="en-GB"/>
              </w:rPr>
            </w:pPr>
            <w:r w:rsidRPr="001027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0.125404</w:t>
            </w:r>
          </w:p>
        </w:tc>
        <w:bookmarkStart w:id="0" w:name="_GoBack"/>
        <w:bookmarkEnd w:id="0"/>
      </w:tr>
      <w:tr w:rsidR="001027F3" w:rsidRPr="001027F3" w14:paraId="538B662D" w14:textId="77777777" w:rsidTr="001027F3">
        <w:trPr>
          <w:trHeight w:val="340"/>
        </w:trPr>
        <w:tc>
          <w:tcPr>
            <w:tcW w:w="5420" w:type="dxa"/>
            <w:noWrap/>
            <w:hideMark/>
          </w:tcPr>
          <w:p w14:paraId="26CA1B4B" w14:textId="77777777" w:rsidR="001027F3" w:rsidRPr="001027F3" w:rsidRDefault="001027F3" w:rsidP="001027F3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GB"/>
              </w:rPr>
            </w:pPr>
            <w:r w:rsidRPr="001027F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GB"/>
              </w:rPr>
              <w:t>Logins 0-1</w:t>
            </w:r>
          </w:p>
        </w:tc>
        <w:tc>
          <w:tcPr>
            <w:tcW w:w="1300" w:type="dxa"/>
            <w:noWrap/>
            <w:hideMark/>
          </w:tcPr>
          <w:p w14:paraId="3285D6BA" w14:textId="77777777" w:rsidR="001027F3" w:rsidRPr="001027F3" w:rsidRDefault="001027F3" w:rsidP="001027F3">
            <w:pPr>
              <w:jc w:val="right"/>
              <w:rPr>
                <w:rFonts w:ascii="Calibri" w:eastAsia="Times New Roman" w:hAnsi="Calibri" w:cs="Calibri" w:hint="eastAsia"/>
                <w:color w:val="000000"/>
                <w:sz w:val="24"/>
                <w:szCs w:val="24"/>
                <w:lang w:eastAsia="en-GB"/>
              </w:rPr>
            </w:pPr>
            <w:r w:rsidRPr="001027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0.121551</w:t>
            </w:r>
          </w:p>
        </w:tc>
      </w:tr>
      <w:tr w:rsidR="001027F3" w:rsidRPr="001027F3" w14:paraId="4E2B8A04" w14:textId="77777777" w:rsidTr="001027F3">
        <w:trPr>
          <w:trHeight w:val="340"/>
        </w:trPr>
        <w:tc>
          <w:tcPr>
            <w:tcW w:w="5420" w:type="dxa"/>
            <w:noWrap/>
            <w:hideMark/>
          </w:tcPr>
          <w:p w14:paraId="25DBA690" w14:textId="77777777" w:rsidR="001027F3" w:rsidRPr="001027F3" w:rsidRDefault="001027F3" w:rsidP="001027F3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GB"/>
              </w:rPr>
            </w:pPr>
            <w:r w:rsidRPr="001027F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GB"/>
              </w:rPr>
              <w:t>Blog Articles 0-1</w:t>
            </w:r>
          </w:p>
        </w:tc>
        <w:tc>
          <w:tcPr>
            <w:tcW w:w="1300" w:type="dxa"/>
            <w:noWrap/>
            <w:hideMark/>
          </w:tcPr>
          <w:p w14:paraId="7691B076" w14:textId="77777777" w:rsidR="001027F3" w:rsidRPr="001027F3" w:rsidRDefault="001027F3" w:rsidP="001027F3">
            <w:pPr>
              <w:jc w:val="right"/>
              <w:rPr>
                <w:rFonts w:ascii="Calibri" w:eastAsia="Times New Roman" w:hAnsi="Calibri" w:cs="Calibri" w:hint="eastAsia"/>
                <w:color w:val="000000"/>
                <w:sz w:val="24"/>
                <w:szCs w:val="24"/>
                <w:lang w:eastAsia="en-GB"/>
              </w:rPr>
            </w:pPr>
            <w:r w:rsidRPr="001027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0.106423</w:t>
            </w:r>
          </w:p>
        </w:tc>
      </w:tr>
      <w:tr w:rsidR="001027F3" w:rsidRPr="001027F3" w14:paraId="22EC31E8" w14:textId="77777777" w:rsidTr="001027F3">
        <w:trPr>
          <w:trHeight w:val="340"/>
        </w:trPr>
        <w:tc>
          <w:tcPr>
            <w:tcW w:w="5420" w:type="dxa"/>
            <w:noWrap/>
            <w:hideMark/>
          </w:tcPr>
          <w:p w14:paraId="775A8BB3" w14:textId="77777777" w:rsidR="001027F3" w:rsidRPr="001027F3" w:rsidRDefault="001027F3" w:rsidP="001027F3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GB"/>
              </w:rPr>
            </w:pPr>
            <w:r w:rsidRPr="001027F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GB"/>
              </w:rPr>
              <w:t>Support Cases 0-1</w:t>
            </w:r>
          </w:p>
        </w:tc>
        <w:tc>
          <w:tcPr>
            <w:tcW w:w="1300" w:type="dxa"/>
            <w:noWrap/>
            <w:hideMark/>
          </w:tcPr>
          <w:p w14:paraId="67AE4078" w14:textId="77777777" w:rsidR="001027F3" w:rsidRPr="001027F3" w:rsidRDefault="001027F3" w:rsidP="001027F3">
            <w:pPr>
              <w:jc w:val="right"/>
              <w:rPr>
                <w:rFonts w:ascii="Calibri" w:eastAsia="Times New Roman" w:hAnsi="Calibri" w:cs="Calibri" w:hint="eastAsia"/>
                <w:color w:val="000000"/>
                <w:sz w:val="24"/>
                <w:szCs w:val="24"/>
                <w:lang w:eastAsia="en-GB"/>
              </w:rPr>
            </w:pPr>
            <w:r w:rsidRPr="001027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0.049683</w:t>
            </w:r>
          </w:p>
        </w:tc>
      </w:tr>
      <w:tr w:rsidR="001027F3" w:rsidRPr="001027F3" w14:paraId="394C6BD2" w14:textId="77777777" w:rsidTr="001027F3">
        <w:trPr>
          <w:trHeight w:val="340"/>
        </w:trPr>
        <w:tc>
          <w:tcPr>
            <w:tcW w:w="5420" w:type="dxa"/>
            <w:noWrap/>
            <w:hideMark/>
          </w:tcPr>
          <w:p w14:paraId="5A4363DA" w14:textId="77777777" w:rsidR="001027F3" w:rsidRPr="001027F3" w:rsidRDefault="001027F3" w:rsidP="001027F3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GB"/>
              </w:rPr>
            </w:pPr>
            <w:r w:rsidRPr="001027F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GB"/>
              </w:rPr>
              <w:t>Support Cases Month 0</w:t>
            </w:r>
          </w:p>
        </w:tc>
        <w:tc>
          <w:tcPr>
            <w:tcW w:w="1300" w:type="dxa"/>
            <w:noWrap/>
            <w:hideMark/>
          </w:tcPr>
          <w:p w14:paraId="665A827A" w14:textId="77777777" w:rsidR="001027F3" w:rsidRPr="001027F3" w:rsidRDefault="001027F3" w:rsidP="001027F3">
            <w:pPr>
              <w:jc w:val="right"/>
              <w:rPr>
                <w:rFonts w:ascii="Calibri" w:eastAsia="Times New Roman" w:hAnsi="Calibri" w:cs="Calibri" w:hint="eastAsia"/>
                <w:color w:val="000000"/>
                <w:sz w:val="24"/>
                <w:szCs w:val="24"/>
                <w:lang w:eastAsia="en-GB"/>
              </w:rPr>
            </w:pPr>
            <w:r w:rsidRPr="001027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0.037506</w:t>
            </w:r>
          </w:p>
        </w:tc>
      </w:tr>
      <w:tr w:rsidR="001027F3" w:rsidRPr="001027F3" w14:paraId="2FC38AC8" w14:textId="77777777" w:rsidTr="001027F3">
        <w:trPr>
          <w:trHeight w:val="340"/>
        </w:trPr>
        <w:tc>
          <w:tcPr>
            <w:tcW w:w="5420" w:type="dxa"/>
            <w:noWrap/>
            <w:hideMark/>
          </w:tcPr>
          <w:p w14:paraId="43D1278A" w14:textId="77777777" w:rsidR="001027F3" w:rsidRPr="001027F3" w:rsidRDefault="001027F3" w:rsidP="001027F3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GB"/>
              </w:rPr>
            </w:pPr>
            <w:r w:rsidRPr="001027F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GB"/>
              </w:rPr>
              <w:t>SP 0-1</w:t>
            </w:r>
          </w:p>
        </w:tc>
        <w:tc>
          <w:tcPr>
            <w:tcW w:w="1300" w:type="dxa"/>
            <w:noWrap/>
            <w:hideMark/>
          </w:tcPr>
          <w:p w14:paraId="49E6A137" w14:textId="77777777" w:rsidR="001027F3" w:rsidRPr="001027F3" w:rsidRDefault="001027F3" w:rsidP="001027F3">
            <w:pPr>
              <w:jc w:val="right"/>
              <w:rPr>
                <w:rFonts w:ascii="Calibri" w:eastAsia="Times New Roman" w:hAnsi="Calibri" w:cs="Calibri" w:hint="eastAsia"/>
                <w:color w:val="000000"/>
                <w:sz w:val="24"/>
                <w:szCs w:val="24"/>
                <w:lang w:eastAsia="en-GB"/>
              </w:rPr>
            </w:pPr>
            <w:r w:rsidRPr="001027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0.026668</w:t>
            </w:r>
          </w:p>
        </w:tc>
      </w:tr>
      <w:tr w:rsidR="001027F3" w:rsidRPr="001027F3" w14:paraId="5867389B" w14:textId="77777777" w:rsidTr="001027F3">
        <w:trPr>
          <w:trHeight w:val="340"/>
        </w:trPr>
        <w:tc>
          <w:tcPr>
            <w:tcW w:w="5420" w:type="dxa"/>
            <w:noWrap/>
            <w:hideMark/>
          </w:tcPr>
          <w:p w14:paraId="7BAFDF4A" w14:textId="77777777" w:rsidR="001027F3" w:rsidRPr="001027F3" w:rsidRDefault="001027F3" w:rsidP="001027F3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GB"/>
              </w:rPr>
            </w:pPr>
            <w:r w:rsidRPr="001027F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GB"/>
              </w:rPr>
              <w:t>Group_6-14</w:t>
            </w:r>
          </w:p>
        </w:tc>
        <w:tc>
          <w:tcPr>
            <w:tcW w:w="1300" w:type="dxa"/>
            <w:noWrap/>
            <w:hideMark/>
          </w:tcPr>
          <w:p w14:paraId="25160269" w14:textId="77777777" w:rsidR="001027F3" w:rsidRPr="001027F3" w:rsidRDefault="001027F3" w:rsidP="001027F3">
            <w:pPr>
              <w:jc w:val="right"/>
              <w:rPr>
                <w:rFonts w:ascii="Calibri" w:eastAsia="Times New Roman" w:hAnsi="Calibri" w:cs="Calibri" w:hint="eastAsia"/>
                <w:color w:val="000000"/>
                <w:sz w:val="24"/>
                <w:szCs w:val="24"/>
                <w:lang w:eastAsia="en-GB"/>
              </w:rPr>
            </w:pPr>
            <w:r w:rsidRPr="001027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0.016764</w:t>
            </w:r>
          </w:p>
        </w:tc>
      </w:tr>
      <w:tr w:rsidR="001027F3" w:rsidRPr="001027F3" w14:paraId="7E60EC41" w14:textId="77777777" w:rsidTr="001027F3">
        <w:trPr>
          <w:trHeight w:val="340"/>
        </w:trPr>
        <w:tc>
          <w:tcPr>
            <w:tcW w:w="5420" w:type="dxa"/>
            <w:noWrap/>
            <w:hideMark/>
          </w:tcPr>
          <w:p w14:paraId="0AF37092" w14:textId="77777777" w:rsidR="001027F3" w:rsidRPr="001027F3" w:rsidRDefault="001027F3" w:rsidP="001027F3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GB"/>
              </w:rPr>
            </w:pPr>
            <w:r w:rsidRPr="001027F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GB"/>
              </w:rPr>
              <w:t>Group_2-6</w:t>
            </w:r>
          </w:p>
        </w:tc>
        <w:tc>
          <w:tcPr>
            <w:tcW w:w="1300" w:type="dxa"/>
            <w:noWrap/>
            <w:hideMark/>
          </w:tcPr>
          <w:p w14:paraId="383257D9" w14:textId="77777777" w:rsidR="001027F3" w:rsidRPr="001027F3" w:rsidRDefault="001027F3" w:rsidP="001027F3">
            <w:pPr>
              <w:jc w:val="right"/>
              <w:rPr>
                <w:rFonts w:ascii="Calibri" w:eastAsia="Times New Roman" w:hAnsi="Calibri" w:cs="Calibri" w:hint="eastAsia"/>
                <w:color w:val="000000"/>
                <w:sz w:val="24"/>
                <w:szCs w:val="24"/>
                <w:lang w:eastAsia="en-GB"/>
              </w:rPr>
            </w:pPr>
            <w:r w:rsidRPr="001027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0.014517</w:t>
            </w:r>
          </w:p>
        </w:tc>
      </w:tr>
      <w:tr w:rsidR="001027F3" w:rsidRPr="001027F3" w14:paraId="1B8B478A" w14:textId="77777777" w:rsidTr="001027F3">
        <w:trPr>
          <w:trHeight w:val="340"/>
        </w:trPr>
        <w:tc>
          <w:tcPr>
            <w:tcW w:w="5420" w:type="dxa"/>
            <w:noWrap/>
            <w:hideMark/>
          </w:tcPr>
          <w:p w14:paraId="6754844E" w14:textId="77777777" w:rsidR="001027F3" w:rsidRPr="001027F3" w:rsidRDefault="001027F3" w:rsidP="001027F3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GB"/>
              </w:rPr>
            </w:pPr>
            <w:r w:rsidRPr="001027F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GB"/>
              </w:rPr>
              <w:t>Group_14-67</w:t>
            </w:r>
          </w:p>
        </w:tc>
        <w:tc>
          <w:tcPr>
            <w:tcW w:w="1300" w:type="dxa"/>
            <w:noWrap/>
            <w:hideMark/>
          </w:tcPr>
          <w:p w14:paraId="30648691" w14:textId="77777777" w:rsidR="001027F3" w:rsidRPr="001027F3" w:rsidRDefault="001027F3" w:rsidP="001027F3">
            <w:pPr>
              <w:jc w:val="right"/>
              <w:rPr>
                <w:rFonts w:ascii="Calibri" w:eastAsia="Times New Roman" w:hAnsi="Calibri" w:cs="Calibri" w:hint="eastAsia"/>
                <w:color w:val="000000"/>
                <w:sz w:val="24"/>
                <w:szCs w:val="24"/>
                <w:lang w:eastAsia="en-GB"/>
              </w:rPr>
            </w:pPr>
            <w:r w:rsidRPr="001027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0.014142</w:t>
            </w:r>
          </w:p>
        </w:tc>
      </w:tr>
      <w:tr w:rsidR="001027F3" w:rsidRPr="001027F3" w14:paraId="0BA1A5C4" w14:textId="77777777" w:rsidTr="001027F3">
        <w:trPr>
          <w:trHeight w:val="340"/>
        </w:trPr>
        <w:tc>
          <w:tcPr>
            <w:tcW w:w="5420" w:type="dxa"/>
            <w:noWrap/>
            <w:hideMark/>
          </w:tcPr>
          <w:p w14:paraId="49442AF6" w14:textId="77777777" w:rsidR="001027F3" w:rsidRPr="001027F3" w:rsidRDefault="001027F3" w:rsidP="001027F3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en-GB"/>
              </w:rPr>
            </w:pPr>
            <w:r w:rsidRPr="001027F3">
              <w:rPr>
                <w:rFonts w:ascii="Arial Unicode MS" w:eastAsia="Arial Unicode MS" w:hAnsi="Arial Unicode MS" w:cs="Arial Unicode MS" w:hint="eastAsia"/>
                <w:color w:val="000000"/>
                <w:sz w:val="20"/>
                <w:szCs w:val="20"/>
                <w:lang w:eastAsia="en-GB"/>
              </w:rPr>
              <w:t>SP Month 0</w:t>
            </w:r>
          </w:p>
        </w:tc>
        <w:tc>
          <w:tcPr>
            <w:tcW w:w="1300" w:type="dxa"/>
            <w:noWrap/>
            <w:hideMark/>
          </w:tcPr>
          <w:p w14:paraId="5730F130" w14:textId="77777777" w:rsidR="001027F3" w:rsidRPr="001027F3" w:rsidRDefault="001027F3" w:rsidP="001027F3">
            <w:pPr>
              <w:jc w:val="right"/>
              <w:rPr>
                <w:rFonts w:ascii="Calibri" w:eastAsia="Times New Roman" w:hAnsi="Calibri" w:cs="Calibri" w:hint="eastAsia"/>
                <w:color w:val="000000"/>
                <w:sz w:val="24"/>
                <w:szCs w:val="24"/>
                <w:lang w:eastAsia="en-GB"/>
              </w:rPr>
            </w:pPr>
            <w:r w:rsidRPr="001027F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0.013839</w:t>
            </w:r>
          </w:p>
        </w:tc>
      </w:tr>
    </w:tbl>
    <w:p w14:paraId="60BFBEA0" w14:textId="2BA04A26" w:rsidR="004C75B0" w:rsidRPr="00EE34D9" w:rsidRDefault="004C75B0" w:rsidP="00902F66">
      <w:pPr>
        <w:pStyle w:val="Default"/>
        <w:rPr>
          <w:rFonts w:ascii="Times New Roman" w:hAnsi="Times New Roman" w:cs="Times New Roman"/>
          <w:lang w:val="en-GB"/>
        </w:rPr>
      </w:pPr>
    </w:p>
    <w:p w14:paraId="78822B14" w14:textId="2BA04A26" w:rsidR="00902F66" w:rsidRPr="00EE34D9" w:rsidRDefault="00902F66" w:rsidP="00902F66">
      <w:pPr>
        <w:pStyle w:val="Default"/>
        <w:rPr>
          <w:rFonts w:ascii="Times New Roman" w:hAnsi="Times New Roman" w:cs="Times New Roman"/>
          <w:lang w:val="en-GB"/>
        </w:rPr>
      </w:pPr>
    </w:p>
    <w:p w14:paraId="1BA45FF6" w14:textId="2BA04A26" w:rsidR="00902F66" w:rsidRPr="00EE34D9" w:rsidRDefault="00902F66" w:rsidP="00902F66">
      <w:pPr>
        <w:pStyle w:val="Default"/>
        <w:rPr>
          <w:rFonts w:ascii="Times New Roman" w:hAnsi="Times New Roman" w:cs="Times New Roman"/>
          <w:lang w:val="en-GB"/>
        </w:rPr>
      </w:pPr>
    </w:p>
    <w:p w14:paraId="0944BE91" w14:textId="2BA04A26" w:rsidR="00902F66" w:rsidRPr="00EE34D9" w:rsidRDefault="00902F66" w:rsidP="00902F66">
      <w:pPr>
        <w:pStyle w:val="Default"/>
        <w:rPr>
          <w:rFonts w:ascii="Times New Roman" w:hAnsi="Times New Roman" w:cs="Times New Roman"/>
          <w:lang w:val="en-GB"/>
        </w:rPr>
      </w:pPr>
    </w:p>
    <w:p w14:paraId="59A2C236" w14:textId="2BA04A26" w:rsidR="00902F66" w:rsidRPr="00EE34D9" w:rsidRDefault="00902F66" w:rsidP="00902F66">
      <w:pPr>
        <w:pStyle w:val="Default"/>
        <w:rPr>
          <w:rFonts w:ascii="Times New Roman" w:hAnsi="Times New Roman" w:cs="Times New Roman"/>
          <w:lang w:val="en-GB"/>
        </w:rPr>
      </w:pPr>
    </w:p>
    <w:p w14:paraId="36DD8CEB" w14:textId="2BA04A26" w:rsidR="00902F66" w:rsidRPr="00EE34D9" w:rsidRDefault="00902F66" w:rsidP="00902F66">
      <w:pPr>
        <w:pStyle w:val="Default"/>
        <w:rPr>
          <w:rFonts w:ascii="Times New Roman" w:hAnsi="Times New Roman" w:cs="Times New Roman"/>
          <w:lang w:val="en-GB"/>
        </w:rPr>
      </w:pPr>
    </w:p>
    <w:p w14:paraId="35910B9A" w14:textId="2BA04A26" w:rsidR="00902F66" w:rsidRPr="00EE34D9" w:rsidRDefault="00902F66" w:rsidP="00902F66">
      <w:pPr>
        <w:pStyle w:val="Default"/>
        <w:rPr>
          <w:rFonts w:ascii="Times New Roman" w:hAnsi="Times New Roman" w:cs="Times New Roman"/>
          <w:lang w:val="en-GB"/>
        </w:rPr>
      </w:pPr>
    </w:p>
    <w:p w14:paraId="72361F58" w14:textId="2BA04A26" w:rsidR="00902F66" w:rsidRPr="00EE34D9" w:rsidRDefault="00902F66" w:rsidP="00902F66">
      <w:pPr>
        <w:pStyle w:val="Default"/>
        <w:rPr>
          <w:rFonts w:ascii="Times New Roman" w:hAnsi="Times New Roman" w:cs="Times New Roman"/>
          <w:lang w:val="en-GB"/>
        </w:rPr>
      </w:pPr>
    </w:p>
    <w:p w14:paraId="0512FFA4" w14:textId="2BA04A26" w:rsidR="00902F66" w:rsidRPr="00EE34D9" w:rsidRDefault="00902F66" w:rsidP="00902F66">
      <w:pPr>
        <w:pStyle w:val="Default"/>
        <w:rPr>
          <w:rFonts w:ascii="Times New Roman" w:hAnsi="Times New Roman" w:cs="Times New Roman"/>
        </w:rPr>
      </w:pPr>
    </w:p>
    <w:sectPr w:rsidR="00902F66" w:rsidRPr="00EE34D9" w:rsidSect="0057141C">
      <w:pgSz w:w="12240" w:h="16340"/>
      <w:pgMar w:top="1868" w:right="968" w:bottom="1440" w:left="121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F86076A"/>
    <w:multiLevelType w:val="hybridMultilevel"/>
    <w:tmpl w:val="8B66417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2CE2217A"/>
    <w:multiLevelType w:val="hybridMultilevel"/>
    <w:tmpl w:val="7B0AD2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7350A"/>
    <w:multiLevelType w:val="hybridMultilevel"/>
    <w:tmpl w:val="C52810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343E3"/>
    <w:multiLevelType w:val="hybridMultilevel"/>
    <w:tmpl w:val="238C09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C24"/>
    <w:rsid w:val="00020A8E"/>
    <w:rsid w:val="000226C3"/>
    <w:rsid w:val="00074B33"/>
    <w:rsid w:val="000A61FB"/>
    <w:rsid w:val="000C5C6A"/>
    <w:rsid w:val="000D332A"/>
    <w:rsid w:val="000E0AEA"/>
    <w:rsid w:val="001027F3"/>
    <w:rsid w:val="001749B3"/>
    <w:rsid w:val="0018029C"/>
    <w:rsid w:val="001B4AF1"/>
    <w:rsid w:val="00211965"/>
    <w:rsid w:val="00236B4D"/>
    <w:rsid w:val="00297772"/>
    <w:rsid w:val="002A0EF3"/>
    <w:rsid w:val="002E6076"/>
    <w:rsid w:val="002E6681"/>
    <w:rsid w:val="0032220B"/>
    <w:rsid w:val="00322301"/>
    <w:rsid w:val="00345AEB"/>
    <w:rsid w:val="003538F8"/>
    <w:rsid w:val="003D02B2"/>
    <w:rsid w:val="003D050F"/>
    <w:rsid w:val="00403466"/>
    <w:rsid w:val="00420A3E"/>
    <w:rsid w:val="0045638F"/>
    <w:rsid w:val="00465FF5"/>
    <w:rsid w:val="004C75B0"/>
    <w:rsid w:val="004F2CE3"/>
    <w:rsid w:val="00523A14"/>
    <w:rsid w:val="00527808"/>
    <w:rsid w:val="00554B02"/>
    <w:rsid w:val="005A12C3"/>
    <w:rsid w:val="005B4C96"/>
    <w:rsid w:val="005C13C4"/>
    <w:rsid w:val="005C2D72"/>
    <w:rsid w:val="005E7446"/>
    <w:rsid w:val="005F7D98"/>
    <w:rsid w:val="006107DE"/>
    <w:rsid w:val="00633ED2"/>
    <w:rsid w:val="00653D95"/>
    <w:rsid w:val="0068256E"/>
    <w:rsid w:val="006A4B12"/>
    <w:rsid w:val="006D3704"/>
    <w:rsid w:val="006F7C24"/>
    <w:rsid w:val="00730044"/>
    <w:rsid w:val="007529E9"/>
    <w:rsid w:val="007C7147"/>
    <w:rsid w:val="007F7FB4"/>
    <w:rsid w:val="008059DD"/>
    <w:rsid w:val="00834C5A"/>
    <w:rsid w:val="008424B3"/>
    <w:rsid w:val="0085486F"/>
    <w:rsid w:val="00870CB1"/>
    <w:rsid w:val="008E6CF8"/>
    <w:rsid w:val="00900822"/>
    <w:rsid w:val="00902F66"/>
    <w:rsid w:val="00916212"/>
    <w:rsid w:val="00917475"/>
    <w:rsid w:val="00922F90"/>
    <w:rsid w:val="00942564"/>
    <w:rsid w:val="009A5D59"/>
    <w:rsid w:val="00A11523"/>
    <w:rsid w:val="00A4599A"/>
    <w:rsid w:val="00A72FD7"/>
    <w:rsid w:val="00A879D6"/>
    <w:rsid w:val="00AA210B"/>
    <w:rsid w:val="00AB74B5"/>
    <w:rsid w:val="00B24D7C"/>
    <w:rsid w:val="00B4439B"/>
    <w:rsid w:val="00B4652F"/>
    <w:rsid w:val="00BE4AE1"/>
    <w:rsid w:val="00C14F1B"/>
    <w:rsid w:val="00C32BBD"/>
    <w:rsid w:val="00C3519C"/>
    <w:rsid w:val="00C87ADA"/>
    <w:rsid w:val="00CD0FC8"/>
    <w:rsid w:val="00D131AE"/>
    <w:rsid w:val="00D17768"/>
    <w:rsid w:val="00D630FB"/>
    <w:rsid w:val="00DA4952"/>
    <w:rsid w:val="00DB4122"/>
    <w:rsid w:val="00DB6E1B"/>
    <w:rsid w:val="00DB76B2"/>
    <w:rsid w:val="00DE3ACC"/>
    <w:rsid w:val="00E16FFD"/>
    <w:rsid w:val="00E3146B"/>
    <w:rsid w:val="00E36FE2"/>
    <w:rsid w:val="00E4547A"/>
    <w:rsid w:val="00E972AB"/>
    <w:rsid w:val="00EE34D9"/>
    <w:rsid w:val="00F91512"/>
    <w:rsid w:val="00FD18C0"/>
    <w:rsid w:val="01541C0F"/>
    <w:rsid w:val="01F007F6"/>
    <w:rsid w:val="0C96569E"/>
    <w:rsid w:val="0CACD660"/>
    <w:rsid w:val="12A479E1"/>
    <w:rsid w:val="1D6C0CEC"/>
    <w:rsid w:val="1FF33996"/>
    <w:rsid w:val="29F3E9D7"/>
    <w:rsid w:val="3741B6B3"/>
    <w:rsid w:val="46EC6B56"/>
    <w:rsid w:val="4DA1E62A"/>
    <w:rsid w:val="537345A7"/>
    <w:rsid w:val="6A9C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6967F"/>
  <w15:chartTrackingRefBased/>
  <w15:docId w15:val="{B729CE99-E0B2-4856-92DD-D1E6D7C4D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F7C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F7C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F66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902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Sriganesh Balamurugan</dc:creator>
  <cp:keywords/>
  <dc:description/>
  <cp:lastModifiedBy>Anmol More</cp:lastModifiedBy>
  <cp:revision>84</cp:revision>
  <dcterms:created xsi:type="dcterms:W3CDTF">2020-02-15T15:03:00Z</dcterms:created>
  <dcterms:modified xsi:type="dcterms:W3CDTF">2020-02-15T16:32:00Z</dcterms:modified>
</cp:coreProperties>
</file>