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02D55" w14:textId="77777777" w:rsidR="00AB6289" w:rsidRDefault="00AB6289" w:rsidP="00AB6289">
      <w:pPr>
        <w:spacing w:before="0" w:beforeAutospacing="0" w:after="0" w:afterAutospacing="0" w:line="276" w:lineRule="auto"/>
        <w:jc w:val="center"/>
        <w:rPr>
          <w:b/>
        </w:rPr>
      </w:pPr>
      <w:r>
        <w:rPr>
          <w:b/>
        </w:rPr>
        <w:t>Tutorial 2</w:t>
      </w:r>
    </w:p>
    <w:p w14:paraId="03F7D798" w14:textId="77777777" w:rsidR="00AB6289" w:rsidRDefault="00AB6289" w:rsidP="00AB6289">
      <w:pPr>
        <w:spacing w:before="0" w:beforeAutospacing="0" w:after="0" w:afterAutospacing="0" w:line="276" w:lineRule="auto"/>
        <w:jc w:val="center"/>
        <w:rPr>
          <w:b/>
        </w:rPr>
      </w:pPr>
      <w:r>
        <w:rPr>
          <w:b/>
        </w:rPr>
        <w:t>Statistical Analysis 1, CBA</w:t>
      </w:r>
    </w:p>
    <w:p w14:paraId="5C4D3F7A" w14:textId="4DC69F25" w:rsidR="00AB6289" w:rsidRPr="00E51F92" w:rsidRDefault="00AB6289" w:rsidP="00E51F92">
      <w:pPr>
        <w:spacing w:before="0" w:beforeAutospacing="0" w:after="0" w:afterAutospacing="0" w:line="276" w:lineRule="auto"/>
        <w:jc w:val="center"/>
        <w:rPr>
          <w:b/>
        </w:rPr>
      </w:pPr>
      <w:r>
        <w:rPr>
          <w:b/>
        </w:rPr>
        <w:t>ISB</w:t>
      </w:r>
    </w:p>
    <w:p w14:paraId="1A891E43" w14:textId="516293A2" w:rsidR="00AB6289" w:rsidRPr="00323377" w:rsidRDefault="00AB6289" w:rsidP="00AB6289">
      <w:pPr>
        <w:pStyle w:val="ListParagraph"/>
        <w:numPr>
          <w:ilvl w:val="0"/>
          <w:numId w:val="1"/>
        </w:numPr>
        <w:autoSpaceDE w:val="0"/>
        <w:autoSpaceDN w:val="0"/>
        <w:adjustRightInd w:val="0"/>
        <w:spacing w:before="0" w:beforeAutospacing="0" w:after="0" w:afterAutospacing="0" w:line="276" w:lineRule="auto"/>
        <w:ind w:left="360"/>
        <w:contextualSpacing w:val="0"/>
        <w:rPr>
          <w:rFonts w:cs="Times New Roman"/>
          <w:bCs/>
        </w:rPr>
      </w:pPr>
      <w:r>
        <w:rPr>
          <w:rFonts w:cs="Times New Roman"/>
          <w:bCs/>
        </w:rPr>
        <w:t>Following table contains data on wa</w:t>
      </w:r>
      <w:r w:rsidR="00E51F92">
        <w:rPr>
          <w:rFonts w:cs="Times New Roman"/>
          <w:bCs/>
        </w:rPr>
        <w:t>ter absorbency of cotton and Ac</w:t>
      </w:r>
      <w:r>
        <w:rPr>
          <w:rFonts w:cs="Times New Roman"/>
          <w:bCs/>
        </w:rPr>
        <w:t xml:space="preserve">etate fibers (in %). Based on this data, can one conclude that </w:t>
      </w:r>
      <w:r w:rsidRPr="00EF37EC">
        <w:rPr>
          <w:rFonts w:cs="Times New Roman"/>
          <w:bCs/>
        </w:rPr>
        <w:t>the difference in mean water</w:t>
      </w:r>
      <w:r>
        <w:rPr>
          <w:rFonts w:cs="Times New Roman"/>
          <w:bCs/>
        </w:rPr>
        <w:t xml:space="preserve"> </w:t>
      </w:r>
      <w:r w:rsidRPr="00EF37EC">
        <w:rPr>
          <w:rFonts w:cs="Times New Roman"/>
          <w:bCs/>
        </w:rPr>
        <w:t>absorbency of cotton fiber and acetate fiber</w:t>
      </w:r>
      <w:r>
        <w:rPr>
          <w:rFonts w:cs="Times New Roman"/>
          <w:bCs/>
        </w:rPr>
        <w:t xml:space="preserve"> is statistically significant at 5%</w:t>
      </w:r>
      <w:r w:rsidRPr="00EF37EC">
        <w:rPr>
          <w:rFonts w:cs="Times New Roman"/>
          <w:bCs/>
        </w:rPr>
        <w:t>?</w:t>
      </w:r>
      <w:r>
        <w:rPr>
          <w:rFonts w:cs="Times New Roman"/>
          <w:bCs/>
        </w:rPr>
        <w:t xml:space="preserve"> </w:t>
      </w:r>
      <w:r w:rsidRPr="00323377">
        <w:rPr>
          <w:rFonts w:cs="Times New Roman"/>
          <w:bCs/>
        </w:rPr>
        <w:t>Assume the population variances are equal.</w:t>
      </w:r>
    </w:p>
    <w:p w14:paraId="195ABC3F" w14:textId="77777777" w:rsidR="00AB6289" w:rsidRPr="00323377" w:rsidRDefault="00AB6289" w:rsidP="00AB6289">
      <w:pPr>
        <w:pStyle w:val="ListParagraph"/>
        <w:autoSpaceDE w:val="0"/>
        <w:autoSpaceDN w:val="0"/>
        <w:adjustRightInd w:val="0"/>
        <w:spacing w:before="0" w:beforeAutospacing="0" w:after="0" w:afterAutospacing="0" w:line="276" w:lineRule="auto"/>
        <w:contextualSpacing w:val="0"/>
        <w:rPr>
          <w:rFonts w:cs="Times New Roman"/>
          <w:bCs/>
        </w:rPr>
      </w:pPr>
    </w:p>
    <w:tbl>
      <w:tblPr>
        <w:tblStyle w:val="TableGrid"/>
        <w:tblW w:w="0" w:type="auto"/>
        <w:tblInd w:w="720" w:type="dxa"/>
        <w:tblLook w:val="04A0" w:firstRow="1" w:lastRow="0" w:firstColumn="1" w:lastColumn="0" w:noHBand="0" w:noVBand="1"/>
      </w:tblPr>
      <w:tblGrid>
        <w:gridCol w:w="1479"/>
        <w:gridCol w:w="1504"/>
        <w:gridCol w:w="1504"/>
        <w:gridCol w:w="2778"/>
      </w:tblGrid>
      <w:tr w:rsidR="00AB6289" w:rsidRPr="00323377" w14:paraId="01DA4CFF" w14:textId="77777777" w:rsidTr="003505C0">
        <w:tc>
          <w:tcPr>
            <w:tcW w:w="1479" w:type="dxa"/>
          </w:tcPr>
          <w:p w14:paraId="48F47070"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Fiber</w:t>
            </w:r>
          </w:p>
        </w:tc>
        <w:tc>
          <w:tcPr>
            <w:tcW w:w="1504" w:type="dxa"/>
          </w:tcPr>
          <w:p w14:paraId="648A5153"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Sample Size, n</w:t>
            </w:r>
          </w:p>
        </w:tc>
        <w:tc>
          <w:tcPr>
            <w:tcW w:w="1504" w:type="dxa"/>
          </w:tcPr>
          <w:p w14:paraId="295ED8C9"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Sample mean</w:t>
            </w:r>
          </w:p>
        </w:tc>
        <w:tc>
          <w:tcPr>
            <w:tcW w:w="2778" w:type="dxa"/>
          </w:tcPr>
          <w:p w14:paraId="36AF659F"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Sample  Standard deviation</w:t>
            </w:r>
          </w:p>
        </w:tc>
      </w:tr>
      <w:tr w:rsidR="00AB6289" w:rsidRPr="00323377" w14:paraId="213C32FF" w14:textId="77777777" w:rsidTr="003505C0">
        <w:tc>
          <w:tcPr>
            <w:tcW w:w="1479" w:type="dxa"/>
          </w:tcPr>
          <w:p w14:paraId="2EC88A03"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Cotton</w:t>
            </w:r>
          </w:p>
        </w:tc>
        <w:tc>
          <w:tcPr>
            <w:tcW w:w="1504" w:type="dxa"/>
          </w:tcPr>
          <w:p w14:paraId="5E63517C"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28</w:t>
            </w:r>
          </w:p>
        </w:tc>
        <w:tc>
          <w:tcPr>
            <w:tcW w:w="1504" w:type="dxa"/>
          </w:tcPr>
          <w:p w14:paraId="2339DBF7"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19.93</w:t>
            </w:r>
          </w:p>
        </w:tc>
        <w:tc>
          <w:tcPr>
            <w:tcW w:w="2778" w:type="dxa"/>
          </w:tcPr>
          <w:p w14:paraId="7DB84501"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1.51</w:t>
            </w:r>
          </w:p>
        </w:tc>
      </w:tr>
      <w:tr w:rsidR="00AB6289" w:rsidRPr="00323377" w14:paraId="3D5B9FB0" w14:textId="77777777" w:rsidTr="003505C0">
        <w:tc>
          <w:tcPr>
            <w:tcW w:w="1479" w:type="dxa"/>
          </w:tcPr>
          <w:p w14:paraId="1D7D2F64"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Acetate</w:t>
            </w:r>
          </w:p>
        </w:tc>
        <w:tc>
          <w:tcPr>
            <w:tcW w:w="1504" w:type="dxa"/>
          </w:tcPr>
          <w:p w14:paraId="668FBF21"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25</w:t>
            </w:r>
          </w:p>
        </w:tc>
        <w:tc>
          <w:tcPr>
            <w:tcW w:w="1504" w:type="dxa"/>
          </w:tcPr>
          <w:p w14:paraId="33A450D9"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12.07</w:t>
            </w:r>
          </w:p>
        </w:tc>
        <w:tc>
          <w:tcPr>
            <w:tcW w:w="2778" w:type="dxa"/>
          </w:tcPr>
          <w:p w14:paraId="41BE51F9" w14:textId="77777777" w:rsidR="00AB6289" w:rsidRPr="00323377" w:rsidRDefault="00AB6289" w:rsidP="003505C0">
            <w:pPr>
              <w:pStyle w:val="ListParagraph"/>
              <w:autoSpaceDE w:val="0"/>
              <w:autoSpaceDN w:val="0"/>
              <w:adjustRightInd w:val="0"/>
              <w:spacing w:before="100" w:beforeAutospacing="0" w:after="100" w:afterAutospacing="0" w:line="276" w:lineRule="auto"/>
              <w:ind w:left="0"/>
              <w:contextualSpacing w:val="0"/>
              <w:jc w:val="center"/>
              <w:rPr>
                <w:rFonts w:cs="Times New Roman"/>
                <w:bCs/>
              </w:rPr>
            </w:pPr>
            <w:r w:rsidRPr="00323377">
              <w:rPr>
                <w:rFonts w:cs="Times New Roman"/>
                <w:bCs/>
              </w:rPr>
              <w:t>1.25</w:t>
            </w:r>
          </w:p>
        </w:tc>
      </w:tr>
    </w:tbl>
    <w:p w14:paraId="4C31A6DE" w14:textId="77777777" w:rsidR="00AB6289" w:rsidRDefault="00AB6289" w:rsidP="00AB6289">
      <w:pPr>
        <w:spacing w:before="0" w:beforeAutospacing="0" w:after="0" w:afterAutospacing="0" w:line="276" w:lineRule="auto"/>
        <w:rPr>
          <w:rFonts w:eastAsiaTheme="minorEastAsia"/>
        </w:rPr>
      </w:pPr>
    </w:p>
    <w:p w14:paraId="27DB80F2" w14:textId="77777777" w:rsidR="00AB6289" w:rsidRDefault="00AB6289" w:rsidP="00AB6289">
      <w:pPr>
        <w:spacing w:before="0" w:beforeAutospacing="0" w:after="0" w:afterAutospacing="0" w:line="276" w:lineRule="auto"/>
        <w:rPr>
          <w:rFonts w:eastAsiaTheme="minorEastAsia"/>
        </w:rPr>
      </w:pPr>
    </w:p>
    <w:p w14:paraId="2AEE85C7" w14:textId="77777777" w:rsidR="00AB6289" w:rsidRDefault="00AB6289" w:rsidP="00AB6289">
      <w:pPr>
        <w:pStyle w:val="ListParagraph"/>
        <w:numPr>
          <w:ilvl w:val="0"/>
          <w:numId w:val="1"/>
        </w:numPr>
        <w:spacing w:before="0" w:beforeAutospacing="0" w:after="0" w:afterAutospacing="0" w:line="276" w:lineRule="auto"/>
        <w:ind w:left="360"/>
        <w:contextualSpacing w:val="0"/>
        <w:rPr>
          <w:bCs/>
          <w:sz w:val="24"/>
          <w:szCs w:val="24"/>
        </w:rPr>
      </w:pPr>
      <w:r w:rsidRPr="00D4627A">
        <w:rPr>
          <w:bCs/>
          <w:sz w:val="24"/>
          <w:szCs w:val="24"/>
        </w:rPr>
        <w:t>Twelve cars were equipped with radial tires and driven over a test course. Then the same 12 cars (with the same drivers) were equipped with regular belted tires and driven over the same course. After each run, the cars’ gas economy (in km/l) was measured. Is there evidence that radial tires produce better fuel economy? (</w:t>
      </w:r>
      <w:r>
        <w:rPr>
          <w:bCs/>
          <w:sz w:val="24"/>
          <w:szCs w:val="24"/>
        </w:rPr>
        <w:t>U</w:t>
      </w:r>
      <w:r w:rsidRPr="00D4627A">
        <w:rPr>
          <w:bCs/>
          <w:sz w:val="24"/>
          <w:szCs w:val="24"/>
        </w:rPr>
        <w:t xml:space="preserve">se </w:t>
      </w:r>
      <w:r w:rsidRPr="00D4627A">
        <w:rPr>
          <w:rFonts w:cs="Courier New"/>
          <w:sz w:val="24"/>
          <w:szCs w:val="24"/>
        </w:rPr>
        <w:t>α</w:t>
      </w:r>
      <w:r w:rsidRPr="00D4627A">
        <w:rPr>
          <w:bCs/>
          <w:sz w:val="24"/>
          <w:szCs w:val="24"/>
        </w:rPr>
        <w:t xml:space="preserve">= </w:t>
      </w:r>
      <w:r>
        <w:rPr>
          <w:bCs/>
          <w:sz w:val="24"/>
          <w:szCs w:val="24"/>
        </w:rPr>
        <w:t>0</w:t>
      </w:r>
      <w:r w:rsidRPr="00D4627A">
        <w:rPr>
          <w:bCs/>
          <w:sz w:val="24"/>
          <w:szCs w:val="24"/>
        </w:rPr>
        <w:t>.05.)</w:t>
      </w:r>
    </w:p>
    <w:p w14:paraId="1B8EF02C" w14:textId="77777777" w:rsidR="00AB6289" w:rsidRPr="00D4627A" w:rsidRDefault="00AB6289" w:rsidP="00AB6289">
      <w:pPr>
        <w:pStyle w:val="ListParagraph"/>
        <w:spacing w:before="0" w:beforeAutospacing="0" w:after="0" w:afterAutospacing="0" w:line="276" w:lineRule="auto"/>
        <w:contextualSpacing w:val="0"/>
        <w:rPr>
          <w:bCs/>
          <w:sz w:val="24"/>
          <w:szCs w:val="24"/>
        </w:rPr>
      </w:pPr>
    </w:p>
    <w:tbl>
      <w:tblPr>
        <w:tblStyle w:val="TableGrid"/>
        <w:tblW w:w="10240" w:type="dxa"/>
        <w:jc w:val="center"/>
        <w:tblLook w:val="04A0" w:firstRow="1" w:lastRow="0" w:firstColumn="1" w:lastColumn="0" w:noHBand="0" w:noVBand="1"/>
      </w:tblPr>
      <w:tblGrid>
        <w:gridCol w:w="1991"/>
        <w:gridCol w:w="604"/>
        <w:gridCol w:w="693"/>
        <w:gridCol w:w="693"/>
        <w:gridCol w:w="693"/>
        <w:gridCol w:w="693"/>
        <w:gridCol w:w="693"/>
        <w:gridCol w:w="693"/>
        <w:gridCol w:w="693"/>
        <w:gridCol w:w="693"/>
        <w:gridCol w:w="693"/>
        <w:gridCol w:w="693"/>
        <w:gridCol w:w="715"/>
      </w:tblGrid>
      <w:tr w:rsidR="00AB6289" w14:paraId="00364F75" w14:textId="77777777" w:rsidTr="003505C0">
        <w:trPr>
          <w:trHeight w:val="361"/>
          <w:jc w:val="center"/>
        </w:trPr>
        <w:tc>
          <w:tcPr>
            <w:tcW w:w="1991" w:type="dxa"/>
          </w:tcPr>
          <w:p w14:paraId="55A08965" w14:textId="77777777" w:rsidR="00AB6289" w:rsidRDefault="00AB6289" w:rsidP="003505C0">
            <w:pPr>
              <w:spacing w:beforeAutospacing="0" w:afterAutospacing="0" w:line="276" w:lineRule="auto"/>
            </w:pPr>
            <w:r>
              <w:t xml:space="preserve">Gas </w:t>
            </w:r>
            <w:proofErr w:type="spellStart"/>
            <w:r>
              <w:t>Economy|Cars</w:t>
            </w:r>
            <w:proofErr w:type="spellEnd"/>
          </w:p>
        </w:tc>
        <w:tc>
          <w:tcPr>
            <w:tcW w:w="604" w:type="dxa"/>
          </w:tcPr>
          <w:p w14:paraId="0AC3D77D" w14:textId="77777777" w:rsidR="00AB6289" w:rsidRDefault="00AB6289" w:rsidP="003505C0">
            <w:pPr>
              <w:spacing w:beforeAutospacing="0" w:afterAutospacing="0" w:line="276" w:lineRule="auto"/>
            </w:pPr>
            <w:r>
              <w:t>1</w:t>
            </w:r>
          </w:p>
        </w:tc>
        <w:tc>
          <w:tcPr>
            <w:tcW w:w="693" w:type="dxa"/>
          </w:tcPr>
          <w:p w14:paraId="162E8A30" w14:textId="77777777" w:rsidR="00AB6289" w:rsidRDefault="00AB6289" w:rsidP="003505C0">
            <w:pPr>
              <w:spacing w:beforeAutospacing="0" w:afterAutospacing="0" w:line="276" w:lineRule="auto"/>
            </w:pPr>
            <w:r>
              <w:t>2</w:t>
            </w:r>
          </w:p>
        </w:tc>
        <w:tc>
          <w:tcPr>
            <w:tcW w:w="693" w:type="dxa"/>
          </w:tcPr>
          <w:p w14:paraId="12781A9F" w14:textId="77777777" w:rsidR="00AB6289" w:rsidRDefault="00AB6289" w:rsidP="003505C0">
            <w:pPr>
              <w:spacing w:beforeAutospacing="0" w:afterAutospacing="0" w:line="276" w:lineRule="auto"/>
            </w:pPr>
            <w:r>
              <w:t>3</w:t>
            </w:r>
          </w:p>
        </w:tc>
        <w:tc>
          <w:tcPr>
            <w:tcW w:w="693" w:type="dxa"/>
          </w:tcPr>
          <w:p w14:paraId="24A20EAB" w14:textId="77777777" w:rsidR="00AB6289" w:rsidRDefault="00AB6289" w:rsidP="003505C0">
            <w:pPr>
              <w:spacing w:beforeAutospacing="0" w:afterAutospacing="0" w:line="276" w:lineRule="auto"/>
            </w:pPr>
            <w:r>
              <w:t>4</w:t>
            </w:r>
          </w:p>
        </w:tc>
        <w:tc>
          <w:tcPr>
            <w:tcW w:w="693" w:type="dxa"/>
          </w:tcPr>
          <w:p w14:paraId="781985D7" w14:textId="77777777" w:rsidR="00AB6289" w:rsidRDefault="00AB6289" w:rsidP="003505C0">
            <w:pPr>
              <w:spacing w:beforeAutospacing="0" w:afterAutospacing="0" w:line="276" w:lineRule="auto"/>
            </w:pPr>
            <w:r>
              <w:t>5</w:t>
            </w:r>
          </w:p>
        </w:tc>
        <w:tc>
          <w:tcPr>
            <w:tcW w:w="693" w:type="dxa"/>
          </w:tcPr>
          <w:p w14:paraId="06309380" w14:textId="77777777" w:rsidR="00AB6289" w:rsidRDefault="00AB6289" w:rsidP="003505C0">
            <w:pPr>
              <w:spacing w:beforeAutospacing="0" w:afterAutospacing="0" w:line="276" w:lineRule="auto"/>
            </w:pPr>
            <w:r>
              <w:t>6</w:t>
            </w:r>
          </w:p>
        </w:tc>
        <w:tc>
          <w:tcPr>
            <w:tcW w:w="693" w:type="dxa"/>
          </w:tcPr>
          <w:p w14:paraId="10975BDC" w14:textId="77777777" w:rsidR="00AB6289" w:rsidRDefault="00AB6289" w:rsidP="003505C0">
            <w:pPr>
              <w:spacing w:beforeAutospacing="0" w:afterAutospacing="0" w:line="276" w:lineRule="auto"/>
            </w:pPr>
            <w:r>
              <w:t>7</w:t>
            </w:r>
          </w:p>
        </w:tc>
        <w:tc>
          <w:tcPr>
            <w:tcW w:w="693" w:type="dxa"/>
          </w:tcPr>
          <w:p w14:paraId="19ABCFE8" w14:textId="77777777" w:rsidR="00AB6289" w:rsidRDefault="00AB6289" w:rsidP="003505C0">
            <w:pPr>
              <w:spacing w:beforeAutospacing="0" w:afterAutospacing="0" w:line="276" w:lineRule="auto"/>
            </w:pPr>
            <w:r>
              <w:t>8</w:t>
            </w:r>
          </w:p>
        </w:tc>
        <w:tc>
          <w:tcPr>
            <w:tcW w:w="693" w:type="dxa"/>
          </w:tcPr>
          <w:p w14:paraId="6F53A79C" w14:textId="77777777" w:rsidR="00AB6289" w:rsidRDefault="00AB6289" w:rsidP="003505C0">
            <w:pPr>
              <w:spacing w:beforeAutospacing="0" w:afterAutospacing="0" w:line="276" w:lineRule="auto"/>
            </w:pPr>
            <w:r>
              <w:t>9</w:t>
            </w:r>
          </w:p>
        </w:tc>
        <w:tc>
          <w:tcPr>
            <w:tcW w:w="693" w:type="dxa"/>
          </w:tcPr>
          <w:p w14:paraId="7751EB94" w14:textId="77777777" w:rsidR="00AB6289" w:rsidRDefault="00AB6289" w:rsidP="003505C0">
            <w:pPr>
              <w:spacing w:beforeAutospacing="0" w:afterAutospacing="0" w:line="276" w:lineRule="auto"/>
            </w:pPr>
            <w:r>
              <w:t>10</w:t>
            </w:r>
          </w:p>
        </w:tc>
        <w:tc>
          <w:tcPr>
            <w:tcW w:w="693" w:type="dxa"/>
          </w:tcPr>
          <w:p w14:paraId="1CC779CA" w14:textId="77777777" w:rsidR="00AB6289" w:rsidRDefault="00AB6289" w:rsidP="003505C0">
            <w:pPr>
              <w:spacing w:beforeAutospacing="0" w:afterAutospacing="0" w:line="276" w:lineRule="auto"/>
            </w:pPr>
            <w:r>
              <w:t>11</w:t>
            </w:r>
          </w:p>
        </w:tc>
        <w:tc>
          <w:tcPr>
            <w:tcW w:w="715" w:type="dxa"/>
          </w:tcPr>
          <w:p w14:paraId="2B97F8F3" w14:textId="77777777" w:rsidR="00AB6289" w:rsidRDefault="00AB6289" w:rsidP="003505C0">
            <w:pPr>
              <w:spacing w:beforeAutospacing="0" w:afterAutospacing="0" w:line="276" w:lineRule="auto"/>
            </w:pPr>
            <w:r>
              <w:t>12</w:t>
            </w:r>
          </w:p>
        </w:tc>
      </w:tr>
      <w:tr w:rsidR="00AB6289" w14:paraId="2B4C1EB8" w14:textId="77777777" w:rsidTr="003505C0">
        <w:trPr>
          <w:trHeight w:val="290"/>
          <w:jc w:val="center"/>
        </w:trPr>
        <w:tc>
          <w:tcPr>
            <w:tcW w:w="1991" w:type="dxa"/>
          </w:tcPr>
          <w:p w14:paraId="3E92F26D" w14:textId="77777777" w:rsidR="00AB6289" w:rsidRPr="00B3365B" w:rsidRDefault="00AB6289" w:rsidP="003505C0">
            <w:pPr>
              <w:spacing w:beforeAutospacing="0" w:afterAutospacing="0" w:line="276" w:lineRule="auto"/>
            </w:pPr>
            <w:r>
              <w:t>Y</w:t>
            </w:r>
            <w:r>
              <w:rPr>
                <w:vertAlign w:val="subscript"/>
              </w:rPr>
              <w:t>1</w:t>
            </w:r>
            <w:r>
              <w:t xml:space="preserve"> Radial</w:t>
            </w:r>
          </w:p>
        </w:tc>
        <w:tc>
          <w:tcPr>
            <w:tcW w:w="604" w:type="dxa"/>
          </w:tcPr>
          <w:p w14:paraId="266B1EE9" w14:textId="77777777" w:rsidR="00AB6289" w:rsidRDefault="00AB6289" w:rsidP="003505C0">
            <w:pPr>
              <w:spacing w:beforeAutospacing="0" w:afterAutospacing="0" w:line="276" w:lineRule="auto"/>
            </w:pPr>
            <w:r>
              <w:t>4.2</w:t>
            </w:r>
          </w:p>
        </w:tc>
        <w:tc>
          <w:tcPr>
            <w:tcW w:w="693" w:type="dxa"/>
          </w:tcPr>
          <w:p w14:paraId="768D944D" w14:textId="77777777" w:rsidR="00AB6289" w:rsidRDefault="00AB6289" w:rsidP="003505C0">
            <w:pPr>
              <w:spacing w:beforeAutospacing="0" w:afterAutospacing="0" w:line="276" w:lineRule="auto"/>
            </w:pPr>
            <w:r>
              <w:t>4.7</w:t>
            </w:r>
          </w:p>
        </w:tc>
        <w:tc>
          <w:tcPr>
            <w:tcW w:w="693" w:type="dxa"/>
          </w:tcPr>
          <w:p w14:paraId="307F4F00" w14:textId="77777777" w:rsidR="00AB6289" w:rsidRDefault="00AB6289" w:rsidP="003505C0">
            <w:pPr>
              <w:spacing w:beforeAutospacing="0" w:afterAutospacing="0" w:line="276" w:lineRule="auto"/>
            </w:pPr>
            <w:r>
              <w:t>6.6</w:t>
            </w:r>
          </w:p>
        </w:tc>
        <w:tc>
          <w:tcPr>
            <w:tcW w:w="693" w:type="dxa"/>
          </w:tcPr>
          <w:p w14:paraId="1F0684C0" w14:textId="77777777" w:rsidR="00AB6289" w:rsidRDefault="00AB6289" w:rsidP="003505C0">
            <w:pPr>
              <w:spacing w:beforeAutospacing="0" w:afterAutospacing="0" w:line="276" w:lineRule="auto"/>
            </w:pPr>
            <w:r>
              <w:t>7.0</w:t>
            </w:r>
          </w:p>
        </w:tc>
        <w:tc>
          <w:tcPr>
            <w:tcW w:w="693" w:type="dxa"/>
          </w:tcPr>
          <w:p w14:paraId="581F73BE" w14:textId="77777777" w:rsidR="00AB6289" w:rsidRDefault="00AB6289" w:rsidP="003505C0">
            <w:pPr>
              <w:spacing w:beforeAutospacing="0" w:afterAutospacing="0" w:line="276" w:lineRule="auto"/>
            </w:pPr>
            <w:r>
              <w:t>6.7</w:t>
            </w:r>
          </w:p>
        </w:tc>
        <w:tc>
          <w:tcPr>
            <w:tcW w:w="693" w:type="dxa"/>
          </w:tcPr>
          <w:p w14:paraId="49A8307E" w14:textId="77777777" w:rsidR="00AB6289" w:rsidRDefault="00AB6289" w:rsidP="003505C0">
            <w:pPr>
              <w:spacing w:beforeAutospacing="0" w:afterAutospacing="0" w:line="276" w:lineRule="auto"/>
            </w:pPr>
            <w:r>
              <w:t>4.5</w:t>
            </w:r>
          </w:p>
        </w:tc>
        <w:tc>
          <w:tcPr>
            <w:tcW w:w="693" w:type="dxa"/>
          </w:tcPr>
          <w:p w14:paraId="54591DE6" w14:textId="77777777" w:rsidR="00AB6289" w:rsidRDefault="00AB6289" w:rsidP="003505C0">
            <w:pPr>
              <w:spacing w:beforeAutospacing="0" w:afterAutospacing="0" w:line="276" w:lineRule="auto"/>
            </w:pPr>
            <w:r>
              <w:t>5.7</w:t>
            </w:r>
          </w:p>
        </w:tc>
        <w:tc>
          <w:tcPr>
            <w:tcW w:w="693" w:type="dxa"/>
          </w:tcPr>
          <w:p w14:paraId="79DCEF5F" w14:textId="77777777" w:rsidR="00AB6289" w:rsidRDefault="00AB6289" w:rsidP="003505C0">
            <w:pPr>
              <w:spacing w:beforeAutospacing="0" w:afterAutospacing="0" w:line="276" w:lineRule="auto"/>
            </w:pPr>
            <w:r>
              <w:t>6.0</w:t>
            </w:r>
          </w:p>
        </w:tc>
        <w:tc>
          <w:tcPr>
            <w:tcW w:w="693" w:type="dxa"/>
          </w:tcPr>
          <w:p w14:paraId="2BD80227" w14:textId="77777777" w:rsidR="00AB6289" w:rsidRDefault="00AB6289" w:rsidP="003505C0">
            <w:pPr>
              <w:spacing w:beforeAutospacing="0" w:afterAutospacing="0" w:line="276" w:lineRule="auto"/>
            </w:pPr>
            <w:r>
              <w:t>7.4</w:t>
            </w:r>
          </w:p>
        </w:tc>
        <w:tc>
          <w:tcPr>
            <w:tcW w:w="693" w:type="dxa"/>
          </w:tcPr>
          <w:p w14:paraId="18D768B6" w14:textId="77777777" w:rsidR="00AB6289" w:rsidRDefault="00AB6289" w:rsidP="003505C0">
            <w:pPr>
              <w:spacing w:beforeAutospacing="0" w:afterAutospacing="0" w:line="276" w:lineRule="auto"/>
            </w:pPr>
            <w:r>
              <w:t>4.9</w:t>
            </w:r>
          </w:p>
        </w:tc>
        <w:tc>
          <w:tcPr>
            <w:tcW w:w="693" w:type="dxa"/>
          </w:tcPr>
          <w:p w14:paraId="1AD8E017" w14:textId="77777777" w:rsidR="00AB6289" w:rsidRDefault="00AB6289" w:rsidP="003505C0">
            <w:pPr>
              <w:spacing w:beforeAutospacing="0" w:afterAutospacing="0" w:line="276" w:lineRule="auto"/>
            </w:pPr>
            <w:r>
              <w:t>6.1</w:t>
            </w:r>
          </w:p>
        </w:tc>
        <w:tc>
          <w:tcPr>
            <w:tcW w:w="715" w:type="dxa"/>
          </w:tcPr>
          <w:p w14:paraId="0D19A142" w14:textId="77777777" w:rsidR="00AB6289" w:rsidRDefault="00AB6289" w:rsidP="003505C0">
            <w:pPr>
              <w:spacing w:beforeAutospacing="0" w:afterAutospacing="0" w:line="276" w:lineRule="auto"/>
            </w:pPr>
            <w:r>
              <w:t>5.2</w:t>
            </w:r>
          </w:p>
        </w:tc>
      </w:tr>
      <w:tr w:rsidR="00AB6289" w14:paraId="20E4AFE5" w14:textId="77777777" w:rsidTr="003505C0">
        <w:trPr>
          <w:trHeight w:val="290"/>
          <w:jc w:val="center"/>
        </w:trPr>
        <w:tc>
          <w:tcPr>
            <w:tcW w:w="1991" w:type="dxa"/>
          </w:tcPr>
          <w:p w14:paraId="22434619" w14:textId="77777777" w:rsidR="00AB6289" w:rsidRDefault="00AB6289" w:rsidP="003505C0">
            <w:pPr>
              <w:spacing w:beforeAutospacing="0" w:afterAutospacing="0" w:line="276" w:lineRule="auto"/>
            </w:pPr>
            <w:r>
              <w:t>Y</w:t>
            </w:r>
            <w:r>
              <w:rPr>
                <w:vertAlign w:val="subscript"/>
              </w:rPr>
              <w:t>2</w:t>
            </w:r>
            <w:r>
              <w:t xml:space="preserve"> Belted</w:t>
            </w:r>
          </w:p>
        </w:tc>
        <w:tc>
          <w:tcPr>
            <w:tcW w:w="604" w:type="dxa"/>
          </w:tcPr>
          <w:p w14:paraId="09E4EAFA" w14:textId="77777777" w:rsidR="00AB6289" w:rsidRDefault="00AB6289" w:rsidP="003505C0">
            <w:pPr>
              <w:spacing w:beforeAutospacing="0" w:afterAutospacing="0" w:line="276" w:lineRule="auto"/>
            </w:pPr>
            <w:r>
              <w:t>4.1</w:t>
            </w:r>
          </w:p>
        </w:tc>
        <w:tc>
          <w:tcPr>
            <w:tcW w:w="693" w:type="dxa"/>
          </w:tcPr>
          <w:p w14:paraId="2E172DA5" w14:textId="77777777" w:rsidR="00AB6289" w:rsidRDefault="00AB6289" w:rsidP="003505C0">
            <w:pPr>
              <w:spacing w:beforeAutospacing="0" w:afterAutospacing="0" w:line="276" w:lineRule="auto"/>
            </w:pPr>
            <w:r>
              <w:t>4.9</w:t>
            </w:r>
          </w:p>
        </w:tc>
        <w:tc>
          <w:tcPr>
            <w:tcW w:w="693" w:type="dxa"/>
          </w:tcPr>
          <w:p w14:paraId="4A3EEEF4" w14:textId="77777777" w:rsidR="00AB6289" w:rsidRDefault="00AB6289" w:rsidP="003505C0">
            <w:pPr>
              <w:spacing w:beforeAutospacing="0" w:afterAutospacing="0" w:line="276" w:lineRule="auto"/>
            </w:pPr>
            <w:r>
              <w:t>6.2</w:t>
            </w:r>
          </w:p>
        </w:tc>
        <w:tc>
          <w:tcPr>
            <w:tcW w:w="693" w:type="dxa"/>
          </w:tcPr>
          <w:p w14:paraId="6B61E293" w14:textId="77777777" w:rsidR="00AB6289" w:rsidRDefault="00AB6289" w:rsidP="003505C0">
            <w:pPr>
              <w:spacing w:beforeAutospacing="0" w:afterAutospacing="0" w:line="276" w:lineRule="auto"/>
            </w:pPr>
            <w:r>
              <w:t>6.9</w:t>
            </w:r>
          </w:p>
        </w:tc>
        <w:tc>
          <w:tcPr>
            <w:tcW w:w="693" w:type="dxa"/>
          </w:tcPr>
          <w:p w14:paraId="253E1CBC" w14:textId="77777777" w:rsidR="00AB6289" w:rsidRDefault="00AB6289" w:rsidP="003505C0">
            <w:pPr>
              <w:spacing w:beforeAutospacing="0" w:afterAutospacing="0" w:line="276" w:lineRule="auto"/>
            </w:pPr>
            <w:r>
              <w:t>6.8</w:t>
            </w:r>
          </w:p>
        </w:tc>
        <w:tc>
          <w:tcPr>
            <w:tcW w:w="693" w:type="dxa"/>
          </w:tcPr>
          <w:p w14:paraId="5AE13189" w14:textId="77777777" w:rsidR="00AB6289" w:rsidRDefault="00AB6289" w:rsidP="003505C0">
            <w:pPr>
              <w:spacing w:beforeAutospacing="0" w:afterAutospacing="0" w:line="276" w:lineRule="auto"/>
            </w:pPr>
            <w:r>
              <w:t>4.4</w:t>
            </w:r>
          </w:p>
        </w:tc>
        <w:tc>
          <w:tcPr>
            <w:tcW w:w="693" w:type="dxa"/>
          </w:tcPr>
          <w:p w14:paraId="0C363B6D" w14:textId="77777777" w:rsidR="00AB6289" w:rsidRDefault="00AB6289" w:rsidP="003505C0">
            <w:pPr>
              <w:spacing w:beforeAutospacing="0" w:afterAutospacing="0" w:line="276" w:lineRule="auto"/>
            </w:pPr>
            <w:r>
              <w:t>5.7</w:t>
            </w:r>
          </w:p>
        </w:tc>
        <w:tc>
          <w:tcPr>
            <w:tcW w:w="693" w:type="dxa"/>
          </w:tcPr>
          <w:p w14:paraId="1792723B" w14:textId="77777777" w:rsidR="00AB6289" w:rsidRDefault="00AB6289" w:rsidP="003505C0">
            <w:pPr>
              <w:spacing w:beforeAutospacing="0" w:afterAutospacing="0" w:line="276" w:lineRule="auto"/>
            </w:pPr>
            <w:r>
              <w:t>5.8</w:t>
            </w:r>
          </w:p>
        </w:tc>
        <w:tc>
          <w:tcPr>
            <w:tcW w:w="693" w:type="dxa"/>
          </w:tcPr>
          <w:p w14:paraId="68350CA9" w14:textId="77777777" w:rsidR="00AB6289" w:rsidRDefault="00AB6289" w:rsidP="003505C0">
            <w:pPr>
              <w:spacing w:beforeAutospacing="0" w:afterAutospacing="0" w:line="276" w:lineRule="auto"/>
            </w:pPr>
            <w:r>
              <w:t>6.9</w:t>
            </w:r>
          </w:p>
        </w:tc>
        <w:tc>
          <w:tcPr>
            <w:tcW w:w="693" w:type="dxa"/>
          </w:tcPr>
          <w:p w14:paraId="56339752" w14:textId="77777777" w:rsidR="00AB6289" w:rsidRDefault="00AB6289" w:rsidP="003505C0">
            <w:pPr>
              <w:spacing w:beforeAutospacing="0" w:afterAutospacing="0" w:line="276" w:lineRule="auto"/>
            </w:pPr>
            <w:r>
              <w:t>4.7</w:t>
            </w:r>
          </w:p>
        </w:tc>
        <w:tc>
          <w:tcPr>
            <w:tcW w:w="693" w:type="dxa"/>
          </w:tcPr>
          <w:p w14:paraId="1440FC29" w14:textId="77777777" w:rsidR="00AB6289" w:rsidRDefault="00AB6289" w:rsidP="003505C0">
            <w:pPr>
              <w:spacing w:beforeAutospacing="0" w:afterAutospacing="0" w:line="276" w:lineRule="auto"/>
            </w:pPr>
            <w:r>
              <w:t>6.0</w:t>
            </w:r>
          </w:p>
        </w:tc>
        <w:tc>
          <w:tcPr>
            <w:tcW w:w="715" w:type="dxa"/>
          </w:tcPr>
          <w:p w14:paraId="1C165C6E" w14:textId="77777777" w:rsidR="00AB6289" w:rsidRDefault="00AB6289" w:rsidP="003505C0">
            <w:pPr>
              <w:spacing w:beforeAutospacing="0" w:afterAutospacing="0" w:line="276" w:lineRule="auto"/>
            </w:pPr>
            <w:r>
              <w:t>4.9</w:t>
            </w:r>
          </w:p>
        </w:tc>
      </w:tr>
    </w:tbl>
    <w:p w14:paraId="003CA60F" w14:textId="77777777" w:rsidR="00AB6289" w:rsidRDefault="00AB6289" w:rsidP="00AB6289">
      <w:pPr>
        <w:spacing w:before="0" w:beforeAutospacing="0" w:after="0" w:afterAutospacing="0" w:line="276" w:lineRule="auto"/>
      </w:pPr>
    </w:p>
    <w:p w14:paraId="26ECCF6B" w14:textId="77777777" w:rsidR="00FB54B3" w:rsidRDefault="00FB54B3" w:rsidP="00AB6289">
      <w:pPr>
        <w:spacing w:before="0" w:beforeAutospacing="0" w:after="0" w:afterAutospacing="0" w:line="276" w:lineRule="auto"/>
      </w:pPr>
    </w:p>
    <w:tbl>
      <w:tblPr>
        <w:tblStyle w:val="TableGrid"/>
        <w:tblpPr w:leftFromText="180" w:rightFromText="180" w:vertAnchor="text" w:horzAnchor="margin" w:tblpXSpec="center" w:tblpY="1847"/>
        <w:tblW w:w="0" w:type="auto"/>
        <w:tblLook w:val="04A0" w:firstRow="1" w:lastRow="0" w:firstColumn="1" w:lastColumn="0" w:noHBand="0" w:noVBand="1"/>
      </w:tblPr>
      <w:tblGrid>
        <w:gridCol w:w="1848"/>
        <w:gridCol w:w="1848"/>
        <w:gridCol w:w="1848"/>
        <w:gridCol w:w="1849"/>
      </w:tblGrid>
      <w:tr w:rsidR="00FA745D" w:rsidRPr="004A3586" w14:paraId="6637E066" w14:textId="77777777" w:rsidTr="00FA745D">
        <w:tc>
          <w:tcPr>
            <w:tcW w:w="1848" w:type="dxa"/>
          </w:tcPr>
          <w:p w14:paraId="5AD50C87" w14:textId="77777777" w:rsidR="00FA745D" w:rsidRPr="004A3586" w:rsidRDefault="00FA745D" w:rsidP="00FA745D">
            <w:pPr>
              <w:jc w:val="both"/>
              <w:rPr>
                <w:rFonts w:eastAsiaTheme="minorEastAsia"/>
              </w:rPr>
            </w:pPr>
          </w:p>
        </w:tc>
        <w:tc>
          <w:tcPr>
            <w:tcW w:w="1848" w:type="dxa"/>
          </w:tcPr>
          <w:p w14:paraId="3A4E6B1D" w14:textId="77777777" w:rsidR="00FA745D" w:rsidRPr="004A3586" w:rsidRDefault="00FA745D" w:rsidP="00FA745D">
            <w:pPr>
              <w:jc w:val="both"/>
              <w:rPr>
                <w:rFonts w:eastAsiaTheme="minorEastAsia"/>
                <w:b/>
              </w:rPr>
            </w:pPr>
            <w:r w:rsidRPr="004A3586">
              <w:rPr>
                <w:rFonts w:eastAsiaTheme="minorEastAsia"/>
                <w:b/>
              </w:rPr>
              <w:t>Machine 1</w:t>
            </w:r>
          </w:p>
        </w:tc>
        <w:tc>
          <w:tcPr>
            <w:tcW w:w="1848" w:type="dxa"/>
          </w:tcPr>
          <w:p w14:paraId="6D7009BB" w14:textId="77777777" w:rsidR="00FA745D" w:rsidRPr="004A3586" w:rsidRDefault="00FA745D" w:rsidP="00FA745D">
            <w:pPr>
              <w:jc w:val="both"/>
              <w:rPr>
                <w:rFonts w:eastAsiaTheme="minorEastAsia"/>
                <w:b/>
              </w:rPr>
            </w:pPr>
            <w:r w:rsidRPr="004A3586">
              <w:rPr>
                <w:rFonts w:eastAsiaTheme="minorEastAsia"/>
                <w:b/>
              </w:rPr>
              <w:t>Machine 2</w:t>
            </w:r>
          </w:p>
        </w:tc>
        <w:tc>
          <w:tcPr>
            <w:tcW w:w="1849" w:type="dxa"/>
          </w:tcPr>
          <w:p w14:paraId="7E322EBC" w14:textId="77777777" w:rsidR="00FA745D" w:rsidRPr="004A3586" w:rsidRDefault="00FA745D" w:rsidP="00FA745D">
            <w:pPr>
              <w:jc w:val="both"/>
              <w:rPr>
                <w:rFonts w:eastAsiaTheme="minorEastAsia"/>
                <w:b/>
              </w:rPr>
            </w:pPr>
            <w:r w:rsidRPr="004A3586">
              <w:rPr>
                <w:rFonts w:eastAsiaTheme="minorEastAsia"/>
                <w:b/>
              </w:rPr>
              <w:t>Machine 3</w:t>
            </w:r>
          </w:p>
        </w:tc>
      </w:tr>
      <w:tr w:rsidR="00FA745D" w:rsidRPr="004A3586" w14:paraId="17E02B7F" w14:textId="77777777" w:rsidTr="00FA745D">
        <w:tc>
          <w:tcPr>
            <w:tcW w:w="1848" w:type="dxa"/>
            <w:vMerge w:val="restart"/>
            <w:vAlign w:val="center"/>
          </w:tcPr>
          <w:p w14:paraId="08A89DDF" w14:textId="77777777" w:rsidR="00FA745D" w:rsidRPr="004A3586" w:rsidRDefault="00FA745D" w:rsidP="00FA745D">
            <w:pPr>
              <w:jc w:val="center"/>
              <w:rPr>
                <w:rFonts w:eastAsiaTheme="minorEastAsia"/>
                <w:b/>
              </w:rPr>
            </w:pPr>
            <w:r w:rsidRPr="004A3586">
              <w:rPr>
                <w:rFonts w:eastAsiaTheme="minorEastAsia"/>
                <w:b/>
              </w:rPr>
              <w:t>Observations</w:t>
            </w:r>
          </w:p>
        </w:tc>
        <w:tc>
          <w:tcPr>
            <w:tcW w:w="1848" w:type="dxa"/>
          </w:tcPr>
          <w:p w14:paraId="47BD2E4E" w14:textId="77777777" w:rsidR="00FA745D" w:rsidRPr="004A3586" w:rsidRDefault="00FA745D" w:rsidP="00FA745D">
            <w:pPr>
              <w:jc w:val="both"/>
              <w:rPr>
                <w:rFonts w:eastAsiaTheme="minorEastAsia"/>
              </w:rPr>
            </w:pPr>
            <w:r w:rsidRPr="004A3586">
              <w:rPr>
                <w:rFonts w:eastAsiaTheme="minorEastAsia"/>
              </w:rPr>
              <w:t>25</w:t>
            </w:r>
          </w:p>
        </w:tc>
        <w:tc>
          <w:tcPr>
            <w:tcW w:w="1848" w:type="dxa"/>
          </w:tcPr>
          <w:p w14:paraId="3FA64C50" w14:textId="77777777" w:rsidR="00FA745D" w:rsidRPr="004A3586" w:rsidRDefault="00FA745D" w:rsidP="00FA745D">
            <w:pPr>
              <w:jc w:val="both"/>
              <w:rPr>
                <w:rFonts w:eastAsiaTheme="minorEastAsia"/>
              </w:rPr>
            </w:pPr>
            <w:r w:rsidRPr="004A3586">
              <w:rPr>
                <w:rFonts w:eastAsiaTheme="minorEastAsia"/>
              </w:rPr>
              <w:t>31</w:t>
            </w:r>
          </w:p>
        </w:tc>
        <w:tc>
          <w:tcPr>
            <w:tcW w:w="1849" w:type="dxa"/>
          </w:tcPr>
          <w:p w14:paraId="69CA7B11" w14:textId="77777777" w:rsidR="00FA745D" w:rsidRPr="004A3586" w:rsidRDefault="00FA745D" w:rsidP="00FA745D">
            <w:pPr>
              <w:jc w:val="both"/>
              <w:rPr>
                <w:rFonts w:eastAsiaTheme="minorEastAsia"/>
              </w:rPr>
            </w:pPr>
            <w:r w:rsidRPr="004A3586">
              <w:rPr>
                <w:rFonts w:eastAsiaTheme="minorEastAsia"/>
              </w:rPr>
              <w:t>24</w:t>
            </w:r>
          </w:p>
        </w:tc>
      </w:tr>
      <w:tr w:rsidR="00FA745D" w:rsidRPr="004A3586" w14:paraId="2BCCCD1B" w14:textId="77777777" w:rsidTr="00FA745D">
        <w:tc>
          <w:tcPr>
            <w:tcW w:w="1848" w:type="dxa"/>
            <w:vMerge/>
          </w:tcPr>
          <w:p w14:paraId="0DF16555" w14:textId="77777777" w:rsidR="00FA745D" w:rsidRPr="004A3586" w:rsidRDefault="00FA745D" w:rsidP="00FA745D">
            <w:pPr>
              <w:jc w:val="both"/>
              <w:rPr>
                <w:rFonts w:eastAsiaTheme="minorEastAsia"/>
                <w:b/>
              </w:rPr>
            </w:pPr>
          </w:p>
        </w:tc>
        <w:tc>
          <w:tcPr>
            <w:tcW w:w="1848" w:type="dxa"/>
          </w:tcPr>
          <w:p w14:paraId="00C91838" w14:textId="77777777" w:rsidR="00FA745D" w:rsidRPr="004A3586" w:rsidRDefault="00FA745D" w:rsidP="00FA745D">
            <w:pPr>
              <w:jc w:val="both"/>
              <w:rPr>
                <w:rFonts w:eastAsiaTheme="minorEastAsia"/>
              </w:rPr>
            </w:pPr>
            <w:r w:rsidRPr="004A3586">
              <w:rPr>
                <w:rFonts w:eastAsiaTheme="minorEastAsia"/>
              </w:rPr>
              <w:t>30</w:t>
            </w:r>
          </w:p>
        </w:tc>
        <w:tc>
          <w:tcPr>
            <w:tcW w:w="1848" w:type="dxa"/>
          </w:tcPr>
          <w:p w14:paraId="3DB2C182" w14:textId="77777777" w:rsidR="00FA745D" w:rsidRPr="004A3586" w:rsidRDefault="00FA745D" w:rsidP="00FA745D">
            <w:pPr>
              <w:jc w:val="both"/>
              <w:rPr>
                <w:rFonts w:eastAsiaTheme="minorEastAsia"/>
              </w:rPr>
            </w:pPr>
            <w:r w:rsidRPr="004A3586">
              <w:rPr>
                <w:rFonts w:eastAsiaTheme="minorEastAsia"/>
              </w:rPr>
              <w:t>39</w:t>
            </w:r>
          </w:p>
        </w:tc>
        <w:tc>
          <w:tcPr>
            <w:tcW w:w="1849" w:type="dxa"/>
          </w:tcPr>
          <w:p w14:paraId="0DB675AB" w14:textId="77777777" w:rsidR="00FA745D" w:rsidRPr="004A3586" w:rsidRDefault="00FA745D" w:rsidP="00FA745D">
            <w:pPr>
              <w:jc w:val="both"/>
              <w:rPr>
                <w:rFonts w:eastAsiaTheme="minorEastAsia"/>
              </w:rPr>
            </w:pPr>
            <w:r w:rsidRPr="004A3586">
              <w:rPr>
                <w:rFonts w:eastAsiaTheme="minorEastAsia"/>
              </w:rPr>
              <w:t>30</w:t>
            </w:r>
          </w:p>
        </w:tc>
      </w:tr>
      <w:tr w:rsidR="00FA745D" w:rsidRPr="004A3586" w14:paraId="557249C4" w14:textId="77777777" w:rsidTr="00FA745D">
        <w:tc>
          <w:tcPr>
            <w:tcW w:w="1848" w:type="dxa"/>
            <w:vMerge/>
          </w:tcPr>
          <w:p w14:paraId="6AE5502F" w14:textId="77777777" w:rsidR="00FA745D" w:rsidRPr="004A3586" w:rsidRDefault="00FA745D" w:rsidP="00FA745D">
            <w:pPr>
              <w:jc w:val="both"/>
              <w:rPr>
                <w:rFonts w:eastAsiaTheme="minorEastAsia"/>
                <w:b/>
              </w:rPr>
            </w:pPr>
          </w:p>
        </w:tc>
        <w:tc>
          <w:tcPr>
            <w:tcW w:w="1848" w:type="dxa"/>
          </w:tcPr>
          <w:p w14:paraId="7A4210EF" w14:textId="77777777" w:rsidR="00FA745D" w:rsidRPr="004A3586" w:rsidRDefault="00FA745D" w:rsidP="00FA745D">
            <w:pPr>
              <w:jc w:val="both"/>
              <w:rPr>
                <w:rFonts w:eastAsiaTheme="minorEastAsia"/>
              </w:rPr>
            </w:pPr>
            <w:r w:rsidRPr="004A3586">
              <w:rPr>
                <w:rFonts w:eastAsiaTheme="minorEastAsia"/>
              </w:rPr>
              <w:t>36</w:t>
            </w:r>
          </w:p>
        </w:tc>
        <w:tc>
          <w:tcPr>
            <w:tcW w:w="1848" w:type="dxa"/>
          </w:tcPr>
          <w:p w14:paraId="53909663" w14:textId="77777777" w:rsidR="00FA745D" w:rsidRPr="004A3586" w:rsidRDefault="00FA745D" w:rsidP="00FA745D">
            <w:pPr>
              <w:jc w:val="both"/>
              <w:rPr>
                <w:rFonts w:eastAsiaTheme="minorEastAsia"/>
              </w:rPr>
            </w:pPr>
            <w:r w:rsidRPr="004A3586">
              <w:rPr>
                <w:rFonts w:eastAsiaTheme="minorEastAsia"/>
              </w:rPr>
              <w:t>38</w:t>
            </w:r>
          </w:p>
        </w:tc>
        <w:tc>
          <w:tcPr>
            <w:tcW w:w="1849" w:type="dxa"/>
          </w:tcPr>
          <w:p w14:paraId="6CE62DA7" w14:textId="77777777" w:rsidR="00FA745D" w:rsidRPr="004A3586" w:rsidRDefault="00FA745D" w:rsidP="00FA745D">
            <w:pPr>
              <w:jc w:val="both"/>
              <w:rPr>
                <w:rFonts w:eastAsiaTheme="minorEastAsia"/>
              </w:rPr>
            </w:pPr>
            <w:r w:rsidRPr="004A3586">
              <w:rPr>
                <w:rFonts w:eastAsiaTheme="minorEastAsia"/>
              </w:rPr>
              <w:t>28</w:t>
            </w:r>
          </w:p>
        </w:tc>
      </w:tr>
      <w:tr w:rsidR="00FA745D" w:rsidRPr="004A3586" w14:paraId="5161610E" w14:textId="77777777" w:rsidTr="00FA745D">
        <w:tc>
          <w:tcPr>
            <w:tcW w:w="1848" w:type="dxa"/>
            <w:vMerge/>
          </w:tcPr>
          <w:p w14:paraId="1C84C5D6" w14:textId="77777777" w:rsidR="00FA745D" w:rsidRPr="004A3586" w:rsidRDefault="00FA745D" w:rsidP="00FA745D">
            <w:pPr>
              <w:jc w:val="both"/>
              <w:rPr>
                <w:rFonts w:eastAsiaTheme="minorEastAsia"/>
                <w:b/>
              </w:rPr>
            </w:pPr>
          </w:p>
        </w:tc>
        <w:tc>
          <w:tcPr>
            <w:tcW w:w="1848" w:type="dxa"/>
          </w:tcPr>
          <w:p w14:paraId="2CA67038" w14:textId="77777777" w:rsidR="00FA745D" w:rsidRPr="004A3586" w:rsidRDefault="00FA745D" w:rsidP="00FA745D">
            <w:pPr>
              <w:jc w:val="both"/>
              <w:rPr>
                <w:rFonts w:eastAsiaTheme="minorEastAsia"/>
              </w:rPr>
            </w:pPr>
            <w:r w:rsidRPr="004A3586">
              <w:rPr>
                <w:rFonts w:eastAsiaTheme="minorEastAsia"/>
              </w:rPr>
              <w:t>38</w:t>
            </w:r>
          </w:p>
        </w:tc>
        <w:tc>
          <w:tcPr>
            <w:tcW w:w="1848" w:type="dxa"/>
          </w:tcPr>
          <w:p w14:paraId="082BE725" w14:textId="77777777" w:rsidR="00FA745D" w:rsidRPr="004A3586" w:rsidRDefault="00FA745D" w:rsidP="00FA745D">
            <w:pPr>
              <w:jc w:val="both"/>
              <w:rPr>
                <w:rFonts w:eastAsiaTheme="minorEastAsia"/>
              </w:rPr>
            </w:pPr>
            <w:r w:rsidRPr="004A3586">
              <w:rPr>
                <w:rFonts w:eastAsiaTheme="minorEastAsia"/>
              </w:rPr>
              <w:t>42</w:t>
            </w:r>
          </w:p>
        </w:tc>
        <w:tc>
          <w:tcPr>
            <w:tcW w:w="1849" w:type="dxa"/>
          </w:tcPr>
          <w:p w14:paraId="174F1EE8" w14:textId="77777777" w:rsidR="00FA745D" w:rsidRPr="004A3586" w:rsidRDefault="00FA745D" w:rsidP="00FA745D">
            <w:pPr>
              <w:jc w:val="both"/>
              <w:rPr>
                <w:rFonts w:eastAsiaTheme="minorEastAsia"/>
              </w:rPr>
            </w:pPr>
            <w:r w:rsidRPr="004A3586">
              <w:rPr>
                <w:rFonts w:eastAsiaTheme="minorEastAsia"/>
              </w:rPr>
              <w:t>25</w:t>
            </w:r>
          </w:p>
        </w:tc>
      </w:tr>
      <w:tr w:rsidR="00FA745D" w:rsidRPr="004A3586" w14:paraId="22C9B991" w14:textId="77777777" w:rsidTr="00FA745D">
        <w:tc>
          <w:tcPr>
            <w:tcW w:w="1848" w:type="dxa"/>
            <w:vMerge/>
          </w:tcPr>
          <w:p w14:paraId="1FD52776" w14:textId="77777777" w:rsidR="00FA745D" w:rsidRPr="004A3586" w:rsidRDefault="00FA745D" w:rsidP="00FA745D">
            <w:pPr>
              <w:jc w:val="both"/>
              <w:rPr>
                <w:rFonts w:eastAsiaTheme="minorEastAsia"/>
                <w:b/>
              </w:rPr>
            </w:pPr>
          </w:p>
        </w:tc>
        <w:tc>
          <w:tcPr>
            <w:tcW w:w="1848" w:type="dxa"/>
          </w:tcPr>
          <w:p w14:paraId="4F579762" w14:textId="77777777" w:rsidR="00FA745D" w:rsidRPr="004A3586" w:rsidRDefault="00FA745D" w:rsidP="00FA745D">
            <w:pPr>
              <w:jc w:val="both"/>
              <w:rPr>
                <w:rFonts w:eastAsiaTheme="minorEastAsia"/>
              </w:rPr>
            </w:pPr>
            <w:r w:rsidRPr="004A3586">
              <w:rPr>
                <w:rFonts w:eastAsiaTheme="minorEastAsia"/>
              </w:rPr>
              <w:t>31</w:t>
            </w:r>
          </w:p>
        </w:tc>
        <w:tc>
          <w:tcPr>
            <w:tcW w:w="1848" w:type="dxa"/>
          </w:tcPr>
          <w:p w14:paraId="6E57694F" w14:textId="77777777" w:rsidR="00FA745D" w:rsidRPr="004A3586" w:rsidRDefault="00FA745D" w:rsidP="00FA745D">
            <w:pPr>
              <w:jc w:val="both"/>
              <w:rPr>
                <w:rFonts w:eastAsiaTheme="minorEastAsia"/>
              </w:rPr>
            </w:pPr>
            <w:r w:rsidRPr="004A3586">
              <w:rPr>
                <w:rFonts w:eastAsiaTheme="minorEastAsia"/>
              </w:rPr>
              <w:t>35</w:t>
            </w:r>
          </w:p>
        </w:tc>
        <w:tc>
          <w:tcPr>
            <w:tcW w:w="1849" w:type="dxa"/>
          </w:tcPr>
          <w:p w14:paraId="2A6FEC51" w14:textId="77777777" w:rsidR="00FA745D" w:rsidRPr="004A3586" w:rsidRDefault="00FA745D" w:rsidP="00FA745D">
            <w:pPr>
              <w:jc w:val="both"/>
              <w:rPr>
                <w:rFonts w:eastAsiaTheme="minorEastAsia"/>
              </w:rPr>
            </w:pPr>
            <w:r w:rsidRPr="004A3586">
              <w:rPr>
                <w:rFonts w:eastAsiaTheme="minorEastAsia"/>
              </w:rPr>
              <w:t>28</w:t>
            </w:r>
          </w:p>
        </w:tc>
      </w:tr>
    </w:tbl>
    <w:p w14:paraId="2C2A51C6" w14:textId="1781DA7C" w:rsidR="00FA745D" w:rsidRPr="006161C1" w:rsidRDefault="00FA745D" w:rsidP="006161C1">
      <w:pPr>
        <w:pStyle w:val="ListParagraph"/>
        <w:numPr>
          <w:ilvl w:val="0"/>
          <w:numId w:val="1"/>
        </w:numPr>
        <w:spacing w:after="0"/>
        <w:jc w:val="both"/>
        <w:rPr>
          <w:rFonts w:eastAsiaTheme="minorEastAsia"/>
        </w:rPr>
      </w:pPr>
      <w:r w:rsidRPr="006161C1">
        <w:rPr>
          <w:rFonts w:eastAsiaTheme="minorEastAsia"/>
        </w:rPr>
        <w:t>A manufacturing company has purchased three new machines of different makes and wishes to determine whether one of them is faster than the others in producing a certain output. Five hourly production figures are observed at random from each machine and the results are given in the table below. Determine whether the machines are significantly different in their average speeds. Use 5% level of significance.</w:t>
      </w:r>
    </w:p>
    <w:p w14:paraId="31BB33F7" w14:textId="04309F07" w:rsidR="00AB6289" w:rsidRPr="00FA745D" w:rsidRDefault="00AB6289" w:rsidP="00FA745D">
      <w:pPr>
        <w:pStyle w:val="ListParagraph"/>
        <w:spacing w:before="0" w:beforeAutospacing="0" w:after="0" w:afterAutospacing="0" w:line="276" w:lineRule="auto"/>
        <w:rPr>
          <w:rFonts w:eastAsiaTheme="minorEastAsia"/>
        </w:rPr>
      </w:pPr>
    </w:p>
    <w:p w14:paraId="007B5C53" w14:textId="57D41A7E" w:rsidR="00E63AF6" w:rsidRDefault="00E63AF6" w:rsidP="00E51F92">
      <w:pPr>
        <w:spacing w:before="0" w:beforeAutospacing="0" w:after="0" w:afterAutospacing="0" w:line="276" w:lineRule="auto"/>
      </w:pPr>
    </w:p>
    <w:p w14:paraId="12AEE150" w14:textId="77777777" w:rsidR="009D0A60" w:rsidRDefault="009D0A60" w:rsidP="00E51F92">
      <w:pPr>
        <w:spacing w:before="0" w:beforeAutospacing="0" w:after="0" w:afterAutospacing="0" w:line="276" w:lineRule="auto"/>
      </w:pPr>
    </w:p>
    <w:p w14:paraId="5A066FB6" w14:textId="77777777" w:rsidR="009D0A60" w:rsidRDefault="009D0A60" w:rsidP="00E51F92">
      <w:pPr>
        <w:spacing w:before="0" w:beforeAutospacing="0" w:after="0" w:afterAutospacing="0" w:line="276" w:lineRule="auto"/>
      </w:pPr>
    </w:p>
    <w:p w14:paraId="43F8750E" w14:textId="77777777" w:rsidR="009D0A60" w:rsidRDefault="009D0A60" w:rsidP="00E51F92">
      <w:pPr>
        <w:spacing w:before="0" w:beforeAutospacing="0" w:after="0" w:afterAutospacing="0" w:line="276" w:lineRule="auto"/>
      </w:pPr>
    </w:p>
    <w:p w14:paraId="2DAF6F0E" w14:textId="77777777" w:rsidR="009D0A60" w:rsidRDefault="009D0A60" w:rsidP="00E51F92">
      <w:pPr>
        <w:spacing w:before="0" w:beforeAutospacing="0" w:after="0" w:afterAutospacing="0" w:line="276" w:lineRule="auto"/>
      </w:pPr>
    </w:p>
    <w:p w14:paraId="3E44452D" w14:textId="77777777" w:rsidR="009D0A60" w:rsidRDefault="009D0A60" w:rsidP="00E51F92">
      <w:pPr>
        <w:spacing w:before="0" w:beforeAutospacing="0" w:after="0" w:afterAutospacing="0" w:line="276" w:lineRule="auto"/>
      </w:pPr>
    </w:p>
    <w:p w14:paraId="11459D61" w14:textId="77777777" w:rsidR="009D0A60" w:rsidRDefault="009D0A60" w:rsidP="009D0A60">
      <w:pPr>
        <w:spacing w:after="0"/>
        <w:jc w:val="both"/>
      </w:pPr>
    </w:p>
    <w:p w14:paraId="162B992A" w14:textId="1602151B" w:rsidR="009D0A60" w:rsidRPr="004A3586" w:rsidRDefault="009D0A60" w:rsidP="009D0A60">
      <w:pPr>
        <w:pStyle w:val="ListParagraph"/>
        <w:numPr>
          <w:ilvl w:val="0"/>
          <w:numId w:val="1"/>
        </w:numPr>
        <w:spacing w:after="0"/>
        <w:jc w:val="both"/>
      </w:pPr>
      <w:r w:rsidRPr="004A3586">
        <w:t>The following table shows the lives (in hours) of four batches of electric lamps. Perform an Analysis of Variance on this data to test for whether the significance test can reject their homogeneity. Test at 5% level of significance.</w:t>
      </w:r>
    </w:p>
    <w:tbl>
      <w:tblPr>
        <w:tblStyle w:val="TableGrid"/>
        <w:tblW w:w="10368" w:type="dxa"/>
        <w:jc w:val="center"/>
        <w:tblLook w:val="04A0" w:firstRow="1" w:lastRow="0" w:firstColumn="1" w:lastColumn="0" w:noHBand="0" w:noVBand="1"/>
      </w:tblPr>
      <w:tblGrid>
        <w:gridCol w:w="1048"/>
        <w:gridCol w:w="925"/>
        <w:gridCol w:w="981"/>
        <w:gridCol w:w="981"/>
        <w:gridCol w:w="981"/>
        <w:gridCol w:w="981"/>
        <w:gridCol w:w="981"/>
        <w:gridCol w:w="981"/>
        <w:gridCol w:w="989"/>
        <w:gridCol w:w="1520"/>
      </w:tblGrid>
      <w:tr w:rsidR="009D0A60" w:rsidRPr="004A3586" w14:paraId="37B195C7" w14:textId="77777777" w:rsidTr="00F41C70">
        <w:trPr>
          <w:trHeight w:val="285"/>
          <w:jc w:val="center"/>
        </w:trPr>
        <w:tc>
          <w:tcPr>
            <w:tcW w:w="1101" w:type="dxa"/>
          </w:tcPr>
          <w:p w14:paraId="219F9682" w14:textId="77777777" w:rsidR="009D0A60" w:rsidRPr="004A3586" w:rsidRDefault="009D0A60" w:rsidP="00F41C70">
            <w:pPr>
              <w:spacing w:line="276" w:lineRule="auto"/>
              <w:jc w:val="both"/>
              <w:rPr>
                <w:b/>
              </w:rPr>
            </w:pPr>
            <w:r w:rsidRPr="004A3586">
              <w:rPr>
                <w:b/>
              </w:rPr>
              <w:lastRenderedPageBreak/>
              <w:t>Batch #</w:t>
            </w:r>
          </w:p>
        </w:tc>
        <w:tc>
          <w:tcPr>
            <w:tcW w:w="8223" w:type="dxa"/>
            <w:gridSpan w:val="8"/>
          </w:tcPr>
          <w:p w14:paraId="025DC030" w14:textId="77777777" w:rsidR="009D0A60" w:rsidRPr="004A3586" w:rsidRDefault="009D0A60" w:rsidP="00F41C70">
            <w:pPr>
              <w:spacing w:line="276" w:lineRule="auto"/>
              <w:jc w:val="both"/>
              <w:rPr>
                <w:b/>
              </w:rPr>
            </w:pPr>
            <w:r w:rsidRPr="004A3586">
              <w:rPr>
                <w:b/>
              </w:rPr>
              <w:t>Life of bulbs in hours</w:t>
            </w:r>
          </w:p>
        </w:tc>
        <w:tc>
          <w:tcPr>
            <w:tcW w:w="1044" w:type="dxa"/>
          </w:tcPr>
          <w:p w14:paraId="61A2A570" w14:textId="77777777" w:rsidR="009D0A60" w:rsidRPr="004A3586" w:rsidRDefault="009D0A60" w:rsidP="00F41C70">
            <w:pPr>
              <w:jc w:val="both"/>
              <w:rPr>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oMath>
            </m:oMathPara>
          </w:p>
        </w:tc>
      </w:tr>
      <w:tr w:rsidR="009D0A60" w:rsidRPr="004A3586" w14:paraId="6570666F" w14:textId="77777777" w:rsidTr="00F41C70">
        <w:trPr>
          <w:trHeight w:val="259"/>
          <w:jc w:val="center"/>
        </w:trPr>
        <w:tc>
          <w:tcPr>
            <w:tcW w:w="1101" w:type="dxa"/>
          </w:tcPr>
          <w:p w14:paraId="32CBC6D7" w14:textId="77777777" w:rsidR="009D0A60" w:rsidRPr="004A3586" w:rsidRDefault="009D0A60" w:rsidP="00F41C70">
            <w:pPr>
              <w:spacing w:line="276" w:lineRule="auto"/>
              <w:jc w:val="both"/>
              <w:rPr>
                <w:b/>
              </w:rPr>
            </w:pPr>
            <w:r w:rsidRPr="004A3586">
              <w:rPr>
                <w:b/>
              </w:rPr>
              <w:t>1</w:t>
            </w:r>
          </w:p>
        </w:tc>
        <w:tc>
          <w:tcPr>
            <w:tcW w:w="969" w:type="dxa"/>
          </w:tcPr>
          <w:p w14:paraId="4E97EDE3" w14:textId="77777777" w:rsidR="009D0A60" w:rsidRPr="004A3586" w:rsidRDefault="009D0A60" w:rsidP="00F41C70">
            <w:pPr>
              <w:spacing w:line="276" w:lineRule="auto"/>
              <w:jc w:val="both"/>
            </w:pPr>
            <w:r w:rsidRPr="004A3586">
              <w:t>1600</w:t>
            </w:r>
          </w:p>
        </w:tc>
        <w:tc>
          <w:tcPr>
            <w:tcW w:w="1035" w:type="dxa"/>
          </w:tcPr>
          <w:p w14:paraId="358DF7C1" w14:textId="77777777" w:rsidR="009D0A60" w:rsidRPr="004A3586" w:rsidRDefault="009D0A60" w:rsidP="00F41C70">
            <w:pPr>
              <w:spacing w:line="276" w:lineRule="auto"/>
              <w:jc w:val="both"/>
            </w:pPr>
            <w:r w:rsidRPr="004A3586">
              <w:t>1610</w:t>
            </w:r>
          </w:p>
        </w:tc>
        <w:tc>
          <w:tcPr>
            <w:tcW w:w="1035" w:type="dxa"/>
          </w:tcPr>
          <w:p w14:paraId="22667C3C" w14:textId="77777777" w:rsidR="009D0A60" w:rsidRPr="004A3586" w:rsidRDefault="009D0A60" w:rsidP="00F41C70">
            <w:pPr>
              <w:spacing w:line="276" w:lineRule="auto"/>
              <w:jc w:val="both"/>
            </w:pPr>
            <w:r w:rsidRPr="004A3586">
              <w:t>1650</w:t>
            </w:r>
          </w:p>
        </w:tc>
        <w:tc>
          <w:tcPr>
            <w:tcW w:w="1035" w:type="dxa"/>
          </w:tcPr>
          <w:p w14:paraId="50B8CA76" w14:textId="77777777" w:rsidR="009D0A60" w:rsidRPr="004A3586" w:rsidRDefault="009D0A60" w:rsidP="00F41C70">
            <w:pPr>
              <w:spacing w:line="276" w:lineRule="auto"/>
              <w:jc w:val="both"/>
            </w:pPr>
            <w:r w:rsidRPr="004A3586">
              <w:t>1680</w:t>
            </w:r>
          </w:p>
        </w:tc>
        <w:tc>
          <w:tcPr>
            <w:tcW w:w="1035" w:type="dxa"/>
          </w:tcPr>
          <w:p w14:paraId="5C3BE157" w14:textId="77777777" w:rsidR="009D0A60" w:rsidRPr="004A3586" w:rsidRDefault="009D0A60" w:rsidP="00F41C70">
            <w:pPr>
              <w:spacing w:line="276" w:lineRule="auto"/>
              <w:jc w:val="both"/>
            </w:pPr>
            <w:r w:rsidRPr="004A3586">
              <w:t>1700</w:t>
            </w:r>
          </w:p>
        </w:tc>
        <w:tc>
          <w:tcPr>
            <w:tcW w:w="1035" w:type="dxa"/>
          </w:tcPr>
          <w:p w14:paraId="0040A398" w14:textId="77777777" w:rsidR="009D0A60" w:rsidRPr="004A3586" w:rsidRDefault="009D0A60" w:rsidP="00F41C70">
            <w:pPr>
              <w:spacing w:line="276" w:lineRule="auto"/>
              <w:jc w:val="both"/>
            </w:pPr>
            <w:r w:rsidRPr="004A3586">
              <w:t>1720</w:t>
            </w:r>
          </w:p>
        </w:tc>
        <w:tc>
          <w:tcPr>
            <w:tcW w:w="1035" w:type="dxa"/>
          </w:tcPr>
          <w:p w14:paraId="4AD0C1A7" w14:textId="77777777" w:rsidR="009D0A60" w:rsidRPr="004A3586" w:rsidRDefault="009D0A60" w:rsidP="00F41C70">
            <w:pPr>
              <w:spacing w:line="276" w:lineRule="auto"/>
              <w:jc w:val="both"/>
            </w:pPr>
            <w:r w:rsidRPr="004A3586">
              <w:t>1800</w:t>
            </w:r>
          </w:p>
        </w:tc>
        <w:tc>
          <w:tcPr>
            <w:tcW w:w="1044" w:type="dxa"/>
          </w:tcPr>
          <w:p w14:paraId="45A20FCA" w14:textId="77777777" w:rsidR="009D0A60" w:rsidRPr="004A3586" w:rsidRDefault="009D0A60" w:rsidP="00F41C70">
            <w:pPr>
              <w:spacing w:line="276" w:lineRule="auto"/>
              <w:jc w:val="both"/>
            </w:pPr>
            <w:r w:rsidRPr="004A3586">
              <w:t>1860</w:t>
            </w:r>
          </w:p>
        </w:tc>
        <w:tc>
          <w:tcPr>
            <w:tcW w:w="1044" w:type="dxa"/>
          </w:tcPr>
          <w:p w14:paraId="7544A4BA" w14:textId="77777777" w:rsidR="009D0A60" w:rsidRPr="004A3586" w:rsidRDefault="009D0A60" w:rsidP="00F41C70">
            <w:pPr>
              <w:jc w:val="both"/>
              <w:rPr>
                <w:b/>
              </w:rPr>
            </w:pPr>
            <w:r w:rsidRPr="004A3586">
              <w:rPr>
                <w:b/>
              </w:rPr>
              <w:t>1702.5</w:t>
            </w:r>
          </w:p>
        </w:tc>
      </w:tr>
      <w:tr w:rsidR="009D0A60" w:rsidRPr="004A3586" w14:paraId="1379E3BC" w14:textId="77777777" w:rsidTr="00F41C70">
        <w:trPr>
          <w:trHeight w:val="274"/>
          <w:jc w:val="center"/>
        </w:trPr>
        <w:tc>
          <w:tcPr>
            <w:tcW w:w="1101" w:type="dxa"/>
          </w:tcPr>
          <w:p w14:paraId="24169BB3" w14:textId="77777777" w:rsidR="009D0A60" w:rsidRPr="004A3586" w:rsidRDefault="009D0A60" w:rsidP="00F41C70">
            <w:pPr>
              <w:spacing w:line="276" w:lineRule="auto"/>
              <w:jc w:val="both"/>
              <w:rPr>
                <w:b/>
              </w:rPr>
            </w:pPr>
            <w:r w:rsidRPr="004A3586">
              <w:rPr>
                <w:b/>
              </w:rPr>
              <w:t>2</w:t>
            </w:r>
          </w:p>
        </w:tc>
        <w:tc>
          <w:tcPr>
            <w:tcW w:w="969" w:type="dxa"/>
          </w:tcPr>
          <w:p w14:paraId="125FE0AC" w14:textId="77777777" w:rsidR="009D0A60" w:rsidRPr="004A3586" w:rsidRDefault="009D0A60" w:rsidP="00F41C70">
            <w:pPr>
              <w:spacing w:line="276" w:lineRule="auto"/>
              <w:jc w:val="both"/>
            </w:pPr>
            <w:r w:rsidRPr="004A3586">
              <w:t>1580</w:t>
            </w:r>
          </w:p>
        </w:tc>
        <w:tc>
          <w:tcPr>
            <w:tcW w:w="1035" w:type="dxa"/>
          </w:tcPr>
          <w:p w14:paraId="033AD445" w14:textId="77777777" w:rsidR="009D0A60" w:rsidRPr="004A3586" w:rsidRDefault="009D0A60" w:rsidP="00F41C70">
            <w:pPr>
              <w:spacing w:line="276" w:lineRule="auto"/>
              <w:jc w:val="both"/>
            </w:pPr>
            <w:r w:rsidRPr="004A3586">
              <w:t>1640</w:t>
            </w:r>
          </w:p>
        </w:tc>
        <w:tc>
          <w:tcPr>
            <w:tcW w:w="1035" w:type="dxa"/>
          </w:tcPr>
          <w:p w14:paraId="02EE0DDF" w14:textId="77777777" w:rsidR="009D0A60" w:rsidRPr="004A3586" w:rsidRDefault="009D0A60" w:rsidP="00F41C70">
            <w:pPr>
              <w:spacing w:line="276" w:lineRule="auto"/>
              <w:jc w:val="both"/>
            </w:pPr>
            <w:r w:rsidRPr="004A3586">
              <w:t>1640</w:t>
            </w:r>
          </w:p>
        </w:tc>
        <w:tc>
          <w:tcPr>
            <w:tcW w:w="1035" w:type="dxa"/>
          </w:tcPr>
          <w:p w14:paraId="0196DD57" w14:textId="77777777" w:rsidR="009D0A60" w:rsidRPr="004A3586" w:rsidRDefault="009D0A60" w:rsidP="00F41C70">
            <w:pPr>
              <w:spacing w:line="276" w:lineRule="auto"/>
              <w:jc w:val="both"/>
            </w:pPr>
            <w:r w:rsidRPr="004A3586">
              <w:t>1700</w:t>
            </w:r>
          </w:p>
        </w:tc>
        <w:tc>
          <w:tcPr>
            <w:tcW w:w="1035" w:type="dxa"/>
          </w:tcPr>
          <w:p w14:paraId="13B5F4FF" w14:textId="77777777" w:rsidR="009D0A60" w:rsidRPr="004A3586" w:rsidRDefault="009D0A60" w:rsidP="00F41C70">
            <w:pPr>
              <w:spacing w:line="276" w:lineRule="auto"/>
              <w:jc w:val="both"/>
            </w:pPr>
            <w:r w:rsidRPr="004A3586">
              <w:t>1750</w:t>
            </w:r>
          </w:p>
        </w:tc>
        <w:tc>
          <w:tcPr>
            <w:tcW w:w="1035" w:type="dxa"/>
          </w:tcPr>
          <w:p w14:paraId="468494CC" w14:textId="77777777" w:rsidR="009D0A60" w:rsidRPr="004A3586" w:rsidRDefault="009D0A60" w:rsidP="00F41C70">
            <w:pPr>
              <w:spacing w:line="276" w:lineRule="auto"/>
              <w:jc w:val="both"/>
            </w:pPr>
            <w:r w:rsidRPr="004A3586">
              <w:t>1820</w:t>
            </w:r>
          </w:p>
        </w:tc>
        <w:tc>
          <w:tcPr>
            <w:tcW w:w="1035" w:type="dxa"/>
          </w:tcPr>
          <w:p w14:paraId="674D2A2D" w14:textId="77777777" w:rsidR="009D0A60" w:rsidRPr="004A3586" w:rsidRDefault="009D0A60" w:rsidP="00F41C70">
            <w:pPr>
              <w:spacing w:line="276" w:lineRule="auto"/>
              <w:jc w:val="both"/>
            </w:pPr>
            <w:r w:rsidRPr="004A3586">
              <w:t>1830</w:t>
            </w:r>
          </w:p>
        </w:tc>
        <w:tc>
          <w:tcPr>
            <w:tcW w:w="1044" w:type="dxa"/>
          </w:tcPr>
          <w:p w14:paraId="1657F8E9" w14:textId="77777777" w:rsidR="009D0A60" w:rsidRPr="004A3586" w:rsidRDefault="009D0A60" w:rsidP="00F41C70">
            <w:pPr>
              <w:spacing w:line="276" w:lineRule="auto"/>
              <w:jc w:val="both"/>
            </w:pPr>
            <w:r w:rsidRPr="004A3586">
              <w:t>1830</w:t>
            </w:r>
          </w:p>
        </w:tc>
        <w:tc>
          <w:tcPr>
            <w:tcW w:w="1044" w:type="dxa"/>
          </w:tcPr>
          <w:p w14:paraId="47F4C016" w14:textId="77777777" w:rsidR="009D0A60" w:rsidRPr="004A3586" w:rsidRDefault="009D0A60" w:rsidP="00F41C70">
            <w:pPr>
              <w:jc w:val="both"/>
              <w:rPr>
                <w:b/>
              </w:rPr>
            </w:pPr>
            <w:r w:rsidRPr="004A3586">
              <w:rPr>
                <w:b/>
              </w:rPr>
              <w:t>1723.75</w:t>
            </w:r>
          </w:p>
        </w:tc>
      </w:tr>
      <w:tr w:rsidR="009D0A60" w:rsidRPr="004A3586" w14:paraId="4F2CE4D8" w14:textId="77777777" w:rsidTr="00F41C70">
        <w:trPr>
          <w:trHeight w:val="274"/>
          <w:jc w:val="center"/>
        </w:trPr>
        <w:tc>
          <w:tcPr>
            <w:tcW w:w="1101" w:type="dxa"/>
          </w:tcPr>
          <w:p w14:paraId="462271AC" w14:textId="77777777" w:rsidR="009D0A60" w:rsidRPr="004A3586" w:rsidRDefault="009D0A60" w:rsidP="00F41C70">
            <w:pPr>
              <w:spacing w:line="276" w:lineRule="auto"/>
              <w:jc w:val="both"/>
              <w:rPr>
                <w:b/>
              </w:rPr>
            </w:pPr>
            <w:r w:rsidRPr="004A3586">
              <w:rPr>
                <w:b/>
              </w:rPr>
              <w:t>3</w:t>
            </w:r>
          </w:p>
        </w:tc>
        <w:tc>
          <w:tcPr>
            <w:tcW w:w="969" w:type="dxa"/>
          </w:tcPr>
          <w:p w14:paraId="326FAD2D" w14:textId="77777777" w:rsidR="009D0A60" w:rsidRPr="004A3586" w:rsidRDefault="009D0A60" w:rsidP="00F41C70">
            <w:pPr>
              <w:spacing w:line="276" w:lineRule="auto"/>
              <w:jc w:val="both"/>
            </w:pPr>
            <w:r w:rsidRPr="004A3586">
              <w:t>1460</w:t>
            </w:r>
          </w:p>
        </w:tc>
        <w:tc>
          <w:tcPr>
            <w:tcW w:w="1035" w:type="dxa"/>
          </w:tcPr>
          <w:p w14:paraId="01535B16" w14:textId="77777777" w:rsidR="009D0A60" w:rsidRPr="004A3586" w:rsidRDefault="009D0A60" w:rsidP="00F41C70">
            <w:pPr>
              <w:spacing w:line="276" w:lineRule="auto"/>
              <w:jc w:val="both"/>
            </w:pPr>
            <w:r w:rsidRPr="004A3586">
              <w:t>1550</w:t>
            </w:r>
          </w:p>
        </w:tc>
        <w:tc>
          <w:tcPr>
            <w:tcW w:w="1035" w:type="dxa"/>
          </w:tcPr>
          <w:p w14:paraId="75DA1642" w14:textId="77777777" w:rsidR="009D0A60" w:rsidRPr="004A3586" w:rsidRDefault="009D0A60" w:rsidP="00F41C70">
            <w:pPr>
              <w:spacing w:line="276" w:lineRule="auto"/>
              <w:jc w:val="both"/>
            </w:pPr>
            <w:r w:rsidRPr="004A3586">
              <w:t>1600</w:t>
            </w:r>
          </w:p>
        </w:tc>
        <w:tc>
          <w:tcPr>
            <w:tcW w:w="1035" w:type="dxa"/>
          </w:tcPr>
          <w:p w14:paraId="4A94D5D1" w14:textId="77777777" w:rsidR="009D0A60" w:rsidRPr="004A3586" w:rsidRDefault="009D0A60" w:rsidP="00F41C70">
            <w:pPr>
              <w:spacing w:line="276" w:lineRule="auto"/>
              <w:jc w:val="both"/>
            </w:pPr>
            <w:r w:rsidRPr="004A3586">
              <w:t>1620</w:t>
            </w:r>
          </w:p>
        </w:tc>
        <w:tc>
          <w:tcPr>
            <w:tcW w:w="1035" w:type="dxa"/>
          </w:tcPr>
          <w:p w14:paraId="4ADB9143" w14:textId="77777777" w:rsidR="009D0A60" w:rsidRPr="004A3586" w:rsidRDefault="009D0A60" w:rsidP="00F41C70">
            <w:pPr>
              <w:spacing w:line="276" w:lineRule="auto"/>
              <w:jc w:val="both"/>
            </w:pPr>
            <w:r w:rsidRPr="004A3586">
              <w:t>1640</w:t>
            </w:r>
          </w:p>
        </w:tc>
        <w:tc>
          <w:tcPr>
            <w:tcW w:w="1035" w:type="dxa"/>
          </w:tcPr>
          <w:p w14:paraId="6460851D" w14:textId="77777777" w:rsidR="009D0A60" w:rsidRPr="004A3586" w:rsidRDefault="009D0A60" w:rsidP="00F41C70">
            <w:pPr>
              <w:spacing w:line="276" w:lineRule="auto"/>
              <w:jc w:val="both"/>
            </w:pPr>
            <w:r w:rsidRPr="004A3586">
              <w:t>1660</w:t>
            </w:r>
          </w:p>
        </w:tc>
        <w:tc>
          <w:tcPr>
            <w:tcW w:w="1035" w:type="dxa"/>
          </w:tcPr>
          <w:p w14:paraId="65DF9834" w14:textId="77777777" w:rsidR="009D0A60" w:rsidRPr="004A3586" w:rsidRDefault="009D0A60" w:rsidP="00F41C70">
            <w:pPr>
              <w:spacing w:line="276" w:lineRule="auto"/>
              <w:jc w:val="both"/>
            </w:pPr>
            <w:r w:rsidRPr="004A3586">
              <w:t>1740</w:t>
            </w:r>
          </w:p>
        </w:tc>
        <w:tc>
          <w:tcPr>
            <w:tcW w:w="1044" w:type="dxa"/>
          </w:tcPr>
          <w:p w14:paraId="4DDEE798" w14:textId="77777777" w:rsidR="009D0A60" w:rsidRPr="004A3586" w:rsidRDefault="009D0A60" w:rsidP="00F41C70">
            <w:pPr>
              <w:spacing w:line="276" w:lineRule="auto"/>
              <w:jc w:val="both"/>
            </w:pPr>
            <w:r w:rsidRPr="004A3586">
              <w:t>1820</w:t>
            </w:r>
          </w:p>
        </w:tc>
        <w:tc>
          <w:tcPr>
            <w:tcW w:w="1044" w:type="dxa"/>
          </w:tcPr>
          <w:p w14:paraId="7B6790DA" w14:textId="77777777" w:rsidR="009D0A60" w:rsidRPr="004A3586" w:rsidRDefault="009D0A60" w:rsidP="00F41C70">
            <w:pPr>
              <w:jc w:val="both"/>
              <w:rPr>
                <w:b/>
              </w:rPr>
            </w:pPr>
            <w:r w:rsidRPr="004A3586">
              <w:rPr>
                <w:b/>
              </w:rPr>
              <w:t>1636.25</w:t>
            </w:r>
          </w:p>
        </w:tc>
      </w:tr>
      <w:tr w:rsidR="009D0A60" w:rsidRPr="004A3586" w14:paraId="3BC7F6F8" w14:textId="77777777" w:rsidTr="00F41C70">
        <w:trPr>
          <w:trHeight w:val="274"/>
          <w:jc w:val="center"/>
        </w:trPr>
        <w:tc>
          <w:tcPr>
            <w:tcW w:w="1101" w:type="dxa"/>
          </w:tcPr>
          <w:p w14:paraId="085410A8" w14:textId="77777777" w:rsidR="009D0A60" w:rsidRPr="004A3586" w:rsidRDefault="009D0A60" w:rsidP="00F41C70">
            <w:pPr>
              <w:spacing w:line="276" w:lineRule="auto"/>
              <w:jc w:val="both"/>
              <w:rPr>
                <w:b/>
              </w:rPr>
            </w:pPr>
            <w:r w:rsidRPr="004A3586">
              <w:rPr>
                <w:b/>
              </w:rPr>
              <w:t>4</w:t>
            </w:r>
          </w:p>
        </w:tc>
        <w:tc>
          <w:tcPr>
            <w:tcW w:w="969" w:type="dxa"/>
          </w:tcPr>
          <w:p w14:paraId="1C0FBCDF" w14:textId="77777777" w:rsidR="009D0A60" w:rsidRPr="004A3586" w:rsidRDefault="009D0A60" w:rsidP="00F41C70">
            <w:pPr>
              <w:spacing w:line="276" w:lineRule="auto"/>
              <w:jc w:val="both"/>
            </w:pPr>
            <w:r w:rsidRPr="004A3586">
              <w:t>1510</w:t>
            </w:r>
          </w:p>
        </w:tc>
        <w:tc>
          <w:tcPr>
            <w:tcW w:w="1035" w:type="dxa"/>
          </w:tcPr>
          <w:p w14:paraId="22CD8790" w14:textId="77777777" w:rsidR="009D0A60" w:rsidRPr="004A3586" w:rsidRDefault="009D0A60" w:rsidP="00F41C70">
            <w:pPr>
              <w:spacing w:line="276" w:lineRule="auto"/>
              <w:jc w:val="both"/>
            </w:pPr>
            <w:r w:rsidRPr="004A3586">
              <w:t>1520</w:t>
            </w:r>
          </w:p>
        </w:tc>
        <w:tc>
          <w:tcPr>
            <w:tcW w:w="1035" w:type="dxa"/>
          </w:tcPr>
          <w:p w14:paraId="41D65CE7" w14:textId="77777777" w:rsidR="009D0A60" w:rsidRPr="004A3586" w:rsidRDefault="009D0A60" w:rsidP="00F41C70">
            <w:pPr>
              <w:spacing w:line="276" w:lineRule="auto"/>
              <w:jc w:val="both"/>
            </w:pPr>
            <w:r w:rsidRPr="004A3586">
              <w:t>1530</w:t>
            </w:r>
          </w:p>
        </w:tc>
        <w:tc>
          <w:tcPr>
            <w:tcW w:w="1035" w:type="dxa"/>
          </w:tcPr>
          <w:p w14:paraId="57B6EF98" w14:textId="77777777" w:rsidR="009D0A60" w:rsidRPr="004A3586" w:rsidRDefault="009D0A60" w:rsidP="00F41C70">
            <w:pPr>
              <w:spacing w:line="276" w:lineRule="auto"/>
              <w:jc w:val="both"/>
            </w:pPr>
            <w:r w:rsidRPr="004A3586">
              <w:t>1570</w:t>
            </w:r>
          </w:p>
        </w:tc>
        <w:tc>
          <w:tcPr>
            <w:tcW w:w="1035" w:type="dxa"/>
          </w:tcPr>
          <w:p w14:paraId="201286B8" w14:textId="77777777" w:rsidR="009D0A60" w:rsidRPr="004A3586" w:rsidRDefault="009D0A60" w:rsidP="00F41C70">
            <w:pPr>
              <w:spacing w:line="276" w:lineRule="auto"/>
              <w:jc w:val="both"/>
            </w:pPr>
            <w:r w:rsidRPr="004A3586">
              <w:t>1600</w:t>
            </w:r>
          </w:p>
        </w:tc>
        <w:tc>
          <w:tcPr>
            <w:tcW w:w="1035" w:type="dxa"/>
          </w:tcPr>
          <w:p w14:paraId="01C6F4EC" w14:textId="77777777" w:rsidR="009D0A60" w:rsidRPr="004A3586" w:rsidRDefault="009D0A60" w:rsidP="00F41C70">
            <w:pPr>
              <w:spacing w:line="276" w:lineRule="auto"/>
              <w:jc w:val="both"/>
            </w:pPr>
            <w:r w:rsidRPr="004A3586">
              <w:t>1680</w:t>
            </w:r>
          </w:p>
        </w:tc>
        <w:tc>
          <w:tcPr>
            <w:tcW w:w="1035" w:type="dxa"/>
          </w:tcPr>
          <w:p w14:paraId="48AEBE6D" w14:textId="77777777" w:rsidR="009D0A60" w:rsidRPr="004A3586" w:rsidRDefault="009D0A60" w:rsidP="00F41C70">
            <w:pPr>
              <w:spacing w:line="276" w:lineRule="auto"/>
              <w:jc w:val="both"/>
            </w:pPr>
            <w:r w:rsidRPr="004A3586">
              <w:t>1700</w:t>
            </w:r>
          </w:p>
        </w:tc>
        <w:tc>
          <w:tcPr>
            <w:tcW w:w="1044" w:type="dxa"/>
          </w:tcPr>
          <w:p w14:paraId="72CC3A62" w14:textId="77777777" w:rsidR="009D0A60" w:rsidRPr="004A3586" w:rsidRDefault="009D0A60" w:rsidP="00F41C70">
            <w:pPr>
              <w:spacing w:line="276" w:lineRule="auto"/>
              <w:jc w:val="both"/>
            </w:pPr>
            <w:r w:rsidRPr="004A3586">
              <w:t>1720</w:t>
            </w:r>
          </w:p>
        </w:tc>
        <w:tc>
          <w:tcPr>
            <w:tcW w:w="1044" w:type="dxa"/>
          </w:tcPr>
          <w:p w14:paraId="1FE8A9D4" w14:textId="77777777" w:rsidR="009D0A60" w:rsidRPr="004A3586" w:rsidRDefault="009D0A60" w:rsidP="00F41C70">
            <w:pPr>
              <w:jc w:val="both"/>
              <w:rPr>
                <w:b/>
              </w:rPr>
            </w:pPr>
            <w:r w:rsidRPr="004A3586">
              <w:rPr>
                <w:b/>
              </w:rPr>
              <w:t>1603.75</w:t>
            </w:r>
          </w:p>
        </w:tc>
      </w:tr>
      <w:tr w:rsidR="009D0A60" w:rsidRPr="004A3586" w14:paraId="6FB1C0FD" w14:textId="77777777" w:rsidTr="00F41C70">
        <w:trPr>
          <w:trHeight w:val="274"/>
          <w:jc w:val="center"/>
        </w:trPr>
        <w:tc>
          <w:tcPr>
            <w:tcW w:w="1101" w:type="dxa"/>
          </w:tcPr>
          <w:p w14:paraId="015A507B" w14:textId="77777777" w:rsidR="009D0A60" w:rsidRPr="004A3586" w:rsidRDefault="009D0A60" w:rsidP="00F41C70">
            <w:pPr>
              <w:jc w:val="both"/>
            </w:pPr>
          </w:p>
        </w:tc>
        <w:tc>
          <w:tcPr>
            <w:tcW w:w="969" w:type="dxa"/>
          </w:tcPr>
          <w:p w14:paraId="00CE1DA2" w14:textId="77777777" w:rsidR="009D0A60" w:rsidRPr="004A3586" w:rsidRDefault="009D0A60" w:rsidP="00F41C70">
            <w:pPr>
              <w:jc w:val="both"/>
            </w:pPr>
          </w:p>
        </w:tc>
        <w:tc>
          <w:tcPr>
            <w:tcW w:w="1035" w:type="dxa"/>
          </w:tcPr>
          <w:p w14:paraId="7E538400" w14:textId="77777777" w:rsidR="009D0A60" w:rsidRPr="004A3586" w:rsidRDefault="009D0A60" w:rsidP="00F41C70">
            <w:pPr>
              <w:jc w:val="both"/>
            </w:pPr>
          </w:p>
        </w:tc>
        <w:tc>
          <w:tcPr>
            <w:tcW w:w="1035" w:type="dxa"/>
          </w:tcPr>
          <w:p w14:paraId="64FBE985" w14:textId="77777777" w:rsidR="009D0A60" w:rsidRPr="004A3586" w:rsidRDefault="009D0A60" w:rsidP="00F41C70">
            <w:pPr>
              <w:jc w:val="both"/>
            </w:pPr>
          </w:p>
        </w:tc>
        <w:tc>
          <w:tcPr>
            <w:tcW w:w="1035" w:type="dxa"/>
          </w:tcPr>
          <w:p w14:paraId="2F3A8C07" w14:textId="77777777" w:rsidR="009D0A60" w:rsidRPr="004A3586" w:rsidRDefault="009D0A60" w:rsidP="00F41C70">
            <w:pPr>
              <w:jc w:val="both"/>
            </w:pPr>
          </w:p>
        </w:tc>
        <w:tc>
          <w:tcPr>
            <w:tcW w:w="1035" w:type="dxa"/>
          </w:tcPr>
          <w:p w14:paraId="741AB3EB" w14:textId="77777777" w:rsidR="009D0A60" w:rsidRPr="004A3586" w:rsidRDefault="009D0A60" w:rsidP="00F41C70">
            <w:pPr>
              <w:jc w:val="both"/>
            </w:pPr>
          </w:p>
        </w:tc>
        <w:tc>
          <w:tcPr>
            <w:tcW w:w="1035" w:type="dxa"/>
          </w:tcPr>
          <w:p w14:paraId="3F75343C" w14:textId="77777777" w:rsidR="009D0A60" w:rsidRPr="004A3586" w:rsidRDefault="009D0A60" w:rsidP="00F41C70">
            <w:pPr>
              <w:jc w:val="both"/>
            </w:pPr>
          </w:p>
        </w:tc>
        <w:tc>
          <w:tcPr>
            <w:tcW w:w="1035" w:type="dxa"/>
          </w:tcPr>
          <w:p w14:paraId="0E61B100" w14:textId="77777777" w:rsidR="009D0A60" w:rsidRPr="004A3586" w:rsidRDefault="009D0A60" w:rsidP="00F41C70">
            <w:pPr>
              <w:jc w:val="both"/>
            </w:pPr>
          </w:p>
        </w:tc>
        <w:tc>
          <w:tcPr>
            <w:tcW w:w="1044" w:type="dxa"/>
          </w:tcPr>
          <w:p w14:paraId="54D00040" w14:textId="77777777" w:rsidR="009D0A60" w:rsidRPr="004A3586" w:rsidRDefault="009D0A60" w:rsidP="00F41C70">
            <w:pPr>
              <w:jc w:val="both"/>
            </w:pPr>
          </w:p>
        </w:tc>
        <w:tc>
          <w:tcPr>
            <w:tcW w:w="1044" w:type="dxa"/>
          </w:tcPr>
          <w:p w14:paraId="4AA67A61" w14:textId="77777777" w:rsidR="009D0A60" w:rsidRPr="004A3586" w:rsidRDefault="009D0A60" w:rsidP="00F41C70">
            <w:pPr>
              <w:jc w:val="both"/>
              <w:rPr>
                <w:b/>
              </w:rPr>
            </w:pPr>
            <m:oMath>
              <m:acc>
                <m:accPr>
                  <m:chr m:val="̅"/>
                  <m:ctrlPr>
                    <w:rPr>
                      <w:rFonts w:ascii="Cambria Math" w:hAnsi="Cambria Math"/>
                      <w:b/>
                      <w:i/>
                    </w:rPr>
                  </m:ctrlPr>
                </m:accPr>
                <m:e>
                  <m:acc>
                    <m:accPr>
                      <m:chr m:val="̅"/>
                      <m:ctrlPr>
                        <w:rPr>
                          <w:rFonts w:ascii="Cambria Math" w:hAnsi="Cambria Math"/>
                          <w:b/>
                          <w:i/>
                        </w:rPr>
                      </m:ctrlPr>
                    </m:accPr>
                    <m:e>
                      <m:r>
                        <m:rPr>
                          <m:sty m:val="bi"/>
                        </m:rPr>
                        <w:rPr>
                          <w:rFonts w:ascii="Cambria Math" w:hAnsi="Cambria Math"/>
                        </w:rPr>
                        <m:t>x</m:t>
                      </m:r>
                    </m:e>
                  </m:acc>
                </m:e>
              </m:acc>
              <m:r>
                <m:rPr>
                  <m:sty m:val="bi"/>
                </m:rPr>
                <w:rPr>
                  <w:rFonts w:ascii="Cambria Math" w:eastAsiaTheme="minorEastAsia" w:hAnsi="Cambria Math"/>
                </w:rPr>
                <m:t>=</m:t>
              </m:r>
            </m:oMath>
            <w:r w:rsidRPr="004A3586">
              <w:rPr>
                <w:rFonts w:eastAsiaTheme="minorEastAsia"/>
                <w:b/>
              </w:rPr>
              <w:t>1666.5625</w:t>
            </w:r>
          </w:p>
        </w:tc>
      </w:tr>
    </w:tbl>
    <w:p w14:paraId="5C1EA810" w14:textId="180B5680" w:rsidR="009D0A60" w:rsidRDefault="009D0A60" w:rsidP="006161C1">
      <w:pPr>
        <w:spacing w:before="0" w:beforeAutospacing="0" w:after="0" w:afterAutospacing="0" w:line="276" w:lineRule="auto"/>
      </w:pPr>
    </w:p>
    <w:p w14:paraId="4AE6ABEC" w14:textId="77777777" w:rsidR="006161C1" w:rsidRPr="006161C1" w:rsidRDefault="006161C1" w:rsidP="006161C1">
      <w:pPr>
        <w:spacing w:before="0" w:beforeAutospacing="0" w:after="0" w:afterAutospacing="0" w:line="276" w:lineRule="auto"/>
      </w:pPr>
    </w:p>
    <w:p w14:paraId="160697D0" w14:textId="21C89F6F" w:rsidR="006161C1" w:rsidRPr="006161C1" w:rsidRDefault="006161C1" w:rsidP="006161C1">
      <w:pPr>
        <w:pStyle w:val="ListParagraph"/>
        <w:numPr>
          <w:ilvl w:val="0"/>
          <w:numId w:val="1"/>
        </w:numPr>
        <w:suppressAutoHyphens/>
        <w:spacing w:before="0" w:beforeAutospacing="0" w:after="200" w:afterAutospacing="0" w:line="276" w:lineRule="auto"/>
        <w:jc w:val="both"/>
        <w:rPr>
          <w:color w:val="FF0000"/>
        </w:rPr>
      </w:pPr>
      <w:r w:rsidRPr="00293420">
        <w:t xml:space="preserve">A magazine reported the results of a telephone poll of 800 adult Indians; 600 of them non-smokers. They were asked the following question: ‘Should the tax on Cigarettes be raised by 1.25%, to pay for the healthcare reform?’ There are 200 non-smokers and 50 smokers answered yes to this question. Which of the following is APPROXIMATE </w:t>
      </w:r>
      <w:r>
        <w:t>strength of the evidence to conclude</w:t>
      </w:r>
      <w:r w:rsidRPr="00293420">
        <w:t xml:space="preserve"> that smokers and non-smokers are different in their opinion about the tax increase?</w:t>
      </w:r>
      <w:r>
        <w:t xml:space="preserve"> </w:t>
      </w:r>
    </w:p>
    <w:p w14:paraId="15FAD371" w14:textId="77777777" w:rsidR="006161C1" w:rsidRPr="00293420" w:rsidRDefault="006161C1" w:rsidP="006161C1">
      <w:pPr>
        <w:pStyle w:val="ListParagraph"/>
        <w:numPr>
          <w:ilvl w:val="1"/>
          <w:numId w:val="1"/>
        </w:numPr>
        <w:suppressAutoHyphens/>
        <w:spacing w:before="0" w:beforeAutospacing="0" w:after="200" w:afterAutospacing="0" w:line="276" w:lineRule="auto"/>
        <w:jc w:val="both"/>
      </w:pPr>
      <w:r w:rsidRPr="00293420">
        <w:t>0.03</w:t>
      </w:r>
    </w:p>
    <w:p w14:paraId="528E5776" w14:textId="77777777" w:rsidR="006161C1" w:rsidRPr="00293420" w:rsidRDefault="006161C1" w:rsidP="006161C1">
      <w:pPr>
        <w:pStyle w:val="ListParagraph"/>
        <w:numPr>
          <w:ilvl w:val="1"/>
          <w:numId w:val="1"/>
        </w:numPr>
        <w:suppressAutoHyphens/>
        <w:spacing w:before="0" w:beforeAutospacing="0" w:after="200" w:afterAutospacing="0" w:line="276" w:lineRule="auto"/>
        <w:jc w:val="both"/>
      </w:pPr>
      <w:r w:rsidRPr="00293420">
        <w:t>0.06</w:t>
      </w:r>
    </w:p>
    <w:p w14:paraId="39BE39A9" w14:textId="77777777" w:rsidR="006161C1" w:rsidRPr="00293420" w:rsidRDefault="006161C1" w:rsidP="006161C1">
      <w:pPr>
        <w:pStyle w:val="ListParagraph"/>
        <w:numPr>
          <w:ilvl w:val="1"/>
          <w:numId w:val="1"/>
        </w:numPr>
        <w:suppressAutoHyphens/>
        <w:spacing w:before="0" w:beforeAutospacing="0" w:after="200" w:afterAutospacing="0" w:line="276" w:lineRule="auto"/>
        <w:jc w:val="both"/>
      </w:pPr>
      <w:r w:rsidRPr="00293420">
        <w:t>0.97</w:t>
      </w:r>
    </w:p>
    <w:p w14:paraId="51B6E288" w14:textId="77777777" w:rsidR="006161C1" w:rsidRPr="00293420" w:rsidRDefault="006161C1" w:rsidP="006161C1">
      <w:pPr>
        <w:pStyle w:val="ListParagraph"/>
        <w:numPr>
          <w:ilvl w:val="1"/>
          <w:numId w:val="1"/>
        </w:numPr>
        <w:suppressAutoHyphens/>
        <w:spacing w:before="0" w:beforeAutospacing="0" w:after="200" w:afterAutospacing="0" w:line="276" w:lineRule="auto"/>
        <w:jc w:val="both"/>
      </w:pPr>
      <w:r w:rsidRPr="00293420">
        <w:t>0.94</w:t>
      </w:r>
    </w:p>
    <w:p w14:paraId="0E5E4FC2" w14:textId="72E8424C" w:rsidR="006161C1" w:rsidRPr="00AB6289" w:rsidRDefault="006161C1" w:rsidP="000C2AD8">
      <w:pPr>
        <w:pStyle w:val="ListParagraph"/>
        <w:spacing w:before="0" w:beforeAutospacing="0" w:after="0" w:afterAutospacing="0" w:line="276" w:lineRule="auto"/>
      </w:pPr>
      <w:bookmarkStart w:id="0" w:name="_GoBack"/>
      <w:bookmarkEnd w:id="0"/>
    </w:p>
    <w:sectPr w:rsidR="006161C1" w:rsidRPr="00AB6289" w:rsidSect="00C7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A192C"/>
    <w:multiLevelType w:val="multilevel"/>
    <w:tmpl w:val="AC8AD9E6"/>
    <w:lvl w:ilvl="0">
      <w:start w:val="1"/>
      <w:numFmt w:val="decimal"/>
      <w:lvlText w:val="%1."/>
      <w:lvlJc w:val="left"/>
      <w:pPr>
        <w:tabs>
          <w:tab w:val="num" w:pos="360"/>
        </w:tabs>
        <w:ind w:left="360" w:hanging="360"/>
      </w:pPr>
      <w:rPr>
        <w:b w:val="0"/>
      </w:rPr>
    </w:lvl>
    <w:lvl w:ilvl="1">
      <w:start w:val="1"/>
      <w:numFmt w:val="upperLetter"/>
      <w:lvlText w:val="%2."/>
      <w:lvlJc w:val="left"/>
      <w:pPr>
        <w:tabs>
          <w:tab w:val="num" w:pos="1080"/>
        </w:tabs>
        <w:ind w:left="1080" w:hanging="360"/>
      </w:pPr>
    </w:lvl>
    <w:lvl w:ilvl="2">
      <w:start w:val="1"/>
      <w:numFmt w:val="upp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72DE7082"/>
    <w:multiLevelType w:val="hybridMultilevel"/>
    <w:tmpl w:val="51302E14"/>
    <w:lvl w:ilvl="0" w:tplc="429CC2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90"/>
    <w:rsid w:val="0008514F"/>
    <w:rsid w:val="000C2AD8"/>
    <w:rsid w:val="000E04CF"/>
    <w:rsid w:val="002F108B"/>
    <w:rsid w:val="0037017E"/>
    <w:rsid w:val="00581C30"/>
    <w:rsid w:val="005A3B7C"/>
    <w:rsid w:val="006161C1"/>
    <w:rsid w:val="00635B9E"/>
    <w:rsid w:val="00756B9E"/>
    <w:rsid w:val="007A506E"/>
    <w:rsid w:val="008629E2"/>
    <w:rsid w:val="0087212D"/>
    <w:rsid w:val="00877331"/>
    <w:rsid w:val="008E01F6"/>
    <w:rsid w:val="009C37F9"/>
    <w:rsid w:val="009C7563"/>
    <w:rsid w:val="009D0A60"/>
    <w:rsid w:val="00AB6289"/>
    <w:rsid w:val="00C75305"/>
    <w:rsid w:val="00D15D69"/>
    <w:rsid w:val="00D4627A"/>
    <w:rsid w:val="00D47090"/>
    <w:rsid w:val="00DC37E1"/>
    <w:rsid w:val="00E51F92"/>
    <w:rsid w:val="00E63AF6"/>
    <w:rsid w:val="00EE6BAC"/>
    <w:rsid w:val="00EF37EC"/>
    <w:rsid w:val="00F346C5"/>
    <w:rsid w:val="00FA745D"/>
    <w:rsid w:val="00FA795F"/>
    <w:rsid w:val="00FB5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C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090"/>
    <w:rPr>
      <w:color w:val="808080"/>
    </w:rPr>
  </w:style>
  <w:style w:type="paragraph" w:styleId="BalloonText">
    <w:name w:val="Balloon Text"/>
    <w:basedOn w:val="Normal"/>
    <w:link w:val="BalloonTextChar"/>
    <w:uiPriority w:val="99"/>
    <w:semiHidden/>
    <w:unhideWhenUsed/>
    <w:rsid w:val="00D470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090"/>
    <w:rPr>
      <w:rFonts w:ascii="Tahoma" w:hAnsi="Tahoma" w:cs="Tahoma"/>
      <w:sz w:val="16"/>
      <w:szCs w:val="16"/>
    </w:rPr>
  </w:style>
  <w:style w:type="paragraph" w:styleId="ListParagraph">
    <w:name w:val="List Paragraph"/>
    <w:basedOn w:val="Normal"/>
    <w:uiPriority w:val="34"/>
    <w:qFormat/>
    <w:rsid w:val="00D47090"/>
    <w:pPr>
      <w:ind w:left="720"/>
      <w:contextualSpacing/>
    </w:pPr>
  </w:style>
  <w:style w:type="table" w:styleId="TableGrid">
    <w:name w:val="Table Grid"/>
    <w:basedOn w:val="TableNormal"/>
    <w:uiPriority w:val="59"/>
    <w:rsid w:val="00EF37EC"/>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4627A"/>
    <w:pPr>
      <w:autoSpaceDE w:val="0"/>
      <w:autoSpaceDN w:val="0"/>
      <w:adjustRightInd w:val="0"/>
      <w:spacing w:before="0" w:beforeAutospacing="0" w:after="0" w:afterAutospacing="0"/>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090"/>
    <w:rPr>
      <w:color w:val="808080"/>
    </w:rPr>
  </w:style>
  <w:style w:type="paragraph" w:styleId="BalloonText">
    <w:name w:val="Balloon Text"/>
    <w:basedOn w:val="Normal"/>
    <w:link w:val="BalloonTextChar"/>
    <w:uiPriority w:val="99"/>
    <w:semiHidden/>
    <w:unhideWhenUsed/>
    <w:rsid w:val="00D470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090"/>
    <w:rPr>
      <w:rFonts w:ascii="Tahoma" w:hAnsi="Tahoma" w:cs="Tahoma"/>
      <w:sz w:val="16"/>
      <w:szCs w:val="16"/>
    </w:rPr>
  </w:style>
  <w:style w:type="paragraph" w:styleId="ListParagraph">
    <w:name w:val="List Paragraph"/>
    <w:basedOn w:val="Normal"/>
    <w:uiPriority w:val="34"/>
    <w:qFormat/>
    <w:rsid w:val="00D47090"/>
    <w:pPr>
      <w:ind w:left="720"/>
      <w:contextualSpacing/>
    </w:pPr>
  </w:style>
  <w:style w:type="table" w:styleId="TableGrid">
    <w:name w:val="Table Grid"/>
    <w:basedOn w:val="TableNormal"/>
    <w:uiPriority w:val="59"/>
    <w:rsid w:val="00EF37EC"/>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4627A"/>
    <w:pPr>
      <w:autoSpaceDE w:val="0"/>
      <w:autoSpaceDN w:val="0"/>
      <w:adjustRightInd w:val="0"/>
      <w:spacing w:before="0" w:beforeAutospacing="0" w:after="0" w:afterAutospacing="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Manasa Mandava</cp:lastModifiedBy>
  <cp:revision>3</cp:revision>
  <dcterms:created xsi:type="dcterms:W3CDTF">2018-12-03T11:47:00Z</dcterms:created>
  <dcterms:modified xsi:type="dcterms:W3CDTF">2018-12-06T12:50:00Z</dcterms:modified>
</cp:coreProperties>
</file>