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SILHOUETTE MAKING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Let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lack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ore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olourful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Poster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Attached separately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05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9:00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 Drawing Hall, Narayan Bhavan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Coordinator Details 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Karan Thacker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8780784343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Tarang Parikh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9427512498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 Size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Individual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In this event the participants have to make a sketch or painting with the help of black color only.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will be no use of any other color.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Five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topics would be provided to the participants 10 days before the event.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From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those five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topics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judges will give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two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topics to each participant and participant have to make poster on any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one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topic.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All tools and sheets will be provided to the participant.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time period is 1 hour to complete the sketch.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is auction for top 10 sketches.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20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Each participant is only allowed to make one sketch.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Registration Fees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Rs. 50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Pre-registration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required.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To be announced at the time of event. Event prize money will be auction based.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40" w:leftChars="0" w:hanging="440" w:hanging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Event auction will be held on 6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vertAlign w:val="superscript"/>
          <w:lang w:val="en-US"/>
          <w14:textFill>
            <w14:solidFill>
              <w14:schemeClr w14:val="tx1"/>
            </w14:solidFill>
          </w14:textFill>
        </w:rPr>
        <w:t>th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March at 4:30pm in central foyer.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868B4"/>
    <w:multiLevelType w:val="multilevel"/>
    <w:tmpl w:val="44C868B4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D0134C0"/>
    <w:multiLevelType w:val="multilevel"/>
    <w:tmpl w:val="5D0134C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2"/>
    <w:rsid w:val="000213D6"/>
    <w:rsid w:val="003977D6"/>
    <w:rsid w:val="003B5079"/>
    <w:rsid w:val="004F4103"/>
    <w:rsid w:val="00506F72"/>
    <w:rsid w:val="00534D80"/>
    <w:rsid w:val="005B11AF"/>
    <w:rsid w:val="007A0ADB"/>
    <w:rsid w:val="00814040"/>
    <w:rsid w:val="009167FF"/>
    <w:rsid w:val="009D1F8F"/>
    <w:rsid w:val="009F2161"/>
    <w:rsid w:val="00A839C3"/>
    <w:rsid w:val="00AA506D"/>
    <w:rsid w:val="00B04A07"/>
    <w:rsid w:val="00D83F12"/>
    <w:rsid w:val="00E25321"/>
    <w:rsid w:val="00F34AB8"/>
    <w:rsid w:val="00F457BB"/>
    <w:rsid w:val="0354503D"/>
    <w:rsid w:val="03721B04"/>
    <w:rsid w:val="067E4332"/>
    <w:rsid w:val="10520E13"/>
    <w:rsid w:val="11352C55"/>
    <w:rsid w:val="127705CE"/>
    <w:rsid w:val="15F43E32"/>
    <w:rsid w:val="22923869"/>
    <w:rsid w:val="24AB24D3"/>
    <w:rsid w:val="37EF1689"/>
    <w:rsid w:val="38327B55"/>
    <w:rsid w:val="3FAA5355"/>
    <w:rsid w:val="449D0081"/>
    <w:rsid w:val="47312E38"/>
    <w:rsid w:val="49FC1273"/>
    <w:rsid w:val="4C4E63A5"/>
    <w:rsid w:val="4C8C3C0F"/>
    <w:rsid w:val="58B35EEE"/>
    <w:rsid w:val="5FBB6755"/>
    <w:rsid w:val="603A0A05"/>
    <w:rsid w:val="617C750B"/>
    <w:rsid w:val="640074DD"/>
    <w:rsid w:val="65E044A7"/>
    <w:rsid w:val="6FFF142F"/>
    <w:rsid w:val="7FE7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153</Words>
  <Characters>878</Characters>
  <Lines>7</Lines>
  <Paragraphs>2</Paragraphs>
  <TotalTime>2</TotalTime>
  <ScaleCrop>false</ScaleCrop>
  <LinksUpToDate>false</LinksUpToDate>
  <CharactersWithSpaces>1029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2019-02-05T17:22:00Z</dcterms:created>
  <dc:creator>admin</dc:creator>
  <cp:lastModifiedBy>admin</cp:lastModifiedBy>
  <dcterms:modified xsi:type="dcterms:W3CDTF">2019-02-15T09:45:07Z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