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AF86">
      <w:pPr>
        <w:spacing w:before="680" w:after="100"/>
      </w:pPr>
      <w:bookmarkStart w:id="0" w:name="_GoBack"/>
      <w:bookmarkEnd w:id="0"/>
      <w:r>
        <w:rPr>
          <w:rFonts w:ascii="微软雅黑" w:hAnsi="微软雅黑" w:eastAsia="微软雅黑"/>
          <w:b/>
          <w:color w:val="183B56"/>
          <w:sz w:val="54"/>
        </w:rPr>
        <w:t>需求规格说明书</w:t>
      </w:r>
    </w:p>
    <w:p w14:paraId="30D5C149">
      <w:pPr>
        <w:spacing w:after="440"/>
      </w:pPr>
      <w:r>
        <w:rPr>
          <w:rFonts w:ascii="微软雅黑" w:hAnsi="微软雅黑" w:eastAsia="微软雅黑"/>
          <w:color w:val="2E5E8C"/>
          <w:sz w:val="34"/>
        </w:rPr>
        <w:t>慧医数字医疗应用系统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B24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29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文档项</w:t>
            </w:r>
          </w:p>
        </w:tc>
        <w:tc>
          <w:tcPr>
            <w:tcW w:w="7416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41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023A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8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文档版本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7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V1.0（需求整理稿）</w:t>
            </w:r>
          </w:p>
        </w:tc>
      </w:tr>
      <w:tr w14:paraId="0467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5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编制日期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A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2026年7月13日</w:t>
            </w:r>
          </w:p>
        </w:tc>
      </w:tr>
      <w:tr w14:paraId="7C7D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0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原始来源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0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U+平台“慧医数字医疗应用系统”项目全部任务详情</w:t>
            </w:r>
          </w:p>
        </w:tc>
      </w:tr>
      <w:tr w14:paraId="39FB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5E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覆盖范围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D9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准备、启动、环境、后端、前端、扩展、部署测试、验收</w:t>
            </w:r>
          </w:p>
        </w:tc>
      </w:tr>
      <w:tr w14:paraId="1382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72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阅读对象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EA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产品、研发、测试、项目管理、课程评审人员</w:t>
            </w:r>
          </w:p>
        </w:tc>
      </w:tr>
    </w:tbl>
    <w:p w14:paraId="0D5F75F4">
      <w:pPr>
        <w:spacing w:after="0"/>
      </w:pPr>
    </w:p>
    <w:p w14:paraId="0F1FEECA">
      <w:pPr>
        <w:spacing w:before="200" w:after="0"/>
      </w:pPr>
      <w:r>
        <w:rPr>
          <w:rFonts w:ascii="微软雅黑" w:hAnsi="微软雅黑" w:eastAsia="微软雅黑"/>
          <w:b/>
          <w:color w:val="2E5E8C"/>
        </w:rPr>
        <w:t xml:space="preserve">摘要  </w:t>
      </w:r>
      <w:r>
        <w:rPr>
          <w:rFonts w:ascii="微软雅黑" w:hAnsi="微软雅黑" w:eastAsia="微软雅黑"/>
        </w:rPr>
        <w:t>本文件将课程任务转化为可评审的产品与工程需求，并保留完整任务清单。网页中的示例代码、逐步教学操作不视为新增业务范围。</w:t>
      </w:r>
    </w:p>
    <w:p w14:paraId="31BD5AF2">
      <w:r>
        <w:rPr>
          <w:rFonts w:ascii="微软雅黑" w:hAnsi="微软雅黑" w:eastAsia="微软雅黑"/>
        </w:rPr>
        <w:br w:type="page"/>
      </w:r>
    </w:p>
    <w:p w14:paraId="7BE43F00">
      <w:pPr>
        <w:pStyle w:val="3"/>
      </w:pPr>
      <w:r>
        <w:rPr>
          <w:rFonts w:ascii="微软雅黑" w:hAnsi="微软雅黑" w:eastAsia="微软雅黑"/>
        </w:rPr>
        <w:t>1. 文档范围与项目目标</w:t>
      </w:r>
    </w:p>
    <w:p w14:paraId="13E03E5E">
      <w:r>
        <w:rPr>
          <w:rFonts w:ascii="微软雅黑" w:hAnsi="微软雅黑" w:eastAsia="微软雅黑"/>
        </w:rPr>
        <w:t>本项目建设一套基于 Spring Boot 与 Vue 的智慧数字医疗应用系统，通过统一管理医师、医药公司、政策、城市、销售地点、药品和必备材料等信息，缓解医疗信息不对称、资源分配不均及药品销售流程不可视的问题。系统采用前后端分离架构，并以 CodeArts 支撑敏捷管理、代码托管、检查、构建与云测。</w:t>
      </w:r>
    </w:p>
    <w:p w14:paraId="60A308CA">
      <w:pPr>
        <w:pStyle w:val="4"/>
      </w:pPr>
      <w:r>
        <w:rPr>
          <w:rFonts w:ascii="微软雅黑" w:hAnsi="微软雅黑" w:eastAsia="微软雅黑"/>
        </w:rPr>
        <w:t>1.1 建设目标</w:t>
      </w:r>
    </w:p>
    <w:p w14:paraId="7AB712A8">
      <w:pPr>
        <w:pStyle w:val="16"/>
      </w:pPr>
      <w:r>
        <w:rPr>
          <w:rFonts w:ascii="微软雅黑" w:hAnsi="微软雅黑" w:eastAsia="微软雅黑"/>
        </w:rPr>
        <w:t>建立结构化、可查询、可维护的医疗基础数据管理能力。</w:t>
      </w:r>
    </w:p>
    <w:p w14:paraId="42A97AA4">
      <w:pPr>
        <w:pStyle w:val="16"/>
      </w:pPr>
      <w:r>
        <w:rPr>
          <w:rFonts w:ascii="微软雅黑" w:hAnsi="微软雅黑" w:eastAsia="微软雅黑"/>
        </w:rPr>
        <w:t>以角色权限区分管理员的维护权限和医师的只读访问权限。</w:t>
      </w:r>
    </w:p>
    <w:p w14:paraId="27A14C6A">
      <w:pPr>
        <w:pStyle w:val="16"/>
      </w:pPr>
      <w:r>
        <w:rPr>
          <w:rFonts w:ascii="微软雅黑" w:hAnsi="微软雅黑" w:eastAsia="微软雅黑"/>
        </w:rPr>
        <w:t>形成可部署、可测试、可演示、可持续扩展的完整工程交付。</w:t>
      </w:r>
    </w:p>
    <w:p w14:paraId="2DFB8481">
      <w:pPr>
        <w:pStyle w:val="16"/>
      </w:pPr>
      <w:r>
        <w:rPr>
          <w:rFonts w:ascii="微软雅黑" w:hAnsi="微软雅黑" w:eastAsia="微软雅黑"/>
        </w:rPr>
        <w:t>通过数据面板和地图扩展功能提升关键数据的可视化能力。</w:t>
      </w:r>
    </w:p>
    <w:p w14:paraId="70808D3E">
      <w:pPr>
        <w:pStyle w:val="4"/>
      </w:pPr>
      <w:r>
        <w:rPr>
          <w:rFonts w:ascii="微软雅黑" w:hAnsi="微软雅黑" w:eastAsia="微软雅黑"/>
        </w:rPr>
        <w:t>1.2 范围边界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901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88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范围内</w:t>
            </w:r>
          </w:p>
        </w:tc>
        <w:tc>
          <w:tcPr>
            <w:tcW w:w="468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A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范围外/未明确</w:t>
            </w:r>
          </w:p>
        </w:tc>
      </w:tr>
      <w:tr w14:paraId="4D29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3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登录与权限、动态菜单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1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患者端、挂号、诊疗、电子病历、处方和支付</w:t>
            </w:r>
          </w:p>
        </w:tc>
      </w:tr>
      <w:tr w14:paraId="09B7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74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医师及七类医疗基础数据管理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4A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第三方医院核心系统集成</w:t>
            </w:r>
          </w:p>
        </w:tc>
      </w:tr>
      <w:tr w14:paraId="6CA5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40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仪表盘与销售地点地图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2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高德地图账号、额度及商用授权采购</w:t>
            </w:r>
          </w:p>
        </w:tc>
      </w:tr>
      <w:tr w14:paraId="14D4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9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构建、部署、云测与答辩交付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C3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生产级容灾、等保定级及正式运营支持</w:t>
            </w:r>
          </w:p>
        </w:tc>
      </w:tr>
    </w:tbl>
    <w:p w14:paraId="2F4F0328">
      <w:pPr>
        <w:spacing w:after="0"/>
      </w:pPr>
    </w:p>
    <w:p w14:paraId="3265D117">
      <w:pPr>
        <w:pStyle w:val="3"/>
      </w:pPr>
      <w:r>
        <w:rPr>
          <w:rFonts w:ascii="微软雅黑" w:hAnsi="微软雅黑" w:eastAsia="微软雅黑"/>
        </w:rPr>
        <w:t>2. 用户与权限需求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950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4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66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5328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ED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可用能力</w:t>
            </w:r>
          </w:p>
        </w:tc>
        <w:tc>
          <w:tcPr>
            <w:tcW w:w="259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89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权限原则</w:t>
            </w:r>
          </w:p>
        </w:tc>
      </w:tr>
      <w:tr w14:paraId="4B03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F4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9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维护用户/医师、医药公司、公司政策、城市、医保政策、销售地点、药品和必备材料；查看全部信息。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4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拥有增删改查及医师密码重置能力；菜单按权限生成。</w:t>
            </w:r>
          </w:p>
        </w:tc>
      </w:tr>
      <w:tr w14:paraId="5F05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7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医师</w:t>
            </w:r>
          </w:p>
        </w:tc>
        <w:tc>
          <w:tcPr>
            <w:tcW w:w="53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B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查看医药公司、公司政策、城市、医保政策、销售地点、药品和必备材料。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66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原则上只读；不得获得管理员维护操作。</w:t>
            </w:r>
          </w:p>
        </w:tc>
      </w:tr>
    </w:tbl>
    <w:p w14:paraId="78430EE6">
      <w:pPr>
        <w:spacing w:after="0"/>
      </w:pPr>
    </w:p>
    <w:p w14:paraId="793EA8AB">
      <w:pPr>
        <w:pStyle w:val="4"/>
      </w:pPr>
      <w:r>
        <w:rPr>
          <w:rFonts w:ascii="微软雅黑" w:hAnsi="微软雅黑" w:eastAsia="微软雅黑"/>
        </w:rPr>
        <w:t>2.1 认证与授权</w:t>
      </w:r>
    </w:p>
    <w:p w14:paraId="3DC87BFF">
      <w:pPr>
        <w:pStyle w:val="5"/>
      </w:pPr>
      <w:r>
        <w:rPr>
          <w:rFonts w:ascii="微软雅黑" w:hAnsi="微软雅黑" w:eastAsia="微软雅黑"/>
        </w:rPr>
        <w:t>AUTH-01  用户登录与权限鉴定</w:t>
      </w:r>
    </w:p>
    <w:p w14:paraId="0DC46B0E">
      <w:r>
        <w:rPr>
          <w:rFonts w:ascii="微软雅黑" w:hAnsi="微软雅黑" w:eastAsia="微软雅黑"/>
        </w:rPr>
        <w:t>系统应接收用户凭据，验证账号状态和密码，成功后建立登录态；失败时返回清晰且不泄露敏感信息的错误。</w:t>
      </w:r>
    </w:p>
    <w:p w14:paraId="18ADEA45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有效账号可登录；无效凭据被拒绝；未登录访问受保护资源被拦截。</w:t>
      </w:r>
    </w:p>
    <w:p w14:paraId="5E1A1A57">
      <w:pPr>
        <w:pStyle w:val="5"/>
      </w:pPr>
      <w:r>
        <w:rPr>
          <w:rFonts w:ascii="微软雅黑" w:hAnsi="微软雅黑" w:eastAsia="微软雅黑"/>
        </w:rPr>
        <w:t>AUTH-02  动态菜单与路由</w:t>
      </w:r>
    </w:p>
    <w:p w14:paraId="376C0070">
      <w:r>
        <w:rPr>
          <w:rFonts w:ascii="微软雅黑" w:hAnsi="微软雅黑" w:eastAsia="微软雅黑"/>
        </w:rPr>
        <w:t>后端根据登录用户权限返回菜单列表，前端据此生成动态路由和导航。</w:t>
      </w:r>
    </w:p>
    <w:p w14:paraId="02C78C48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管理员与医师看到的菜单及操作入口符合权限矩阵；越权调用后端接口仍被拒绝。</w:t>
      </w:r>
    </w:p>
    <w:p w14:paraId="6BC678C2">
      <w:pPr>
        <w:pStyle w:val="5"/>
      </w:pPr>
      <w:r>
        <w:rPr>
          <w:rFonts w:ascii="微软雅黑" w:hAnsi="微软雅黑" w:eastAsia="微软雅黑"/>
        </w:rPr>
        <w:t>AUTH-03  密码与数据安全</w:t>
      </w:r>
    </w:p>
    <w:p w14:paraId="31CC6040">
      <w:r>
        <w:rPr>
          <w:rFonts w:ascii="微软雅黑" w:hAnsi="微软雅黑" w:eastAsia="微软雅黑"/>
        </w:rPr>
        <w:t>用户密码及敏感数据应采用安全方式存储与传输，系统实施严格权限控制。</w:t>
      </w:r>
    </w:p>
    <w:p w14:paraId="44D968C8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数据库不保存明文密码；重置密码后旧密码失效；接口进行服务端鉴权。</w:t>
      </w:r>
    </w:p>
    <w:p w14:paraId="33016BC5">
      <w:pPr>
        <w:pStyle w:val="3"/>
      </w:pPr>
      <w:r>
        <w:rPr>
          <w:rFonts w:ascii="微软雅黑" w:hAnsi="微软雅黑" w:eastAsia="微软雅黑"/>
        </w:rPr>
        <w:t>3. 功能需求</w:t>
      </w:r>
    </w:p>
    <w:p w14:paraId="4B2BC296">
      <w:pPr>
        <w:pStyle w:val="4"/>
      </w:pPr>
      <w:r>
        <w:rPr>
          <w:rFonts w:ascii="微软雅黑" w:hAnsi="微软雅黑" w:eastAsia="微软雅黑"/>
        </w:rPr>
        <w:t>3.1 核心业务模块</w:t>
      </w:r>
    </w:p>
    <w:p w14:paraId="35598B2E">
      <w:pPr>
        <w:pStyle w:val="5"/>
      </w:pPr>
      <w:r>
        <w:rPr>
          <w:rFonts w:ascii="微软雅黑" w:hAnsi="微软雅黑" w:eastAsia="微软雅黑"/>
        </w:rPr>
        <w:t>FR-DOC  医师管理</w:t>
      </w:r>
    </w:p>
    <w:p w14:paraId="28C4A66B">
      <w:r>
        <w:rPr>
          <w:rFonts w:ascii="微软雅黑" w:hAnsi="微软雅黑" w:eastAsia="微软雅黑"/>
        </w:rPr>
        <w:t>支持医师信息添加、修改、删除、查询和重置密码；医师模型与查询接口须先建立。</w:t>
      </w:r>
    </w:p>
    <w:p w14:paraId="7C5CFBD8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管理员完成完整维护；医师列表支持查询；重置后新密码可用、旧密码不可用。</w:t>
      </w:r>
    </w:p>
    <w:p w14:paraId="36422B29">
      <w:pPr>
        <w:pStyle w:val="5"/>
      </w:pPr>
      <w:r>
        <w:rPr>
          <w:rFonts w:ascii="微软雅黑" w:hAnsi="微软雅黑" w:eastAsia="微软雅黑"/>
        </w:rPr>
        <w:t>FR-COM  医药公司管理</w:t>
      </w:r>
    </w:p>
    <w:p w14:paraId="50C17C3F">
      <w:r>
        <w:rPr>
          <w:rFonts w:ascii="微软雅黑" w:hAnsi="微软雅黑" w:eastAsia="微软雅黑"/>
        </w:rPr>
        <w:t>支持医药公司信息添加、修改、删除和查询。</w:t>
      </w:r>
    </w:p>
    <w:p w14:paraId="30160772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前后端操作闭环；删除前给出确认；查询结果与数据库一致。</w:t>
      </w:r>
    </w:p>
    <w:p w14:paraId="51588D1F">
      <w:pPr>
        <w:pStyle w:val="5"/>
      </w:pPr>
      <w:r>
        <w:rPr>
          <w:rFonts w:ascii="微软雅黑" w:hAnsi="微软雅黑" w:eastAsia="微软雅黑"/>
        </w:rPr>
        <w:t>FR-CPP  医药公司政策管理</w:t>
      </w:r>
    </w:p>
    <w:p w14:paraId="0C1AA483">
      <w:r>
        <w:rPr>
          <w:rFonts w:ascii="微软雅黑" w:hAnsi="微软雅黑" w:eastAsia="微软雅黑"/>
        </w:rPr>
        <w:t>支持公司政策模型、添加、修改、删除和查询，并与对应医药公司建立业务关联。</w:t>
      </w:r>
    </w:p>
    <w:p w14:paraId="61975EE7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可按业务条件查询；关联关系有效；无效公司引用被拒绝。</w:t>
      </w:r>
    </w:p>
    <w:p w14:paraId="196E2D76">
      <w:pPr>
        <w:pStyle w:val="5"/>
      </w:pPr>
      <w:r>
        <w:rPr>
          <w:rFonts w:ascii="微软雅黑" w:hAnsi="微软雅黑" w:eastAsia="微软雅黑"/>
        </w:rPr>
        <w:t>FR-CITY  城市信息管理</w:t>
      </w:r>
    </w:p>
    <w:p w14:paraId="2608B366">
      <w:r>
        <w:rPr>
          <w:rFonts w:ascii="微软雅黑" w:hAnsi="微软雅黑" w:eastAsia="微软雅黑"/>
        </w:rPr>
        <w:t>支持城市信息添加、删除和查询。原始范围未要求城市修改。</w:t>
      </w:r>
    </w:p>
    <w:p w14:paraId="51029751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新增后可查；删除后不可查；被政策引用时的删除策略需按确认项处理。</w:t>
      </w:r>
    </w:p>
    <w:p w14:paraId="2D8F3CF8">
      <w:pPr>
        <w:pStyle w:val="5"/>
      </w:pPr>
      <w:r>
        <w:rPr>
          <w:rFonts w:ascii="微软雅黑" w:hAnsi="微软雅黑" w:eastAsia="微软雅黑"/>
        </w:rPr>
        <w:t>FR-MIP  医保政策管理</w:t>
      </w:r>
    </w:p>
    <w:p w14:paraId="04DA094A">
      <w:r>
        <w:rPr>
          <w:rFonts w:ascii="微软雅黑" w:hAnsi="微软雅黑" w:eastAsia="微软雅黑"/>
        </w:rPr>
        <w:t>支持医保政策添加、修改、删除和查询；每项医保政策对应一个生效城市。</w:t>
      </w:r>
    </w:p>
    <w:p w14:paraId="3A1BC497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政策与城市关联正确；增删改查结果一致；无效城市引用被拒绝。</w:t>
      </w:r>
    </w:p>
    <w:p w14:paraId="3F0276D0">
      <w:pPr>
        <w:pStyle w:val="5"/>
      </w:pPr>
      <w:r>
        <w:rPr>
          <w:rFonts w:ascii="微软雅黑" w:hAnsi="微软雅黑" w:eastAsia="微软雅黑"/>
        </w:rPr>
        <w:t>FR-SALE  销售地点管理</w:t>
      </w:r>
    </w:p>
    <w:p w14:paraId="42C2CA0D">
      <w:r>
        <w:rPr>
          <w:rFonts w:ascii="微软雅黑" w:hAnsi="微软雅黑" w:eastAsia="微软雅黑"/>
        </w:rPr>
        <w:t>支持销售地点添加、修改、删除和查询；扩展模式需保存地址、经纬度并支持地图展示。</w:t>
      </w:r>
    </w:p>
    <w:p w14:paraId="0920F3C2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列表与地图数据一致；经纬度合法；增改删后地图及时刷新。</w:t>
      </w:r>
    </w:p>
    <w:p w14:paraId="340080BB">
      <w:pPr>
        <w:pStyle w:val="5"/>
      </w:pPr>
      <w:r>
        <w:rPr>
          <w:rFonts w:ascii="微软雅黑" w:hAnsi="微软雅黑" w:eastAsia="微软雅黑"/>
        </w:rPr>
        <w:t>FR-DRUG  药品信息管理</w:t>
      </w:r>
    </w:p>
    <w:p w14:paraId="23CB41C8">
      <w:r>
        <w:rPr>
          <w:rFonts w:ascii="微软雅黑" w:hAnsi="微软雅黑" w:eastAsia="微软雅黑"/>
        </w:rPr>
        <w:t>支持药品添加、修改、删除和查询，并提供药品图片上传接口和页面。</w:t>
      </w:r>
    </w:p>
    <w:p w14:paraId="26A3F36F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图片格式/大小受控；上传后可展示；非法文件被拒绝。</w:t>
      </w:r>
    </w:p>
    <w:p w14:paraId="4ACC2B64">
      <w:pPr>
        <w:pStyle w:val="5"/>
      </w:pPr>
      <w:r>
        <w:rPr>
          <w:rFonts w:ascii="微软雅黑" w:hAnsi="微软雅黑" w:eastAsia="微软雅黑"/>
        </w:rPr>
        <w:t>FR-MAT  必备材料管理</w:t>
      </w:r>
    </w:p>
    <w:p w14:paraId="68DF7C03">
      <w:r>
        <w:rPr>
          <w:rFonts w:ascii="微软雅黑" w:hAnsi="微软雅黑" w:eastAsia="微软雅黑"/>
        </w:rPr>
        <w:t>支持必备材料模型、添加、修改、删除和查询。</w:t>
      </w:r>
    </w:p>
    <w:p w14:paraId="419ADBFB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管理员可维护，医师可查询；数据库与页面结果一致。</w:t>
      </w:r>
    </w:p>
    <w:p w14:paraId="132AD33F">
      <w:pPr>
        <w:pStyle w:val="4"/>
      </w:pPr>
      <w:r>
        <w:rPr>
          <w:rFonts w:ascii="微软雅黑" w:hAnsi="微软雅黑" w:eastAsia="微软雅黑"/>
        </w:rPr>
        <w:t>3.2 主页面数据面板（扩展）</w:t>
      </w:r>
    </w:p>
    <w:p w14:paraId="07F409D9">
      <w:pPr>
        <w:pStyle w:val="5"/>
      </w:pPr>
      <w:r>
        <w:rPr>
          <w:rFonts w:ascii="微软雅黑" w:hAnsi="微软雅黑" w:eastAsia="微软雅黑"/>
        </w:rPr>
        <w:t>EXT-01  数据面板</w:t>
      </w:r>
    </w:p>
    <w:p w14:paraId="04314FE0">
      <w:r>
        <w:rPr>
          <w:rFonts w:ascii="微软雅黑" w:hAnsi="微软雅黑" w:eastAsia="微软雅黑"/>
        </w:rPr>
        <w:t>主页展示医师数、公司数、药品数和药店/销售地点数；展示医师职称柱状图、科室饼图及最新资讯列表，后端提供聚合接口。</w:t>
      </w:r>
    </w:p>
    <w:p w14:paraId="6E1BFAF6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进入主页即可看到全部指标；统计结果与基础数据一致；空数据状态可读。</w:t>
      </w:r>
    </w:p>
    <w:p w14:paraId="0965C410">
      <w:pPr>
        <w:pStyle w:val="4"/>
      </w:pPr>
      <w:r>
        <w:rPr>
          <w:rFonts w:ascii="微软雅黑" w:hAnsi="微软雅黑" w:eastAsia="微软雅黑"/>
        </w:rPr>
        <w:t>3.3 销售地点地图（扩展）</w:t>
      </w:r>
    </w:p>
    <w:p w14:paraId="570B55CE">
      <w:pPr>
        <w:pStyle w:val="5"/>
      </w:pPr>
      <w:r>
        <w:rPr>
          <w:rFonts w:ascii="微软雅黑" w:hAnsi="微软雅黑" w:eastAsia="微软雅黑"/>
        </w:rPr>
        <w:t>EXT-02  地图展示与编辑</w:t>
      </w:r>
    </w:p>
    <w:p w14:paraId="3A76532C">
      <w:r>
        <w:rPr>
          <w:rFonts w:ascii="微软雅黑" w:hAnsi="微软雅黑" w:eastAsia="微软雅黑"/>
        </w:rPr>
        <w:t>销售地点页面提供列表/地图开关；地图基于高德地图渲染全部销售地点。点击“添加销售地点”后再点击地图可新增；点击地点图标可打开修改弹窗。</w:t>
      </w:r>
    </w:p>
    <w:p w14:paraId="59B1651E">
      <w:r>
        <w:rPr>
          <w:rFonts w:ascii="微软雅黑" w:hAnsi="微软雅黑" w:eastAsia="微软雅黑"/>
          <w:b/>
        </w:rPr>
        <w:t>验收要点：</w:t>
      </w:r>
      <w:r>
        <w:rPr>
          <w:rFonts w:ascii="微软雅黑" w:hAnsi="微软雅黑" w:eastAsia="微软雅黑"/>
        </w:rPr>
        <w:t>切换不丢失数据；标记与坐标一致；新增和修改均能持久化并刷新展示。</w:t>
      </w:r>
    </w:p>
    <w:p w14:paraId="48665A17">
      <w:pPr>
        <w:pStyle w:val="3"/>
      </w:pPr>
      <w:r>
        <w:rPr>
          <w:rFonts w:ascii="微软雅黑" w:hAnsi="微软雅黑" w:eastAsia="微软雅黑"/>
        </w:rPr>
        <w:t>4. 数据与接口需求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0F5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4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89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实体/数据域</w:t>
            </w:r>
          </w:p>
        </w:tc>
        <w:tc>
          <w:tcPr>
            <w:tcW w:w="4536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0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核心关系与操作</w:t>
            </w:r>
          </w:p>
        </w:tc>
        <w:tc>
          <w:tcPr>
            <w:tcW w:w="288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BE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关键校验</w:t>
            </w:r>
          </w:p>
        </w:tc>
      </w:tr>
      <w:tr w14:paraId="1216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D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用户/菜单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8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用户关联角色或权限；权限决定菜单列表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C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账号唯一、状态有效、密码安全存储</w:t>
            </w:r>
          </w:p>
        </w:tc>
      </w:tr>
      <w:tr w14:paraId="600F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2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医师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F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医师关联用户登录信息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5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必要字段完整；重置密码可审计</w:t>
            </w:r>
          </w:p>
        </w:tc>
      </w:tr>
      <w:tr w14:paraId="10492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1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医药公司/公司政策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A5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公司一对多政策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3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公司存在；政策归属有效</w:t>
            </w:r>
          </w:p>
        </w:tc>
      </w:tr>
      <w:tr w14:paraId="3BD9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F6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城市/医保政策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C1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每个医保政策对应一个城市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0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城市引用完整性</w:t>
            </w:r>
          </w:p>
        </w:tc>
      </w:tr>
      <w:tr w14:paraId="742F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4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销售地点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D3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保存地址、经纬度；可地图渲染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F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经纬度范围和地址有效</w:t>
            </w:r>
          </w:p>
        </w:tc>
      </w:tr>
      <w:tr w14:paraId="6D7C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5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药品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29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药品元数据及图片地址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26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图片类型、大小和访问路径受控</w:t>
            </w:r>
          </w:p>
        </w:tc>
      </w:tr>
      <w:tr w14:paraId="1AD2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0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必备材料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9F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材料基础信息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8E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必要字段、重复项和删除约束</w:t>
            </w:r>
          </w:p>
        </w:tc>
      </w:tr>
    </w:tbl>
    <w:p w14:paraId="4F797C68">
      <w:pPr>
        <w:spacing w:after="0"/>
      </w:pPr>
    </w:p>
    <w:p w14:paraId="1700E989">
      <w:pPr>
        <w:pStyle w:val="4"/>
      </w:pPr>
      <w:r>
        <w:rPr>
          <w:rFonts w:ascii="微软雅黑" w:hAnsi="微软雅黑" w:eastAsia="微软雅黑"/>
        </w:rPr>
        <w:t>4.1 通用接口约定</w:t>
      </w:r>
    </w:p>
    <w:p w14:paraId="377B319B">
      <w:pPr>
        <w:pStyle w:val="16"/>
      </w:pPr>
      <w:r>
        <w:rPr>
          <w:rFonts w:ascii="微软雅黑" w:hAnsi="微软雅黑" w:eastAsia="微软雅黑"/>
        </w:rPr>
        <w:t>查询接口应支持满足页面使用的条件查询；数据量较大时应采用分页。</w:t>
      </w:r>
    </w:p>
    <w:p w14:paraId="657CF1F2">
      <w:pPr>
        <w:pStyle w:val="16"/>
      </w:pPr>
      <w:r>
        <w:rPr>
          <w:rFonts w:ascii="微软雅黑" w:hAnsi="微软雅黑" w:eastAsia="微软雅黑"/>
        </w:rPr>
        <w:t>新增/修改接口应进行服务端字段校验，并以统一结构返回成功或错误信息。</w:t>
      </w:r>
    </w:p>
    <w:p w14:paraId="2CC59FC3">
      <w:pPr>
        <w:pStyle w:val="16"/>
      </w:pPr>
      <w:r>
        <w:rPr>
          <w:rFonts w:ascii="微软雅黑" w:hAnsi="微软雅黑" w:eastAsia="微软雅黑"/>
        </w:rPr>
        <w:t>删除操作应进行权限校验、存在性校验和关联数据校验。</w:t>
      </w:r>
    </w:p>
    <w:p w14:paraId="71EE3D02">
      <w:pPr>
        <w:pStyle w:val="16"/>
      </w:pPr>
      <w:r>
        <w:rPr>
          <w:rFonts w:ascii="微软雅黑" w:hAnsi="微软雅黑" w:eastAsia="微软雅黑"/>
        </w:rPr>
        <w:t>接口返回、异常处理、状态码和时间格式应在项目内保持一致。</w:t>
      </w:r>
    </w:p>
    <w:p w14:paraId="1BC685D8">
      <w:pPr>
        <w:pStyle w:val="16"/>
      </w:pPr>
      <w:r>
        <w:rPr>
          <w:rFonts w:ascii="微软雅黑" w:hAnsi="微软雅黑" w:eastAsia="微软雅黑"/>
        </w:rPr>
        <w:t>文件上传应限制类型、大小、文件名和存储路径，避免覆盖与路径穿越。</w:t>
      </w:r>
    </w:p>
    <w:p w14:paraId="42E24E5A">
      <w:pPr>
        <w:pStyle w:val="3"/>
      </w:pPr>
      <w:r>
        <w:rPr>
          <w:rFonts w:ascii="微软雅黑" w:hAnsi="微软雅黑" w:eastAsia="微软雅黑"/>
        </w:rPr>
        <w:t>5. 非功能性需求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8CB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1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70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4824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C3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w="3024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46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验收建议</w:t>
            </w:r>
          </w:p>
        </w:tc>
      </w:tr>
      <w:tr w14:paraId="492F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D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响应时间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C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用户操作应在1秒内返回准确结果，最多不超过3秒。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21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对主要查询、保存和登录接口进行计时。</w:t>
            </w:r>
          </w:p>
        </w:tc>
      </w:tr>
      <w:tr w14:paraId="7E2C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3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数据同步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8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数据同步应在1秒内完成。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9F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增改删后相关视图在1秒内反映最新数据。</w:t>
            </w:r>
          </w:p>
        </w:tc>
      </w:tr>
      <w:tr w14:paraId="389B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FA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可用性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ED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系统需7×24小时连续运行，包括节假日和周末。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1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部署后进行连续运行与健康检查。</w:t>
            </w:r>
          </w:p>
        </w:tc>
      </w:tr>
      <w:tr w14:paraId="45FC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F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容错性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86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正常需求范围内的用户操作不得导致系统出错或崩溃。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E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覆盖空值、越界、重复提交和非法输入。</w:t>
            </w:r>
          </w:p>
        </w:tc>
      </w:tr>
      <w:tr w14:paraId="5867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1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完整准确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D2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包含需求所需全部数据，展示数据准确无误。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62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数据库、接口与页面三方抽样核对。</w:t>
            </w:r>
          </w:p>
        </w:tc>
      </w:tr>
      <w:tr w14:paraId="75A9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84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易用性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E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界面简易、一致、层次分明，降低记忆负担。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C4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统一颜色、字体、布局、交互和输入输出模式。</w:t>
            </w:r>
          </w:p>
        </w:tc>
      </w:tr>
      <w:tr w14:paraId="3766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4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安全性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8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用户数据加密并实施严格、有效的权限控制。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83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明文密码检查、鉴权和越权测试。</w:t>
            </w:r>
          </w:p>
        </w:tc>
      </w:tr>
      <w:tr w14:paraId="32F3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5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扩展/移植/兼容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B4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架构支持功能和数据扩展，可迁移至目标环境并在不同配置下运行。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A9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模块化检查及目标环境部署验证。</w:t>
            </w:r>
          </w:p>
        </w:tc>
      </w:tr>
    </w:tbl>
    <w:p w14:paraId="5A77FDC3">
      <w:pPr>
        <w:spacing w:after="0"/>
      </w:pPr>
    </w:p>
    <w:p w14:paraId="36B9EF8B">
      <w:pPr>
        <w:pStyle w:val="3"/>
      </w:pPr>
      <w:r>
        <w:rPr>
          <w:rFonts w:ascii="微软雅黑" w:hAnsi="微软雅黑" w:eastAsia="微软雅黑"/>
        </w:rPr>
        <w:t>6. 技术与运行环境约束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34D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54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7128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CC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指定版本/技术</w:t>
            </w:r>
          </w:p>
        </w:tc>
      </w:tr>
      <w:tr w14:paraId="22F6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0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开发服务器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0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Windows Server 2016</w:t>
            </w:r>
          </w:p>
        </w:tc>
      </w:tr>
      <w:tr w14:paraId="0BB5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3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开发工具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1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JDK 17；IDEA 2023.3.2 社区版；Maven 3.9；Node.js 22.13.0；VS Code 1.94.2</w:t>
            </w:r>
          </w:p>
        </w:tc>
      </w:tr>
      <w:tr w14:paraId="29FB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6F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部署服务器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E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openEuler 22.03</w:t>
            </w:r>
          </w:p>
        </w:tc>
      </w:tr>
      <w:tr w14:paraId="5B53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64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部署组件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B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Nginx 1.20.1；MySQL 8.0.18；JDK 17</w:t>
            </w:r>
          </w:p>
        </w:tc>
      </w:tr>
      <w:tr w14:paraId="0BB9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1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后端技术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D3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Boot 2.5.3；Spring MVC；Spring Security；MyBatis</w:t>
            </w:r>
          </w:p>
        </w:tc>
      </w:tr>
      <w:tr w14:paraId="1697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F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前端技术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4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Vue.js 2.6.11；Vuex；Vue Router；Element UI 2.4.5；Axios</w:t>
            </w:r>
          </w:p>
        </w:tc>
      </w:tr>
      <w:tr w14:paraId="26E2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1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工程平台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A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CodeArts：项目管理、代码托管、检查、构建、云测</w:t>
            </w:r>
          </w:p>
        </w:tc>
      </w:tr>
    </w:tbl>
    <w:p w14:paraId="007ED697">
      <w:pPr>
        <w:spacing w:after="0"/>
      </w:pPr>
    </w:p>
    <w:p w14:paraId="3BD4713A">
      <w:r>
        <w:rPr>
          <w:rFonts w:ascii="微软雅黑" w:hAnsi="微软雅黑" w:eastAsia="微软雅黑"/>
          <w:b/>
          <w:color w:val="9B1C1C"/>
        </w:rPr>
        <w:t>兼容性风险：</w:t>
      </w:r>
      <w:r>
        <w:rPr>
          <w:rFonts w:ascii="微软雅黑" w:hAnsi="微软雅黑" w:eastAsia="微软雅黑"/>
        </w:rPr>
        <w:t>Spring Boot 2.5.3 与 JDK 17、Vue 2.6.11 与 Node.js 22 均可能存在版本兼容问题，实施前应通过最小工程验证或调整版本基线。</w:t>
      </w:r>
    </w:p>
    <w:p w14:paraId="39D79447">
      <w:pPr>
        <w:pStyle w:val="3"/>
      </w:pPr>
      <w:r>
        <w:rPr>
          <w:rFonts w:ascii="微软雅黑" w:hAnsi="微软雅黑" w:eastAsia="微软雅黑"/>
        </w:rPr>
        <w:t>7. 项目实施与交付</w:t>
      </w:r>
    </w:p>
    <w:p w14:paraId="4FDFB6C3">
      <w:r>
        <w:rPr>
          <w:rFonts w:ascii="微软雅黑" w:hAnsi="微软雅黑" w:eastAsia="微软雅黑"/>
        </w:rPr>
        <w:t>原项目介绍建议按2周/3人实施：项目启动2天、环境搭建1天、开发6天、部署测试1天、验收1天，合计10天。任务目录标注的建议工时明显高于10天容量，因此本文件将其视为教学任务工时，不直接等同于项目日历工期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621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38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7128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98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主要产出</w:t>
            </w:r>
          </w:p>
        </w:tc>
      </w:tr>
      <w:tr w14:paraId="77F9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8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项目启动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9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分组与角色；需求分析报告；概要设计与数据库设计；详细设计</w:t>
            </w:r>
          </w:p>
        </w:tc>
      </w:tr>
      <w:tr w14:paraId="20AB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B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环境搭建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8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CodeArts工程与规划；前后端初始化；代码仓库；IDEA/VS Code托管流程</w:t>
            </w:r>
          </w:p>
        </w:tc>
      </w:tr>
      <w:tr w14:paraId="6BA5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A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后端开发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C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模型、数据访问、服务、控制器、鉴权、菜单及各业务接口；持续代码检查</w:t>
            </w:r>
          </w:p>
        </w:tc>
      </w:tr>
      <w:tr w14:paraId="2B25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44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前端开发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C6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登录、动态路由、主页及八类业务管理页面</w:t>
            </w:r>
          </w:p>
        </w:tc>
      </w:tr>
      <w:tr w14:paraId="0826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5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扩展与部署测试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01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数据面板、地图；编译构建、部署和云测（部分任务标为选做/沙箱版）</w:t>
            </w:r>
          </w:p>
        </w:tc>
      </w:tr>
      <w:tr w14:paraId="4D96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AA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B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三次阶段评审；系统演示与答辩；项目总结报告</w:t>
            </w:r>
          </w:p>
        </w:tc>
      </w:tr>
    </w:tbl>
    <w:p w14:paraId="7C0C1924">
      <w:pPr>
        <w:spacing w:after="0"/>
      </w:pPr>
    </w:p>
    <w:p w14:paraId="38FB81F3">
      <w:pPr>
        <w:pStyle w:val="3"/>
      </w:pPr>
      <w:r>
        <w:rPr>
          <w:rFonts w:ascii="微软雅黑" w:hAnsi="微软雅黑" w:eastAsia="微软雅黑"/>
        </w:rPr>
        <w:t>8. 完整任务清单（52项）</w:t>
      </w:r>
    </w:p>
    <w:p w14:paraId="0E1AB98B">
      <w:r>
        <w:rPr>
          <w:rFonts w:ascii="微软雅黑" w:hAnsi="微软雅黑" w:eastAsia="微软雅黑"/>
        </w:rPr>
        <w:t>以下清单来自逐项打开的全部任务详情。建议工时按页面字段记录；“类别/交付”是为需求管理所作的归纳。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92F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5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B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4781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21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任务名称</w:t>
            </w:r>
          </w:p>
        </w:tc>
        <w:tc>
          <w:tcPr>
            <w:tcW w:w="1037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35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建议工时</w:t>
            </w:r>
          </w:p>
        </w:tc>
        <w:tc>
          <w:tcPr>
            <w:tcW w:w="1123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EE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1814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62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主要交付</w:t>
            </w:r>
          </w:p>
        </w:tc>
      </w:tr>
      <w:tr w14:paraId="78F8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8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2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任务1：项目需求描述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D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F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准备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F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需求学习记录</w:t>
            </w:r>
          </w:p>
        </w:tc>
      </w:tr>
      <w:tr w14:paraId="3990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8A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6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任务1：项目分组，确定项目角色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A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1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管理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8B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项目分组与角色表</w:t>
            </w:r>
          </w:p>
        </w:tc>
      </w:tr>
      <w:tr w14:paraId="1226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B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7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任务2：需求分析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F3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D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文档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D3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需求分析报告</w:t>
            </w:r>
          </w:p>
        </w:tc>
      </w:tr>
      <w:tr w14:paraId="7E23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9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39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任务3：概要设计与数据库设计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A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2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文档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1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概要设计与数据库设计报告</w:t>
            </w:r>
          </w:p>
        </w:tc>
      </w:tr>
      <w:tr w14:paraId="55B6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3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B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任务4：详细设计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C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6B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文档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8C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详细设计报告</w:t>
            </w:r>
          </w:p>
        </w:tc>
      </w:tr>
      <w:tr w14:paraId="7A7D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8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0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任务1：CodeArts项目工程创建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1A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0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46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平台工程/仓库/检查记录</w:t>
            </w:r>
          </w:p>
        </w:tc>
      </w:tr>
      <w:tr w14:paraId="4974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C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C4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任务2：CodeArts项目规划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6A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4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2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平台工程/仓库/检查记录</w:t>
            </w:r>
          </w:p>
        </w:tc>
      </w:tr>
      <w:tr w14:paraId="35BC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4E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C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任务3：后端项目创建以及项目结构初始化（本地版使用）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A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0F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8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可运行的初始化工程</w:t>
            </w:r>
          </w:p>
        </w:tc>
      </w:tr>
      <w:tr w14:paraId="289D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57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D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任务3：后端项目创建以及项目结构初始化（沙箱版使用）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A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54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4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可运行的初始化工程</w:t>
            </w:r>
          </w:p>
        </w:tc>
      </w:tr>
      <w:tr w14:paraId="441A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EB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F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任务4：前端项目创建以及项目结构初始化（本地版使用）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EB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B3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1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可运行的初始化工程</w:t>
            </w:r>
          </w:p>
        </w:tc>
      </w:tr>
      <w:tr w14:paraId="7C41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A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9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任务4：前端项目创建以及项目结构初始化（沙箱版使用）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8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7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D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可运行的初始化工程</w:t>
            </w:r>
          </w:p>
        </w:tc>
      </w:tr>
      <w:tr w14:paraId="384D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CC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6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任务5：CodeArts代码仓库创建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85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3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8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平台工程/仓库/检查记录</w:t>
            </w:r>
          </w:p>
        </w:tc>
      </w:tr>
      <w:tr w14:paraId="67A3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F6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3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任务6：IDEA与VSCode代码托管操作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64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4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B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平台工程/仓库/检查记录</w:t>
            </w:r>
          </w:p>
        </w:tc>
      </w:tr>
      <w:tr w14:paraId="2BCE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7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9D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第一阶段评审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A3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D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评审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A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阶段成果评审记录</w:t>
            </w:r>
          </w:p>
        </w:tc>
      </w:tr>
      <w:tr w14:paraId="0EB3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4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A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任务1：用户模型创建及登录权限验证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9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C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7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17C2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C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96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任务2：CodeArts项目代码检查（此步骤可在开发中重复进行）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5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8C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工程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E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平台工程/仓库/检查记录</w:t>
            </w:r>
          </w:p>
        </w:tc>
      </w:tr>
      <w:tr w14:paraId="71F2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C8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D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任务3：医师模型创建及医师查询接口实现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39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6C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C3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43E7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F6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E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任务4：医师添加、修改、删除及重置密码接口实现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A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8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9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0FEC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C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AA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任务5：医药公司模型创建及医药公司查询接口实现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08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5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4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2BE6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CD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0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任务6：医药公司添加、修改、删除接口实现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7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6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1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427C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7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02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任务7：医药公司政策模型创建及医药公司政策查询接口实现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7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0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8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6264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F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9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任务8：医药公司政策添加、修改、删除接口实现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7E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18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2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6B41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D1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0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任务9：城市信息模型创建及城市查询接口实现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D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C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1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0F1B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5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3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任务10：城市信息添加及删除接口实现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8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1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44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38C6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3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4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任务11：医保政策模型创建及医保政策查询接口实现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D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E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4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17CF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E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26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71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任务12.：医保政策添加、修改、删除接口实现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C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6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9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269E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78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27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8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任务13：销售地点模型创建及销售地点查询接口实现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9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A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4F0A2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F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28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CF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任务14：销售地点添加、修改、删除接口实现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6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4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DF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52FA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5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29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B1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任务15：药品信息模型创建及药品信息查询接口实现。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4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1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2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6ACE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7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30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7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任务16：药品信息添加、修改、删除及药品图片上传接口实现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E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8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0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2D8F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6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D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任务17：必备材料模型创建及必备材料查询接口实现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A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C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E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13E3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F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A4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任务18：必备材料添加、修改、删除接口实现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8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AF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D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6CE7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8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33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B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任务19：用户菜单管理实体类创建及用户获取菜单列表接口实现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79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9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后端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F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模型/接口及验证结果</w:t>
            </w:r>
          </w:p>
        </w:tc>
      </w:tr>
      <w:tr w14:paraId="056E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5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34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32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第二阶段评审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7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评审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5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阶段成果评审记录</w:t>
            </w:r>
          </w:p>
        </w:tc>
      </w:tr>
      <w:tr w14:paraId="0284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D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35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39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任务20：登录页面设计和前端登录功能实现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4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3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3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7433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7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36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A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任务21：动态路由渲染和主页面设计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7E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8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5D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239E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3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37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4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任务22：医药公司管理模块页面设计及医药公司添加、修改、删除、查询功能前端实现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E2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5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D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7A82F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64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38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B9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任务23：销售地点管理页面设计及销售地点添加、修改、删除、查询功能前端实现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5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0A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F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1BDD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4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39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0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任务24：城市信息管理页面设计及城市信息添加、删除、查询功能前端实现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2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3A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32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3381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4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40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A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任务25：药品信息管理页面设计及药品信息添加、修改、删除、查询功能前端实现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F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13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F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0A9C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7C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59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任务26：医保政策页面设计以及医保政策添加、修改、删除以及查询功能前端实现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D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81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52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40B4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1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F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任务27：医药公司政策管理页面设计及医药公司政策添加、修改、删除、查询功能前端实现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C9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6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D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7933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7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43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6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任务28：医生信息管理页面设计及医生信息添加、修改、删除、查询、重置密码功能实现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E3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B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68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4D99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E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44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F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任务29：必备材料管理页面设计及必备材料添加、修改、删除、查询功能前端实现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0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7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A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05C28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2A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45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F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主页面数据面板功展示功能实现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5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前端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2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可操作页面与前端功能</w:t>
            </w:r>
          </w:p>
        </w:tc>
      </w:tr>
      <w:tr w14:paraId="0A1A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9D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46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3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销售地点信息地图展示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8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E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扩展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6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扩展功能实现</w:t>
            </w:r>
          </w:p>
        </w:tc>
      </w:tr>
      <w:tr w14:paraId="514D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35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47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7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项目编译构建（选做）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1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9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部署(选做)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8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构建产物与记录</w:t>
            </w:r>
          </w:p>
        </w:tc>
      </w:tr>
      <w:tr w14:paraId="629E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1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48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1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项目部署（选做）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F0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0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部署(选做)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F7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部署环境与运行记录</w:t>
            </w:r>
          </w:p>
        </w:tc>
      </w:tr>
      <w:tr w14:paraId="0EC8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A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49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39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项目云测（选做）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9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D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测试(选做)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0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测试用例、执行与缺陷记录</w:t>
            </w:r>
          </w:p>
        </w:tc>
      </w:tr>
      <w:tr w14:paraId="24B9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7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50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D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第三阶段评审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9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60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评审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C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阶段成果评审记录</w:t>
            </w:r>
          </w:p>
        </w:tc>
      </w:tr>
      <w:tr w14:paraId="497DD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B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51</w:t>
            </w:r>
          </w:p>
        </w:tc>
        <w:tc>
          <w:tcPr>
            <w:tcW w:w="47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93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演示及答辩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6小时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1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验收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6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演示材料与答辩</w:t>
            </w:r>
          </w:p>
        </w:tc>
      </w:tr>
      <w:tr w14:paraId="0B58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F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52</w:t>
            </w:r>
          </w:p>
        </w:tc>
        <w:tc>
          <w:tcPr>
            <w:tcW w:w="478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62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项目总结</w:t>
            </w:r>
          </w:p>
        </w:tc>
        <w:tc>
          <w:tcPr>
            <w:tcW w:w="10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0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2小时</w:t>
            </w:r>
          </w:p>
        </w:tc>
        <w:tc>
          <w:tcPr>
            <w:tcW w:w="11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2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验收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F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项目总结报告</w:t>
            </w:r>
          </w:p>
        </w:tc>
      </w:tr>
    </w:tbl>
    <w:p w14:paraId="0C06675F">
      <w:pPr>
        <w:spacing w:after="0"/>
      </w:pPr>
    </w:p>
    <w:p w14:paraId="172908C3">
      <w:pPr>
        <w:pStyle w:val="3"/>
      </w:pPr>
      <w:r>
        <w:rPr>
          <w:rFonts w:ascii="微软雅黑" w:hAnsi="微软雅黑" w:eastAsia="微软雅黑"/>
        </w:rPr>
        <w:t>9. 验收准则</w:t>
      </w:r>
    </w:p>
    <w:p w14:paraId="6BBB2C21">
      <w:pPr>
        <w:pStyle w:val="16"/>
      </w:pPr>
      <w:r>
        <w:rPr>
          <w:rFonts w:ascii="微软雅黑" w:hAnsi="微软雅黑" w:eastAsia="微软雅黑"/>
        </w:rPr>
        <w:t>管理员和医师分别登录后，菜单、页面操作与后端接口权限一致。</w:t>
      </w:r>
    </w:p>
    <w:p w14:paraId="37CEE404">
      <w:pPr>
        <w:pStyle w:val="16"/>
      </w:pPr>
      <w:r>
        <w:rPr>
          <w:rFonts w:ascii="微软雅黑" w:hAnsi="微软雅黑" w:eastAsia="微软雅黑"/>
        </w:rPr>
        <w:t>医师、医药公司、公司政策、城市、医保政策、销售地点、药品、必备材料的范围内操作全部可用。</w:t>
      </w:r>
    </w:p>
    <w:p w14:paraId="7E4CA2CA">
      <w:pPr>
        <w:pStyle w:val="16"/>
      </w:pPr>
      <w:r>
        <w:rPr>
          <w:rFonts w:ascii="微软雅黑" w:hAnsi="微软雅黑" w:eastAsia="微软雅黑"/>
        </w:rPr>
        <w:t>列表、表单、数据库和接口的数据结果一致；错误输入得到可理解的反馈。</w:t>
      </w:r>
    </w:p>
    <w:p w14:paraId="5B3F6F5E">
      <w:pPr>
        <w:pStyle w:val="16"/>
      </w:pPr>
      <w:r>
        <w:rPr>
          <w:rFonts w:ascii="微软雅黑" w:hAnsi="微软雅黑" w:eastAsia="微软雅黑"/>
        </w:rPr>
        <w:t>药品图片可安全上传和展示；非法类型、超限文件和异常文件名被拒绝。</w:t>
      </w:r>
    </w:p>
    <w:p w14:paraId="6C9781E6">
      <w:pPr>
        <w:pStyle w:val="16"/>
      </w:pPr>
      <w:r>
        <w:rPr>
          <w:rFonts w:ascii="微软雅黑" w:hAnsi="微软雅黑" w:eastAsia="微软雅黑"/>
        </w:rPr>
        <w:t>扩展功能启用时，主页统计准确，图表与资讯完整；地图地点和经纬度一致。</w:t>
      </w:r>
    </w:p>
    <w:p w14:paraId="2799314E">
      <w:pPr>
        <w:pStyle w:val="16"/>
      </w:pPr>
      <w:r>
        <w:rPr>
          <w:rFonts w:ascii="微软雅黑" w:hAnsi="微软雅黑" w:eastAsia="微软雅黑"/>
        </w:rPr>
        <w:t>主要用户操作1秒内响应，任何单次不超过3秒；同步在1秒内完成。</w:t>
      </w:r>
    </w:p>
    <w:p w14:paraId="4BC97834">
      <w:pPr>
        <w:pStyle w:val="16"/>
      </w:pPr>
      <w:r>
        <w:rPr>
          <w:rFonts w:ascii="微软雅黑" w:hAnsi="微软雅黑" w:eastAsia="微软雅黑"/>
        </w:rPr>
        <w:t>系统完成构建、目标环境部署和测试；缺陷关闭或形成已批准的遗留清单。</w:t>
      </w:r>
    </w:p>
    <w:p w14:paraId="5C6E9426">
      <w:pPr>
        <w:pStyle w:val="16"/>
      </w:pPr>
      <w:r>
        <w:rPr>
          <w:rFonts w:ascii="微软雅黑" w:hAnsi="微软雅黑" w:eastAsia="微软雅黑"/>
        </w:rPr>
        <w:t>需求、设计、数据库、测试、部署、演示和总结等交付文档齐全。</w:t>
      </w:r>
    </w:p>
    <w:p w14:paraId="568D871D">
      <w:pPr>
        <w:pStyle w:val="3"/>
      </w:pPr>
      <w:r>
        <w:rPr>
          <w:rFonts w:ascii="微软雅黑" w:hAnsi="微软雅黑" w:eastAsia="微软雅黑"/>
        </w:rPr>
        <w:t>10. 风险、歧义与待确认项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783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D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396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E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待确认项</w:t>
            </w:r>
          </w:p>
        </w:tc>
        <w:tc>
          <w:tcPr>
            <w:tcW w:w="4608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91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影响/建议</w:t>
            </w:r>
          </w:p>
        </w:tc>
      </w:tr>
      <w:tr w14:paraId="1903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F9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9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“用户登录接”疑似网页原文笔误，具体含义不明。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FF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按“用户登录接口”理解并由需求方确认。</w:t>
            </w:r>
          </w:p>
        </w:tc>
      </w:tr>
      <w:tr w14:paraId="6E96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B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Q-02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2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功能分类表未列出销售地点模块，但后端、前端和扩展任务均明确要求。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5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将销售地点管理纳入必做范围。</w:t>
            </w:r>
          </w:p>
        </w:tc>
      </w:tr>
      <w:tr w14:paraId="48ED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1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9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城市信息仅要求新增、删除、查询，不含修改。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93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确认是否确实不允许修改。</w:t>
            </w:r>
          </w:p>
        </w:tc>
      </w:tr>
      <w:tr w14:paraId="1F01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D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Q-04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64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“药店数量”与“销售地点数量”是否为同一指标。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6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统一数据口径和字段定义。</w:t>
            </w:r>
          </w:p>
        </w:tc>
      </w:tr>
      <w:tr w14:paraId="2A9E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0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D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最新资讯列表的来源、维护方式和展示条数未定义。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75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明确数据源、排序、刷新频率和空态。</w:t>
            </w:r>
          </w:p>
        </w:tc>
      </w:tr>
      <w:tr w14:paraId="64C0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9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Q-06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B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高德地图密钥、调用额度、网络访问及授权未定义。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0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在开发前提供账号配置并确定合规责任。</w:t>
            </w:r>
          </w:p>
        </w:tc>
      </w:tr>
      <w:tr w14:paraId="7F37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0C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Q-07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32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删除被引用的公司、城市等数据时采用禁止、级联还是软删除未定义。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3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优先禁止删除并提示引用关系，待确认。</w:t>
            </w:r>
          </w:p>
        </w:tc>
      </w:tr>
      <w:tr w14:paraId="07FE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5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Q-08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86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登录令牌类型、有效期、退出、验证码、账号锁定等安全策略未定义。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48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形成统一认证会话规范。</w:t>
            </w:r>
          </w:p>
        </w:tc>
      </w:tr>
      <w:tr w14:paraId="65D0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7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Q-09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C3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任务目录工时与2周/3人实施计划不一致。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2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以范围优先，重新估算开发与测试工期。</w:t>
            </w:r>
          </w:p>
        </w:tc>
      </w:tr>
      <w:tr w14:paraId="404B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A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Q-10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FC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标为“选做”的构建、部署、云测是否参与最终验收。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47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在启动会明确必做/选做评分边界。</w:t>
            </w:r>
          </w:p>
        </w:tc>
      </w:tr>
    </w:tbl>
    <w:p w14:paraId="2CBAE35F">
      <w:pPr>
        <w:spacing w:after="0"/>
      </w:pPr>
    </w:p>
    <w:p w14:paraId="3B6CB85D">
      <w:pPr>
        <w:pStyle w:val="3"/>
      </w:pPr>
      <w:r>
        <w:rPr>
          <w:rFonts w:ascii="微软雅黑" w:hAnsi="微软雅黑" w:eastAsia="微软雅黑"/>
        </w:rPr>
        <w:t>附录A 需求追踪关系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746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EB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需求域</w:t>
            </w:r>
          </w:p>
        </w:tc>
        <w:tc>
          <w:tcPr>
            <w:tcW w:w="7128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1B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对应任务</w:t>
            </w:r>
          </w:p>
        </w:tc>
      </w:tr>
      <w:tr w14:paraId="28EE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C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登录、权限、菜单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D4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后端任务1、19；前端任务20、21</w:t>
            </w:r>
          </w:p>
        </w:tc>
      </w:tr>
      <w:tr w14:paraId="2A99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A3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医师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0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后端任务3、4；前端任务28</w:t>
            </w:r>
          </w:p>
        </w:tc>
      </w:tr>
      <w:tr w14:paraId="7C40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F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医药公司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4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后端任务5、6；前端任务22</w:t>
            </w:r>
          </w:p>
        </w:tc>
      </w:tr>
      <w:tr w14:paraId="40B3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9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公司政策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7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后端任务7、8；前端任务27</w:t>
            </w:r>
          </w:p>
        </w:tc>
      </w:tr>
      <w:tr w14:paraId="644D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ED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城市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5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后端任务9、10；前端任务24</w:t>
            </w:r>
          </w:p>
        </w:tc>
      </w:tr>
      <w:tr w14:paraId="560D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2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医保政策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0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后端任务11、12；前端任务26</w:t>
            </w:r>
          </w:p>
        </w:tc>
      </w:tr>
      <w:tr w14:paraId="7CEA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6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销售地点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7B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后端任务13、14；前端任务23；地图扩展</w:t>
            </w:r>
          </w:p>
        </w:tc>
      </w:tr>
      <w:tr w14:paraId="2C3F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B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药品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A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后端任务15、16；前端任务25</w:t>
            </w:r>
          </w:p>
        </w:tc>
      </w:tr>
      <w:tr w14:paraId="56C7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F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必备材料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22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后端任务17、18；前端任务29</w:t>
            </w:r>
          </w:p>
        </w:tc>
      </w:tr>
      <w:tr w14:paraId="5514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6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可视化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9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主页面数据面板；销售地点地图展示</w:t>
            </w:r>
          </w:p>
        </w:tc>
      </w:tr>
      <w:tr w14:paraId="73C6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F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工程质量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ED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CodeArts检查；三次评审；构建、部署、云测；演示答辩与总结</w:t>
            </w:r>
          </w:p>
        </w:tc>
      </w:tr>
    </w:tbl>
    <w:p w14:paraId="3A8C06EB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58579">
    <w:pPr>
      <w:pStyle w:val="24"/>
      <w:jc w:val="center"/>
    </w:pPr>
    <w:r>
      <w:rPr>
        <w:rFonts w:ascii="微软雅黑" w:hAnsi="微软雅黑"/>
        <w:color w:val="5F6B76"/>
        <w:sz w:val="16"/>
      </w:rPr>
      <w:t>内部评审稿  ·  来源：U+平台项目任务（2026-07-13提取）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33A30">
    <w:pPr>
      <w:pStyle w:val="25"/>
      <w:jc w:val="right"/>
    </w:pPr>
    <w:r>
      <w:rPr>
        <w:rFonts w:ascii="微软雅黑" w:hAnsi="微软雅黑"/>
        <w:color w:val="5F6B76"/>
        <w:sz w:val="17"/>
      </w:rPr>
      <w:t>慧医数字医疗应用系统  | 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21A67"/>
    <w:rsid w:val="212C3D88"/>
    <w:rsid w:val="62F0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5E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5E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83B5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64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64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64" w:lineRule="auto"/>
      <w:contextualSpacing/>
    </w:pPr>
    <w:rPr>
      <w:rFonts w:ascii="微软雅黑" w:hAnsi="微软雅黑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5826</Words>
  <Characters>6321</Characters>
  <Lines>0</Lines>
  <Paragraphs>0</Paragraphs>
  <TotalTime>0</TotalTime>
  <ScaleCrop>false</ScaleCrop>
  <LinksUpToDate>false</LinksUpToDate>
  <CharactersWithSpaces>6406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请给我一杯生理盐水</cp:lastModifiedBy>
  <dcterms:modified xsi:type="dcterms:W3CDTF">2026-07-13T02:49:04Z</dcterms:modified>
  <dc:subject>基于U+平台全部52项任务整理</dc:subject>
  <dc:title>慧医数字医疗应用系统需求规格说明书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D7A6C7D3CB794FE49993B21FCEA715F8_13</vt:lpwstr>
  </property>
</Properties>
</file>