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1FC" w:rsidRPr="001941FC" w:rsidRDefault="001941FC" w:rsidP="001941FC">
      <w:pPr>
        <w:jc w:val="center"/>
        <w:rPr>
          <w:b/>
          <w:sz w:val="28"/>
        </w:rPr>
      </w:pPr>
      <w:proofErr w:type="spellStart"/>
      <w:r w:rsidRPr="001941FC">
        <w:rPr>
          <w:b/>
          <w:sz w:val="28"/>
        </w:rPr>
        <w:t>Botium</w:t>
      </w:r>
      <w:proofErr w:type="spellEnd"/>
      <w:r w:rsidRPr="001941FC">
        <w:rPr>
          <w:b/>
          <w:sz w:val="28"/>
        </w:rPr>
        <w:t xml:space="preserve"> </w:t>
      </w:r>
      <w:proofErr w:type="spellStart"/>
      <w:r w:rsidRPr="001941FC">
        <w:rPr>
          <w:b/>
          <w:sz w:val="28"/>
        </w:rPr>
        <w:t>Toys</w:t>
      </w:r>
      <w:proofErr w:type="spellEnd"/>
      <w:r w:rsidRPr="001941FC">
        <w:rPr>
          <w:b/>
          <w:sz w:val="28"/>
        </w:rPr>
        <w:t>: Alcance, objetivos e informe de evaluación de riesgos</w:t>
      </w:r>
    </w:p>
    <w:p w:rsidR="001941FC" w:rsidRDefault="001941FC" w:rsidP="001941FC"/>
    <w:p w:rsidR="001941FC" w:rsidRPr="001941FC" w:rsidRDefault="001941FC" w:rsidP="001941FC">
      <w:pPr>
        <w:jc w:val="both"/>
        <w:rPr>
          <w:sz w:val="24"/>
        </w:rPr>
      </w:pPr>
      <w:r w:rsidRPr="001941FC">
        <w:rPr>
          <w:sz w:val="24"/>
        </w:rPr>
        <w:t>Alcance y objetivos de la auditoría</w:t>
      </w:r>
    </w:p>
    <w:p w:rsidR="001941FC" w:rsidRDefault="001941FC" w:rsidP="001941FC">
      <w:pPr>
        <w:jc w:val="both"/>
      </w:pPr>
      <w:r>
        <w:t xml:space="preserve">Alcance: El alcance de esta auditoría se define como todo el programa de seguridad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. Esto incluye sus activos, como los equipos y dispositivos de los empleados, su red interna y sus sistemas. Deberá revisar los activos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y los controles y prácticas de cumplimiento implementados.</w:t>
      </w:r>
    </w:p>
    <w:p w:rsidR="001941FC" w:rsidRDefault="001941FC" w:rsidP="001941FC">
      <w:pPr>
        <w:jc w:val="both"/>
      </w:pPr>
      <w:r>
        <w:t xml:space="preserve">Objetivos: Evaluar los activos existentes y completar la lista de verificación de controles y cumplimiento para determinar qué controles y prácticas recomendadas de cumplimiento deben implementarse para mejorar la seguridad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</w:t>
      </w:r>
    </w:p>
    <w:p w:rsidR="001941FC" w:rsidRPr="001941FC" w:rsidRDefault="001941FC" w:rsidP="001941FC">
      <w:pPr>
        <w:jc w:val="both"/>
        <w:rPr>
          <w:b/>
          <w:sz w:val="24"/>
        </w:rPr>
      </w:pPr>
      <w:r w:rsidRPr="001941FC">
        <w:rPr>
          <w:b/>
          <w:sz w:val="24"/>
        </w:rPr>
        <w:t>Activos actuales</w:t>
      </w:r>
    </w:p>
    <w:p w:rsidR="001941FC" w:rsidRDefault="001941FC" w:rsidP="001941FC">
      <w:pPr>
        <w:jc w:val="both"/>
      </w:pPr>
      <w:r>
        <w:t>Los activos gestionados por el Departamento de TI incluyen:</w:t>
      </w:r>
    </w:p>
    <w:p w:rsidR="001941FC" w:rsidRDefault="001941FC" w:rsidP="001941FC">
      <w:pPr>
        <w:jc w:val="both"/>
      </w:pPr>
      <w:r>
        <w:t>Equipos locales para las necesidades comerciales de la oficina</w:t>
      </w:r>
    </w:p>
    <w:p w:rsidR="001941FC" w:rsidRDefault="001941FC" w:rsidP="001941FC">
      <w:pPr>
        <w:jc w:val="both"/>
      </w:pPr>
      <w:r>
        <w:t>Equipos de los empleados: dispositivos de usuario final (computadoras de escritorio/portátiles, teléfonos inteligentes), estaciones de trabajo remotas, auriculares, cables, teclados, ratones, bases de conexión, cámaras de vigilancia, etc.</w:t>
      </w:r>
    </w:p>
    <w:p w:rsidR="001941FC" w:rsidRDefault="001941FC" w:rsidP="001941FC">
      <w:pPr>
        <w:jc w:val="both"/>
      </w:pPr>
      <w:r>
        <w:t>Productos de tienda disponibles para la venta minorista en las instalaciones y en línea; Almacenados en el almacén contiguo de la empresa.</w:t>
      </w:r>
    </w:p>
    <w:p w:rsidR="001941FC" w:rsidRDefault="001941FC" w:rsidP="001941FC">
      <w:pPr>
        <w:jc w:val="both"/>
      </w:pPr>
      <w:r>
        <w:t>Gestión de sistemas, software y servicios: contabilidad, telecomunicaciones, bases de datos, seguridad, comercio electrónico y gestión de inventario.</w:t>
      </w:r>
    </w:p>
    <w:p w:rsidR="001941FC" w:rsidRDefault="001941FC" w:rsidP="001941FC">
      <w:pPr>
        <w:jc w:val="both"/>
      </w:pPr>
      <w:r>
        <w:t>Acceso a internet.</w:t>
      </w:r>
    </w:p>
    <w:p w:rsidR="001941FC" w:rsidRDefault="001941FC" w:rsidP="001941FC">
      <w:pPr>
        <w:jc w:val="both"/>
      </w:pPr>
      <w:r>
        <w:t>Red interna.</w:t>
      </w:r>
    </w:p>
    <w:p w:rsidR="001941FC" w:rsidRDefault="001941FC" w:rsidP="001941FC">
      <w:pPr>
        <w:jc w:val="both"/>
      </w:pPr>
      <w:r>
        <w:t>Retención y almacenamiento de datos.</w:t>
      </w:r>
    </w:p>
    <w:p w:rsidR="00FC1F28" w:rsidRDefault="001941FC" w:rsidP="001941FC">
      <w:pPr>
        <w:jc w:val="both"/>
      </w:pPr>
      <w:r>
        <w:t>Mantenimiento de sistemas heredados: sistemas al final de su vida útil que requieren supervisión humana.</w:t>
      </w: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Default="001941FC" w:rsidP="001941FC">
      <w:pPr>
        <w:jc w:val="both"/>
      </w:pPr>
    </w:p>
    <w:p w:rsidR="001941FC" w:rsidRPr="001941FC" w:rsidRDefault="001941FC" w:rsidP="001941FC">
      <w:pPr>
        <w:jc w:val="both"/>
        <w:rPr>
          <w:b/>
          <w:sz w:val="28"/>
        </w:rPr>
      </w:pPr>
      <w:r w:rsidRPr="001941FC">
        <w:rPr>
          <w:b/>
          <w:sz w:val="28"/>
        </w:rPr>
        <w:lastRenderedPageBreak/>
        <w:t>Evaluación de riesgos</w:t>
      </w:r>
    </w:p>
    <w:p w:rsidR="001941FC" w:rsidRDefault="001941FC" w:rsidP="001941FC">
      <w:pPr>
        <w:jc w:val="both"/>
      </w:pPr>
      <w:r>
        <w:t>Descripción del riesgo</w:t>
      </w:r>
    </w:p>
    <w:p w:rsidR="001941FC" w:rsidRDefault="001941FC" w:rsidP="001941FC">
      <w:pPr>
        <w:jc w:val="both"/>
      </w:pPr>
      <w:r>
        <w:t xml:space="preserve">Actualmente, la gestión de activos es inadecuada. Además,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no cuenta con todos los controles adecuados y podría no cumplir plenamente con las regulaciones y estándares estadounidenses e internacionales.</w:t>
      </w:r>
    </w:p>
    <w:p w:rsidR="001941FC" w:rsidRDefault="001941FC" w:rsidP="001941FC">
      <w:pPr>
        <w:jc w:val="both"/>
      </w:pPr>
      <w:r>
        <w:t>Mejores prácticas de control</w:t>
      </w:r>
    </w:p>
    <w:p w:rsidR="001941FC" w:rsidRDefault="001941FC" w:rsidP="001941FC">
      <w:pPr>
        <w:jc w:val="both"/>
      </w:pPr>
      <w:r>
        <w:t xml:space="preserve">La primera de las cinco funciones del CSF del </w:t>
      </w:r>
      <w:proofErr w:type="spellStart"/>
      <w:r>
        <w:t>NIST</w:t>
      </w:r>
      <w:proofErr w:type="spellEnd"/>
      <w:r>
        <w:t xml:space="preserve"> es Identificar.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deberá dedicar recursos a identificar activos para poder gestionarlos adecuadamente. Además, deberá clasificar los activos existentes y determinar el impacto de la pérdida de estos, incluidos los sistemas, en la continuidad del negocio.</w:t>
      </w:r>
    </w:p>
    <w:p w:rsidR="001941FC" w:rsidRDefault="001941FC" w:rsidP="001941FC">
      <w:pPr>
        <w:jc w:val="both"/>
      </w:pPr>
      <w:r>
        <w:t>Puntuación de riesgo</w:t>
      </w:r>
    </w:p>
    <w:p w:rsidR="001941FC" w:rsidRDefault="001941FC" w:rsidP="001941FC">
      <w:pPr>
        <w:jc w:val="both"/>
      </w:pPr>
      <w:r>
        <w:t>En una escala del 1 al 10, la puntuación de riesgo es 8, lo cual es bastante alto. Esto se debe a la falta de controles y de cumplimiento de las mejores prácticas de cumplimiento.</w:t>
      </w:r>
    </w:p>
    <w:p w:rsidR="001941FC" w:rsidRDefault="001941FC" w:rsidP="001941FC">
      <w:pPr>
        <w:jc w:val="both"/>
      </w:pPr>
      <w:r>
        <w:t>Comentarios adicionales</w:t>
      </w:r>
    </w:p>
    <w:p w:rsidR="001941FC" w:rsidRDefault="001941FC" w:rsidP="001941FC">
      <w:pPr>
        <w:jc w:val="both"/>
      </w:pPr>
      <w:r>
        <w:t xml:space="preserve">El impacto potencial de la pérdida de un activo se califica como medio, ya que el departamento de TI desconoce qué activos estarían en riesgo. El riesgo para los activos o las multas impuestas por los organismos reguladores es alto porque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no cuenta con todos los controles necesarios ni cumple plenamente con las mejores prácticas de cumplimiento normativo que garantizan la privacidad y seguridad de los datos críticos. Consulte los siguientes puntos para obtener más información:</w:t>
      </w:r>
    </w:p>
    <w:p w:rsidR="002E7A0C" w:rsidRDefault="002E7A0C" w:rsidP="00932654">
      <w:pPr>
        <w:pStyle w:val="Prrafodelista"/>
        <w:numPr>
          <w:ilvl w:val="0"/>
          <w:numId w:val="3"/>
        </w:numPr>
        <w:jc w:val="both"/>
      </w:pPr>
      <w:r>
        <w:t xml:space="preserve">Actualmente, todos los empleados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tienen acceso a los datos almacenados internamente y podrían acceder a los datos de los titulares de tarjetas y a la información personal identificable (</w:t>
      </w:r>
      <w:proofErr w:type="spellStart"/>
      <w:r>
        <w:t>PII</w:t>
      </w:r>
      <w:proofErr w:type="spellEnd"/>
      <w:r>
        <w:t>/</w:t>
      </w:r>
      <w:proofErr w:type="spellStart"/>
      <w:r>
        <w:t>SPII</w:t>
      </w:r>
      <w:proofErr w:type="spellEnd"/>
      <w:r>
        <w:t>) de los clientes.</w:t>
      </w:r>
    </w:p>
    <w:p w:rsidR="002E7A0C" w:rsidRDefault="002E7A0C" w:rsidP="002E7A0C">
      <w:pPr>
        <w:pStyle w:val="Prrafodelista"/>
        <w:jc w:val="both"/>
      </w:pPr>
    </w:p>
    <w:p w:rsidR="002E7A0C" w:rsidRDefault="002E7A0C" w:rsidP="00874DCB">
      <w:pPr>
        <w:pStyle w:val="Prrafodelista"/>
        <w:numPr>
          <w:ilvl w:val="0"/>
          <w:numId w:val="3"/>
        </w:numPr>
        <w:jc w:val="both"/>
      </w:pPr>
      <w:r>
        <w:t>Actualmente, no se utiliza cifrado para garantizar la confidencialidad de la información de las tarjetas de crédito de los clientes, que se acepta, procesa, transmite y almacena localmente en la base de datos interna de la empresa.</w:t>
      </w:r>
    </w:p>
    <w:p w:rsidR="002E7A0C" w:rsidRDefault="002E7A0C" w:rsidP="002E7A0C">
      <w:pPr>
        <w:pStyle w:val="Prrafodelista"/>
      </w:pPr>
    </w:p>
    <w:p w:rsidR="002E7A0C" w:rsidRDefault="002E7A0C" w:rsidP="00C974BC">
      <w:pPr>
        <w:pStyle w:val="Prrafodelista"/>
        <w:numPr>
          <w:ilvl w:val="0"/>
          <w:numId w:val="3"/>
        </w:numPr>
        <w:jc w:val="both"/>
      </w:pPr>
      <w:r>
        <w:t>No se han implementado controles de acceso relacionados con el mínimo privilegio y la separación de funciones.</w:t>
      </w:r>
    </w:p>
    <w:p w:rsidR="002E7A0C" w:rsidRDefault="002E7A0C" w:rsidP="002E7A0C">
      <w:pPr>
        <w:pStyle w:val="Prrafodelista"/>
      </w:pPr>
    </w:p>
    <w:p w:rsidR="002E7A0C" w:rsidRDefault="002E7A0C" w:rsidP="00780B2A">
      <w:pPr>
        <w:pStyle w:val="Prrafodelista"/>
        <w:numPr>
          <w:ilvl w:val="0"/>
          <w:numId w:val="2"/>
        </w:numPr>
        <w:jc w:val="both"/>
      </w:pPr>
      <w:r>
        <w:t>El departamento de TI ha garantizado la disponibilidad y ha integrado controles para garantizar la integridad de los datos.</w:t>
      </w:r>
    </w:p>
    <w:p w:rsidR="002E7A0C" w:rsidRDefault="002E7A0C" w:rsidP="002E7A0C">
      <w:pPr>
        <w:pStyle w:val="Prrafodelista"/>
        <w:jc w:val="both"/>
      </w:pPr>
    </w:p>
    <w:p w:rsidR="002E7A0C" w:rsidRDefault="002E7A0C" w:rsidP="008245C5">
      <w:pPr>
        <w:pStyle w:val="Prrafodelista"/>
        <w:numPr>
          <w:ilvl w:val="0"/>
          <w:numId w:val="1"/>
        </w:numPr>
        <w:jc w:val="both"/>
      </w:pPr>
      <w:r>
        <w:t>El departamento de TI cuenta con un firewall que bloquea el tráfico según un conjunto de reglas de seguridad debidamente definidas.</w:t>
      </w:r>
    </w:p>
    <w:p w:rsidR="002E7A0C" w:rsidRDefault="002E7A0C" w:rsidP="002E7A0C">
      <w:pPr>
        <w:pStyle w:val="Prrafodelista"/>
        <w:jc w:val="both"/>
      </w:pPr>
    </w:p>
    <w:p w:rsidR="002E7A0C" w:rsidRDefault="002E7A0C" w:rsidP="00A61B4F">
      <w:pPr>
        <w:pStyle w:val="Prrafodelista"/>
        <w:numPr>
          <w:ilvl w:val="0"/>
          <w:numId w:val="1"/>
        </w:numPr>
        <w:jc w:val="both"/>
      </w:pPr>
      <w:r>
        <w:t>El departamento de TI instala y supervisa periódicamente un software antivirus.</w:t>
      </w:r>
    </w:p>
    <w:p w:rsidR="002E7A0C" w:rsidRDefault="002E7A0C" w:rsidP="002E7A0C">
      <w:pPr>
        <w:pStyle w:val="Prrafodelista"/>
      </w:pPr>
    </w:p>
    <w:p w:rsidR="002E7A0C" w:rsidRDefault="002E7A0C" w:rsidP="00A67672">
      <w:pPr>
        <w:pStyle w:val="Prrafodelista"/>
        <w:numPr>
          <w:ilvl w:val="0"/>
          <w:numId w:val="1"/>
        </w:numPr>
        <w:jc w:val="both"/>
      </w:pPr>
      <w:r>
        <w:lastRenderedPageBreak/>
        <w:t>El departamento de TI no ha instalado un sistema de detección de intrusiones (IDS).</w:t>
      </w:r>
    </w:p>
    <w:p w:rsidR="002E7A0C" w:rsidRDefault="002E7A0C" w:rsidP="002E7A0C">
      <w:pPr>
        <w:pStyle w:val="Prrafodelista"/>
      </w:pPr>
    </w:p>
    <w:p w:rsidR="002E7A0C" w:rsidRDefault="002E7A0C" w:rsidP="002B0B13">
      <w:pPr>
        <w:pStyle w:val="Prrafodelista"/>
        <w:numPr>
          <w:ilvl w:val="0"/>
          <w:numId w:val="1"/>
        </w:numPr>
        <w:jc w:val="both"/>
      </w:pPr>
      <w:r>
        <w:t>Actualmente no existen planes de recuperación ante desastres y la empresa no cuenta con copias de seguridad de datos críticos.</w:t>
      </w:r>
    </w:p>
    <w:p w:rsidR="002E7A0C" w:rsidRDefault="002E7A0C" w:rsidP="002E7A0C">
      <w:pPr>
        <w:pStyle w:val="Prrafodelista"/>
      </w:pPr>
    </w:p>
    <w:p w:rsidR="002E7A0C" w:rsidRDefault="002E7A0C" w:rsidP="00831774">
      <w:pPr>
        <w:pStyle w:val="Prrafodelista"/>
        <w:numPr>
          <w:ilvl w:val="0"/>
          <w:numId w:val="1"/>
        </w:numPr>
        <w:jc w:val="both"/>
      </w:pPr>
      <w:r>
        <w:t>El departamento de TI ha establecido un plan para notificar a los clientes de la UE en un plazo de 72 horas en caso de una vulneración de seguridad. Además, se han desarrollado políticas, procedimientos y procesos de privacidad que se aplican entre los miembros del departamento de TI y otros empleados para documentar y mantener adecuadamente los datos.</w:t>
      </w:r>
    </w:p>
    <w:p w:rsidR="002E7A0C" w:rsidRDefault="002E7A0C" w:rsidP="002E7A0C">
      <w:pPr>
        <w:pStyle w:val="Prrafodelista"/>
      </w:pPr>
    </w:p>
    <w:p w:rsidR="002E7A0C" w:rsidRDefault="002E7A0C" w:rsidP="004F48F5">
      <w:pPr>
        <w:pStyle w:val="Prrafodelista"/>
        <w:numPr>
          <w:ilvl w:val="0"/>
          <w:numId w:val="1"/>
        </w:numPr>
        <w:jc w:val="both"/>
      </w:pPr>
      <w:r>
        <w:t>Aunque existe una política de contraseñas, sus requisitos son nominales y no se ajustan a los requisitos mínimos actuales de complejidad de contraseñas (por ejemplo, al menos ocho caracteres, una combinación de letras y al menos un número; caracteres especiales).</w:t>
      </w:r>
    </w:p>
    <w:p w:rsidR="002E7A0C" w:rsidRDefault="002E7A0C" w:rsidP="002E7A0C">
      <w:pPr>
        <w:pStyle w:val="Prrafodelista"/>
      </w:pPr>
    </w:p>
    <w:p w:rsidR="002E7A0C" w:rsidRDefault="002E7A0C" w:rsidP="005243AD">
      <w:pPr>
        <w:pStyle w:val="Prrafodelista"/>
        <w:numPr>
          <w:ilvl w:val="0"/>
          <w:numId w:val="1"/>
        </w:numPr>
        <w:jc w:val="both"/>
      </w:pPr>
      <w:r>
        <w:t>No existe un sistema centralizado de gestión de contraseñas que aplique los requisitos mínimos de la política de contraseñas, lo que en ocasiones afecta a la productividad cuando los empleados o proveedores envían una solicitud al departamento de TI para recuperar o restablecer una contraseña.</w:t>
      </w:r>
    </w:p>
    <w:p w:rsidR="002E7A0C" w:rsidRDefault="002E7A0C" w:rsidP="002E7A0C">
      <w:pPr>
        <w:pStyle w:val="Prrafodelista"/>
      </w:pPr>
    </w:p>
    <w:p w:rsidR="002E7A0C" w:rsidRDefault="002E7A0C" w:rsidP="005243AD">
      <w:pPr>
        <w:pStyle w:val="Prrafodelista"/>
        <w:numPr>
          <w:ilvl w:val="0"/>
          <w:numId w:val="1"/>
        </w:numPr>
        <w:jc w:val="both"/>
      </w:pPr>
      <w:r>
        <w:t xml:space="preserve">Si bien los sistemas heredados se supervisan y mantienen, no existe un cronograma regular para estas tareas y los métodos de intervención no están claros. La ubicación física de la tienda, que incluye las oficinas principales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, el frente de la tienda y el almacén de productos, cuenta con cerraduras suficientes, vigilancia por circuito cerrado de televisión (</w:t>
      </w:r>
      <w:proofErr w:type="spellStart"/>
      <w:r>
        <w:t>CCTV</w:t>
      </w:r>
      <w:proofErr w:type="spellEnd"/>
      <w:r>
        <w:t>) actualizada, así como sistemas de detección y prevención de incendios en funcionamiento.</w:t>
      </w:r>
      <w:bookmarkStart w:id="0" w:name="_GoBack"/>
      <w:bookmarkEnd w:id="0"/>
    </w:p>
    <w:sectPr w:rsidR="002E7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96A9E"/>
    <w:multiLevelType w:val="hybridMultilevel"/>
    <w:tmpl w:val="5A7263D4"/>
    <w:lvl w:ilvl="0" w:tplc="1D6C1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4ED8"/>
    <w:multiLevelType w:val="hybridMultilevel"/>
    <w:tmpl w:val="C1A2EC6A"/>
    <w:lvl w:ilvl="0" w:tplc="249E3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B0895"/>
    <w:multiLevelType w:val="hybridMultilevel"/>
    <w:tmpl w:val="EB4C636C"/>
    <w:lvl w:ilvl="0" w:tplc="B950A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FC"/>
    <w:rsid w:val="001941FC"/>
    <w:rsid w:val="002E7A0C"/>
    <w:rsid w:val="00814116"/>
    <w:rsid w:val="00DA07AA"/>
    <w:rsid w:val="00E82EA6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9466"/>
  <w15:chartTrackingRefBased/>
  <w15:docId w15:val="{A9F1F5C4-CEEA-4CD7-A236-08502323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Muñoz C</dc:creator>
  <cp:keywords/>
  <dc:description/>
  <cp:lastModifiedBy>Andrea Muñoz C</cp:lastModifiedBy>
  <cp:revision>2</cp:revision>
  <dcterms:created xsi:type="dcterms:W3CDTF">2025-10-16T03:39:00Z</dcterms:created>
  <dcterms:modified xsi:type="dcterms:W3CDTF">2025-10-16T03:39:00Z</dcterms:modified>
</cp:coreProperties>
</file>