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  <w:spacing w:before="0" w:after="0" w:line="240"/>
        <w:rPr>
          <w:sz w:val="24"/>
          <w:szCs w:val="24"/>
        </w:rPr>
      </w:pPr>
      <w:bookmarkStart w:id="3" w:name="Statement_of_values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In reading about the three service areas present in the George Mason Center for Culture, Equity,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Empowerment, which include an emphasis on supporting undocumented and first generation students,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communities of color that are historically underserved, and LGBTQ groups of students, I also see areas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which student diversity at GMU is supported and celebrated. Although my identity does not include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those diverse groups of students, I understand, value and support how important it is to maintain core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academic values that support the success of these groups that face unique challenges. Diversity for 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embodies those groups, and in addition to the action of respecting, supporting, and fostering diversity,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result of these actions also strengthens the university through a cohesive atmosphere.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4" w:name="Example_of_experiences"/>
      <w:bookmarkEnd w:id="4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5" w:name="Example_of_experiences"/>
      <w:bookmarkEnd w:id="5"/>
      <w:r>
        <w:rPr>
          <w:rFonts w:ascii="Times New Roman" w:eastAsia="Times New Roman" w:hAnsi="Times New Roman" w:cs="Times New Roman"/>
          <w:sz w:val="24"/>
          <w:szCs w:val="24"/>
        </w:rPr>
        <w:t xml:space="preserve">My professional experiences with diversity fall within a perspective of someone who has worked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learned from diverse groups. As a Peace Corps volunteer in Togo, West Africa, I was assigned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regional public health administrative office. In this role I had the opportunity to travel with health care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workers outside of the capital area, who were responsible for outreach to promote condom use in 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effort to combat HIV/AIDS across the Kara region. Although this experience was many years ago,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hardship I saw experienced by people living in rural areas helped me better understand the burdens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present in areas facing lack of sanitation and access to health care. I believe I learned more in my time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Africa than I was able to contribute to the population I was assigned to serve, a view that I had heard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repeated often with Peace Corps volunteers. 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Later in my career as a biostatistician, I worked with visiting international scholars from Mexico, Brazil,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Peurto Rico, Ethiopia, and Norway at the University of North Carolina, Chapel Hill Department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Psychiatry. My role was to collaborate with them in manuscript development to structure analyses that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matched their hypotheses, analyze their data, and present results in peer-reviewed journals. 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researcher working in this environment, I was also able to learn from researchers about the different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cultural aspects of their work with eating disorder research that were not evident to me prior to joining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Center of Excellence for Eating Disorders. For example, in following a researcher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work in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Center I learned that diagnoses of eating disorders in a Hispanic/Latino population are not directly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translated from the original criteria developed in European groups and require an understanding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differences across populations such as language differences.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my doctoral studies I spent several years working with data derived from a Chilean infancy cohort.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collaborating with the investigators of this study, I developed a better understanding of economic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development in Chile affecting public health during the time of participant recruitment in the 1990s.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shift that started prior to the recruitment period to Western dietary and lifestyle characteristics shaped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health of the population I studied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low to middle-income families in Santiago, Chile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informed the first aim of my dissertation: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Sociodemographic predictors of early postnatal growth: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Evidence from a Chilean infancy cohort.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Similar to my work at a biostatistician, I was able to derive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new insights in research through my collaboration with diverse groups.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these roles of volunteer, biostatistician, and epidemiology doctoral student, I was able to develop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better understanding of perspectives and cultural aspects outside of my own range of understanding.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These experiences also reinforced the value of broadening my perspectives, in this case strengthening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my development as a researcher by expanding my understanding of problems and burdens faced by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diverse groups. In a sense I was mentored more by the people I mentioned above than the opposite,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I would be thrilled to be able to function in a role helping the development of students.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6" w:name="Future_plans"/>
      <w:bookmarkEnd w:id="6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7" w:name="Future_plans"/>
      <w:bookmarkEnd w:id="7"/>
      <w:r>
        <w:rPr>
          <w:rFonts w:ascii="Times New Roman" w:eastAsia="Times New Roman" w:hAnsi="Times New Roman" w:cs="Times New Roman"/>
          <w:sz w:val="24"/>
          <w:szCs w:val="24"/>
        </w:rPr>
        <w:t xml:space="preserve">As a professor teaching biostatistics within the CHHS, I anticipate working in several capacities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towards serving one of the most the diverse student bodies in the country characterized by George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Mason University. Efforts within the classroom can span syllabus wording that includes a diversity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statement to a commitment to a focus on issues relevant to diverse populations such as health disparities,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 of which would signal an inclusive atmosphere. Outside of the classroom, activities can include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mentoring students through manuscript writing and grant development activities as well as outreach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activities in underserved populations promoting the study of public health and the role of researchers at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GMU. All of these efforts can be bolstered by the diversity initiatives resources available at GMU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resources for faculty.</w:t>
      </w:r>
    </w:p>
    <w:sectPr>
      <w:headerReference w:type="default" r:id="header0"/>
      <w:footerReference w:type="default" r:id="footer0"/>
      <w:pgSz w:w="12240" w:h="15840"/>
      <w:pgMar w:top="1440" w:bottom="1440" w:left="1440" w:right="1440" w:header="720" w:footer="720" w:gutter="0"/>
      <w:cols w:space="720"/>
      <w:paperSrc w:first="0" w:other="0"/>
      <w:pgNumType w:start="1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1"/>
    <w:family w:val="modern"/>
  </w:font>
  <w:font w:name="Times New Roman">
    <w:charset w:val="0"/>
    <w:family w:val="roman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Normal"/>
      <w:jc w:val="center"/>
      <w:spacing w:before="0" w:after="0" w:line="24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Normal"/>
      <w:jc w:val="right"/>
      <w:spacing w:before="0" w:after="0" w:line="24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diversity statement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doc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="Courier New" w:hAnsi="Courier New" w:cs="Courier New"/>
        <w:sz w:val="20"/>
        <w:szCs w:val="20"/>
      </w:rPr>
    </w:rPrDefault>
    <w:pPrDefault>
      <w:pPr/>
    </w:pPrDefault>
  </w:docDefaults>
  <w:style w:type="paragraph" w:default="1" w:styleId="Normal">
    <w:name w:val="Normal"/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2020-11-29T13:11:34</dcterms:created>
  <dcterms:modified xsi:type="dcterms:W3CDTF">2020-11-29T13:11:34</dcterms:modified>
</cp:coreProperties>
</file>