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Mauricio Andrés Gática Espinoza, Anna Florencia Heisig Cruzat</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20.242.840-1, 21.459.822-1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0"/>
                <w:szCs w:val="20"/>
              </w:rPr>
            </w:pPr>
            <w:r w:rsidDel="00000000" w:rsidR="00000000" w:rsidRPr="00000000">
              <w:rPr>
                <w:sz w:val="20"/>
                <w:szCs w:val="20"/>
                <w:rtl w:val="0"/>
              </w:rPr>
              <w:t xml:space="preserve">WellQ API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0"/>
                <w:szCs w:val="20"/>
              </w:rPr>
            </w:pPr>
            <w:r w:rsidDel="00000000" w:rsidR="00000000" w:rsidRPr="00000000">
              <w:rPr>
                <w:sz w:val="20"/>
                <w:szCs w:val="20"/>
                <w:rtl w:val="0"/>
              </w:rPr>
              <w:t xml:space="preserve">Desarrollo de una plataforma para la aplicación móvil de fisioterapia WellQ que replique los endpoints de la API de Spike e integre de forma nativa proveedores de wearables (</w:t>
            </w:r>
            <w:r w:rsidDel="00000000" w:rsidR="00000000" w:rsidRPr="00000000">
              <w:rPr>
                <w:rtl w:val="0"/>
              </w:rPr>
              <w:t xml:space="preserve">Whoop, Garmin, Fitbit y Oura </w:t>
            </w:r>
            <w:r w:rsidDel="00000000" w:rsidR="00000000" w:rsidRPr="00000000">
              <w:rPr>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br w:type="textWrapping"/>
              <w:t xml:space="preserve">Competencias perfil de egreso:</w:t>
            </w:r>
          </w:p>
          <w:p w:rsidR="00000000" w:rsidDel="00000000" w:rsidP="00000000" w:rsidRDefault="00000000" w:rsidRPr="00000000" w14:paraId="0000001F">
            <w:pPr>
              <w:numPr>
                <w:ilvl w:val="0"/>
                <w:numId w:val="2"/>
              </w:numPr>
              <w:spacing w:after="0" w:afterAutospacing="0"/>
              <w:ind w:left="720" w:hanging="360"/>
              <w:rPr>
                <w:sz w:val="20"/>
                <w:szCs w:val="20"/>
                <w:u w:val="none"/>
              </w:rPr>
            </w:pPr>
            <w:r w:rsidDel="00000000" w:rsidR="00000000" w:rsidRPr="00000000">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0">
            <w:pPr>
              <w:numPr>
                <w:ilvl w:val="0"/>
                <w:numId w:val="2"/>
              </w:numPr>
              <w:spacing w:after="0" w:afterAutospacing="0"/>
              <w:ind w:left="720" w:hanging="360"/>
              <w:rPr>
                <w:sz w:val="20"/>
                <w:szCs w:val="20"/>
                <w:u w:val="none"/>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1">
            <w:pPr>
              <w:numPr>
                <w:ilvl w:val="0"/>
                <w:numId w:val="2"/>
              </w:numPr>
              <w:spacing w:after="0" w:afterAutospacing="0"/>
              <w:ind w:left="720" w:hanging="360"/>
              <w:rPr>
                <w:sz w:val="20"/>
                <w:szCs w:val="20"/>
                <w:u w:val="none"/>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2">
            <w:pPr>
              <w:numPr>
                <w:ilvl w:val="0"/>
                <w:numId w:val="2"/>
              </w:numPr>
              <w:spacing w:after="0" w:afterAutospacing="0"/>
              <w:ind w:left="720" w:hanging="360"/>
              <w:rPr>
                <w:sz w:val="20"/>
                <w:szCs w:val="20"/>
                <w:u w:val="none"/>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3">
            <w:pPr>
              <w:numPr>
                <w:ilvl w:val="0"/>
                <w:numId w:val="2"/>
              </w:numPr>
              <w:spacing w:after="0" w:afterAutospacing="0"/>
              <w:ind w:left="720" w:hanging="360"/>
              <w:rPr>
                <w:sz w:val="20"/>
                <w:szCs w:val="20"/>
                <w:u w:val="none"/>
              </w:rPr>
            </w:pPr>
            <w:r w:rsidDel="00000000" w:rsidR="00000000" w:rsidRPr="00000000">
              <w:rPr>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4">
            <w:pPr>
              <w:numPr>
                <w:ilvl w:val="0"/>
                <w:numId w:val="2"/>
              </w:numPr>
              <w:ind w:left="720" w:hanging="360"/>
              <w:rPr>
                <w:sz w:val="20"/>
                <w:szCs w:val="20"/>
                <w:u w:val="none"/>
              </w:rPr>
            </w:pPr>
            <w:r w:rsidDel="00000000" w:rsidR="00000000" w:rsidRPr="00000000">
              <w:rPr>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rPr>
                <w:sz w:val="20"/>
                <w:szCs w:val="20"/>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WellQ es la aplicación móvil de fisioterapia de una clínica ubicada en el Reino Unido cuyo valor diferencial es el seguimiento objetivo de la rehabilitación a partir de datos de wearables (frecuencia cardíaca, pasos, HRV, SpO₂, frecuencia respiratoria y calorías activas). Hoy la aplicación consume la API de Spike (spikeapi.com), un intermediario que unifica más de 15 proveedores (Apple HealthKit, Garmin, Fitbit, Whoop, Oura, Polar, Ultrahuman, entre otros).</w:t>
            </w:r>
          </w:p>
          <w:p w:rsidR="00000000" w:rsidDel="00000000" w:rsidP="00000000" w:rsidRDefault="00000000" w:rsidRPr="00000000" w14:paraId="00000030">
            <w:pPr>
              <w:jc w:val="both"/>
              <w:rPr>
                <w:sz w:val="18"/>
                <w:szCs w:val="18"/>
              </w:rPr>
            </w:pPr>
            <w:r w:rsidDel="00000000" w:rsidR="00000000" w:rsidRPr="00000000">
              <w:rPr>
                <w:sz w:val="20"/>
                <w:szCs w:val="20"/>
                <w:rtl w:val="0"/>
              </w:rPr>
              <w:t xml:space="preserve">Cada lectura de datos pasa por Spike, lo que implica costo y limitaciones para incorporar proveedores de forma nativa. El proyecto busca eliminar esa dependencia construyendo una plataforma propia que replique el comportamiento de los endpoints que WellQ consume e incorpore directamente a los proveedores asignados al equipo </w:t>
            </w:r>
            <w:r w:rsidDel="00000000" w:rsidR="00000000" w:rsidRPr="00000000">
              <w:rPr>
                <w:sz w:val="18"/>
                <w:szCs w:val="18"/>
                <w:rtl w:val="0"/>
              </w:rPr>
              <w:t xml:space="preserve">(</w:t>
            </w:r>
            <w:r w:rsidDel="00000000" w:rsidR="00000000" w:rsidRPr="00000000">
              <w:rPr>
                <w:sz w:val="20"/>
                <w:szCs w:val="20"/>
                <w:rtl w:val="0"/>
              </w:rPr>
              <w:t xml:space="preserve">Whoop, Garmin, Fitbit y Oura </w:t>
            </w:r>
            <w:r w:rsidDel="00000000" w:rsidR="00000000" w:rsidRPr="00000000">
              <w:rPr>
                <w:sz w:val="18"/>
                <w:szCs w:val="18"/>
                <w:rtl w:val="0"/>
              </w:rPr>
              <w:t xml:space="preserve">).</w:t>
            </w:r>
          </w:p>
          <w:p w:rsidR="00000000" w:rsidDel="00000000" w:rsidP="00000000" w:rsidRDefault="00000000" w:rsidRPr="00000000" w14:paraId="00000031">
            <w:pPr>
              <w:jc w:val="both"/>
              <w:rPr>
                <w:rFonts w:ascii="Calibri" w:cs="Calibri" w:eastAsia="Calibri" w:hAnsi="Calibri"/>
                <w:b w:val="0"/>
                <w:bCs w:val="0"/>
                <w:i w:val="1"/>
                <w:iCs w:val="1"/>
                <w:smallCaps w:val="0"/>
                <w:strike w:val="0"/>
                <w:color w:val="548dd4"/>
                <w:sz w:val="18"/>
                <w:szCs w:val="18"/>
                <w:u w:val="none"/>
                <w:shd w:fill="auto" w:val="clear"/>
                <w:vertAlign w:val="baseline"/>
              </w:rPr>
            </w:pPr>
            <w:r w:rsidDel="00000000" w:rsidR="00000000" w:rsidRPr="00000000">
              <w:rPr>
                <w:sz w:val="20"/>
                <w:szCs w:val="20"/>
                <w:rtl w:val="0"/>
              </w:rPr>
              <w:t xml:space="preserve">La integración de APIs de terceros, la autenticación segura entre sistemas y la normalización de datos heterogéneos son competencias centrales del desarrollo de software actual. El proyecto se sitúa en el contexto de una empresa real y beneficia directamente a los pacientes en proceso de recuperación que son quienes reciben seguimiento objetivo y al equipo clínico, que dispone de las métricas para ajustar planes de tratamiento.</w:t>
            </w:r>
            <w:r w:rsidDel="00000000" w:rsidR="00000000" w:rsidRPr="00000000">
              <w:rPr>
                <w:rFonts w:ascii="Calibri" w:cs="Calibri" w:eastAsia="Calibri" w:hAnsi="Calibri"/>
                <w:b w:val="0"/>
                <w:bCs w:val="0"/>
                <w:i w:val="1"/>
                <w:iCs w:val="1"/>
                <w:smallCaps w:val="0"/>
                <w:strike w:val="0"/>
                <w:color w:val="548dd4"/>
                <w:sz w:val="18"/>
                <w:szCs w:val="18"/>
                <w:u w:val="none"/>
                <w:shd w:fill="auto" w:val="clear"/>
                <w:vertAlign w:val="baseline"/>
                <w:rtl w:val="0"/>
              </w:rPr>
              <w:br w:type="textWrapping"/>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Se espera construir un plataforma propia, operando como servidor independiente, que la app WellQ pueda consumir apuntando a él en lugar de spikeapi.com, con comportamiento equivalente y datos reales de los proveedores asignados, implementando un módulo de autenticación compatible con el flujo actual de la app.</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sz w:val="20"/>
                <w:szCs w:val="20"/>
                <w:rtl w:val="0"/>
              </w:rPr>
              <w:t xml:space="preserve">Los hitos principales del proyecto será implementar la autenticación, los endpoints principales del área de salud como workouts, sleeps (que son utilizados por la app), las estadísticas y métricas, la gestión de proveedores para conectar/desconectar dispositivos de manera nativa en la aplicación sin dependencia de Spike, un panel de gestión para visualizar los costes asociados a cada proveedor.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i w:val="1"/>
                <w:iCs w:val="1"/>
                <w:color w:val="548dd4"/>
                <w:sz w:val="18"/>
                <w:szCs w:val="18"/>
              </w:rPr>
            </w:pPr>
            <w:r w:rsidDel="00000000" w:rsidR="00000000" w:rsidRPr="00000000">
              <w:rPr>
                <w:sz w:val="20"/>
                <w:szCs w:val="20"/>
                <w:rtl w:val="0"/>
              </w:rPr>
              <w:t xml:space="preserve">El proyecto se vincula directamente con el perfil de egreso porque exige diseñar e implementar un sistema completo de extremo a extremo: arquitectura backend, seguridad de la información (firmas criptográficas y tokens), consumo e integración de servicios externos y tratamiento de datos. Se implementa el ciclo completo del desarrollo, incluyendo análisis de requisitos, diseño de la solución, desarrollo y cierre del proyecto. El entregable final logra resolver una problemática en un contexto organizacional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i w:val="1"/>
                <w:iCs w:val="1"/>
                <w:color w:val="548dd4"/>
                <w:sz w:val="18"/>
                <w:szCs w:val="18"/>
              </w:rPr>
            </w:pPr>
            <w:r w:rsidDel="00000000" w:rsidR="00000000" w:rsidRPr="00000000">
              <w:rPr>
                <w:sz w:val="20"/>
                <w:szCs w:val="20"/>
                <w:rtl w:val="0"/>
              </w:rPr>
              <w:t xml:space="preserve">Nuestros intereses profesionales se orientan al desarrollo de soluciones de software y la ciberseguridad. Durante el desarrollo del proyecto, es clave considerar la seguridad y confidencialidad de los datos en cada etapa, además de poseer las competencias de programación necesarias para desarrollar un producto eficiente. Este proyecto contribuye a nuestro desarrollo profesional y nos aporta experiencia en el desarrollo de software en un contexto organizacional.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al ser proporcionado po</w:t>
            </w:r>
            <w:r w:rsidDel="00000000" w:rsidR="00000000" w:rsidRPr="00000000">
              <w:rPr>
                <w:sz w:val="18"/>
                <w:szCs w:val="18"/>
                <w:rtl w:val="0"/>
              </w:rPr>
              <w:t xml:space="preserve">r </w:t>
            </w:r>
            <w:r w:rsidDel="00000000" w:rsidR="00000000" w:rsidRPr="00000000">
              <w:rPr>
                <w:sz w:val="20"/>
                <w:szCs w:val="20"/>
                <w:rtl w:val="0"/>
              </w:rPr>
              <w:t xml:space="preserve">Alloxentric permite trabajar con un proyecto de escala real. La duración del proyecto deberá coincidir con la duración de la asignatura de Capstone (aproximadamente 4 meses)  y </w:t>
            </w:r>
            <w:r w:rsidDel="00000000" w:rsidR="00000000" w:rsidRPr="00000000">
              <w:rPr>
                <w:rtl w:val="0"/>
              </w:rPr>
              <w:t xml:space="preserve">Alloxentric </w:t>
            </w:r>
            <w:r w:rsidDel="00000000" w:rsidR="00000000" w:rsidRPr="00000000">
              <w:rPr>
                <w:sz w:val="20"/>
                <w:szCs w:val="20"/>
                <w:rtl w:val="0"/>
              </w:rPr>
              <w:t xml:space="preserve">nos entrega las herramientas necesarias para poder llevarlo a cabo, aumentando en gran parte la factibilidad del desarrollo. Se va a necesitar un equipo que permita realizar las pruebas con la API actual y que permita construir la nueva plataforma. Algunos factores que pueden perjudicar la duración del proyecto es el hecho de que no tenemos mucha experiencia con un backend, y eso puede ralentizar los resultados finales, pero con el apoyo de la documentación y el soporte de los stakeholders podemos intentar solventar las dudas que tengamos en la realización del proyecto.</w:t>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Desarrollar una plataforma propia para la aplicación móvil WellQ que replique los endpoints de Spike e integre de forma nativa los proveedores Whoop, Garmin, Fitbit y Oura, logrando que la app mantenga un mayor control sobre el personal que utilice estos servicios.</w:t>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numPr>
                <w:ilvl w:val="0"/>
                <w:numId w:val="1"/>
              </w:numPr>
              <w:spacing w:after="0" w:afterAutospacing="0"/>
              <w:ind w:left="720" w:hanging="360"/>
              <w:jc w:val="both"/>
              <w:rPr>
                <w:sz w:val="20"/>
                <w:szCs w:val="20"/>
              </w:rPr>
            </w:pPr>
            <w:r w:rsidDel="00000000" w:rsidR="00000000" w:rsidRPr="00000000">
              <w:rPr>
                <w:sz w:val="20"/>
                <w:szCs w:val="20"/>
                <w:rtl w:val="0"/>
              </w:rPr>
              <w:t xml:space="preserve">Implementar el módulo de autenticación compatible con el flujo actual de la app.</w:t>
            </w:r>
          </w:p>
          <w:p w:rsidR="00000000" w:rsidDel="00000000" w:rsidP="00000000" w:rsidRDefault="00000000" w:rsidRPr="00000000" w14:paraId="00000044">
            <w:pPr>
              <w:numPr>
                <w:ilvl w:val="0"/>
                <w:numId w:val="1"/>
              </w:numPr>
              <w:spacing w:after="0" w:afterAutospacing="0"/>
              <w:ind w:left="720" w:hanging="360"/>
              <w:jc w:val="both"/>
              <w:rPr>
                <w:sz w:val="20"/>
                <w:szCs w:val="20"/>
              </w:rPr>
            </w:pPr>
            <w:r w:rsidDel="00000000" w:rsidR="00000000" w:rsidRPr="00000000">
              <w:rPr>
                <w:sz w:val="20"/>
                <w:szCs w:val="20"/>
                <w:rtl w:val="0"/>
              </w:rPr>
              <w:t xml:space="preserve">Reimplementar los nueve endpoints de consulta que la aplicación WellQ consume hoy en Spike.</w:t>
            </w:r>
          </w:p>
          <w:p w:rsidR="00000000" w:rsidDel="00000000" w:rsidP="00000000" w:rsidRDefault="00000000" w:rsidRPr="00000000" w14:paraId="00000045">
            <w:pPr>
              <w:numPr>
                <w:ilvl w:val="0"/>
                <w:numId w:val="1"/>
              </w:numPr>
              <w:spacing w:after="0" w:afterAutospacing="0"/>
              <w:ind w:left="720" w:hanging="360"/>
              <w:jc w:val="both"/>
              <w:rPr>
                <w:sz w:val="20"/>
                <w:szCs w:val="20"/>
              </w:rPr>
            </w:pPr>
            <w:r w:rsidDel="00000000" w:rsidR="00000000" w:rsidRPr="00000000">
              <w:rPr>
                <w:sz w:val="20"/>
                <w:szCs w:val="20"/>
                <w:rtl w:val="0"/>
              </w:rPr>
              <w:t xml:space="preserve">Integrar de forma nativa los proveedores Whoop, Garmin, Fitbit y Oura normalizando sus datos al modelo unificado de métricas).</w:t>
            </w:r>
          </w:p>
          <w:p w:rsidR="00000000" w:rsidDel="00000000" w:rsidP="00000000" w:rsidRDefault="00000000" w:rsidRPr="00000000" w14:paraId="00000046">
            <w:pPr>
              <w:numPr>
                <w:ilvl w:val="0"/>
                <w:numId w:val="1"/>
              </w:numPr>
              <w:spacing w:after="0" w:afterAutospacing="0"/>
              <w:ind w:left="720" w:hanging="360"/>
              <w:jc w:val="both"/>
              <w:rPr>
                <w:sz w:val="20"/>
                <w:szCs w:val="20"/>
              </w:rPr>
            </w:pPr>
            <w:r w:rsidDel="00000000" w:rsidR="00000000" w:rsidRPr="00000000">
              <w:rPr>
                <w:sz w:val="20"/>
                <w:szCs w:val="20"/>
                <w:rtl w:val="0"/>
              </w:rPr>
              <w:t xml:space="preserve">Validar el comportamiento equivalente de la plataforma frente a Spike.</w:t>
            </w:r>
          </w:p>
          <w:p w:rsidR="00000000" w:rsidDel="00000000" w:rsidP="00000000" w:rsidRDefault="00000000" w:rsidRPr="00000000" w14:paraId="0000004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el modelo de datos, considerando las modificaciones y depreciaciones sobre los endpoints existentes.</w:t>
            </w:r>
          </w:p>
          <w:p w:rsidR="00000000" w:rsidDel="00000000" w:rsidP="00000000" w:rsidRDefault="00000000" w:rsidRPr="00000000" w14:paraId="00000048">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 panel de administración para gestionar las APIs de los proveedores.</w:t>
            </w:r>
          </w:p>
          <w:p w:rsidR="00000000" w:rsidDel="00000000" w:rsidP="00000000" w:rsidRDefault="00000000" w:rsidRPr="00000000" w14:paraId="00000049">
            <w:pPr>
              <w:numPr>
                <w:ilvl w:val="0"/>
                <w:numId w:val="1"/>
              </w:numPr>
              <w:ind w:left="720" w:hanging="360"/>
              <w:jc w:val="both"/>
              <w:rPr>
                <w:sz w:val="20"/>
                <w:szCs w:val="20"/>
                <w:u w:val="none"/>
              </w:rPr>
            </w:pPr>
            <w:r w:rsidDel="00000000" w:rsidR="00000000" w:rsidRPr="00000000">
              <w:rPr>
                <w:sz w:val="20"/>
                <w:szCs w:val="20"/>
                <w:rtl w:val="0"/>
              </w:rPr>
              <w:t xml:space="preserve">Entregar documentación del proyecto y el informe final con evidencias.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Se utilizará un enfoque iterativo-incremental organizado en hitos, dividiendo el proyecto en fases de desarrollo, cada una con sus propios entregables. Cada hito entrega una capa funcional acumulativa que se valida antes de avanzar al siguiente.</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Actividades a realizar:</w:t>
            </w:r>
          </w:p>
          <w:p w:rsidR="00000000" w:rsidDel="00000000" w:rsidP="00000000" w:rsidRDefault="00000000" w:rsidRPr="00000000" w14:paraId="00000052">
            <w:pPr>
              <w:numPr>
                <w:ilvl w:val="0"/>
                <w:numId w:val="3"/>
              </w:numPr>
              <w:spacing w:after="0" w:afterAutospacing="0"/>
              <w:ind w:left="720" w:hanging="360"/>
              <w:jc w:val="both"/>
              <w:rPr>
                <w:sz w:val="20"/>
                <w:szCs w:val="20"/>
              </w:rPr>
            </w:pPr>
            <w:r w:rsidDel="00000000" w:rsidR="00000000" w:rsidRPr="00000000">
              <w:rPr>
                <w:sz w:val="20"/>
                <w:szCs w:val="20"/>
                <w:rtl w:val="0"/>
              </w:rPr>
              <w:t xml:space="preserve">Análisis de requisitos: mapear los endpoints que la app consume, el flujo de autenticación y las métricas requeridas.</w:t>
            </w:r>
          </w:p>
          <w:p w:rsidR="00000000" w:rsidDel="00000000" w:rsidP="00000000" w:rsidRDefault="00000000" w:rsidRPr="00000000" w14:paraId="00000053">
            <w:pPr>
              <w:numPr>
                <w:ilvl w:val="0"/>
                <w:numId w:val="3"/>
              </w:numPr>
              <w:spacing w:after="0" w:afterAutospacing="0"/>
              <w:ind w:left="720" w:hanging="360"/>
              <w:jc w:val="both"/>
              <w:rPr>
                <w:sz w:val="20"/>
                <w:szCs w:val="20"/>
              </w:rPr>
            </w:pPr>
            <w:r w:rsidDel="00000000" w:rsidR="00000000" w:rsidRPr="00000000">
              <w:rPr>
                <w:sz w:val="20"/>
                <w:szCs w:val="20"/>
                <w:rtl w:val="0"/>
              </w:rPr>
              <w:t xml:space="preserve">Diseño de la arquitectura de la plataforma (endpoints, modelo de datos unificado, módulo de auth).</w:t>
            </w:r>
          </w:p>
          <w:p w:rsidR="00000000" w:rsidDel="00000000" w:rsidP="00000000" w:rsidRDefault="00000000" w:rsidRPr="00000000" w14:paraId="00000054">
            <w:pPr>
              <w:numPr>
                <w:ilvl w:val="0"/>
                <w:numId w:val="3"/>
              </w:numPr>
              <w:spacing w:after="0" w:afterAutospacing="0"/>
              <w:ind w:left="720" w:hanging="360"/>
              <w:jc w:val="both"/>
              <w:rPr>
                <w:sz w:val="20"/>
                <w:szCs w:val="20"/>
              </w:rPr>
            </w:pPr>
            <w:r w:rsidDel="00000000" w:rsidR="00000000" w:rsidRPr="00000000">
              <w:rPr>
                <w:sz w:val="20"/>
                <w:szCs w:val="20"/>
                <w:rtl w:val="0"/>
              </w:rPr>
              <w:t xml:space="preserve">Implementación del módulo de autenticación HMAC/JWT + middleware.</w:t>
            </w:r>
          </w:p>
          <w:p w:rsidR="00000000" w:rsidDel="00000000" w:rsidP="00000000" w:rsidRDefault="00000000" w:rsidRPr="00000000" w14:paraId="00000055">
            <w:pPr>
              <w:numPr>
                <w:ilvl w:val="0"/>
                <w:numId w:val="3"/>
              </w:numPr>
              <w:spacing w:after="0" w:afterAutospacing="0"/>
              <w:ind w:left="720" w:hanging="360"/>
              <w:jc w:val="both"/>
              <w:rPr>
                <w:sz w:val="20"/>
                <w:szCs w:val="20"/>
              </w:rPr>
            </w:pPr>
            <w:r w:rsidDel="00000000" w:rsidR="00000000" w:rsidRPr="00000000">
              <w:rPr>
                <w:sz w:val="20"/>
                <w:szCs w:val="20"/>
                <w:rtl w:val="0"/>
              </w:rPr>
              <w:t xml:space="preserve">Reimplementación de los endpoints de consulta.</w:t>
            </w:r>
          </w:p>
          <w:p w:rsidR="00000000" w:rsidDel="00000000" w:rsidP="00000000" w:rsidRDefault="00000000" w:rsidRPr="00000000" w14:paraId="00000056">
            <w:pPr>
              <w:numPr>
                <w:ilvl w:val="0"/>
                <w:numId w:val="3"/>
              </w:numPr>
              <w:spacing w:after="0" w:afterAutospacing="0"/>
              <w:ind w:left="720" w:hanging="360"/>
              <w:jc w:val="both"/>
              <w:rPr>
                <w:sz w:val="20"/>
                <w:szCs w:val="20"/>
              </w:rPr>
            </w:pPr>
            <w:r w:rsidDel="00000000" w:rsidR="00000000" w:rsidRPr="00000000">
              <w:rPr>
                <w:sz w:val="20"/>
                <w:szCs w:val="20"/>
                <w:rtl w:val="0"/>
              </w:rPr>
              <w:t xml:space="preserve">Integración nativa de Whoop, Garmin, Fitbit y Oura con normalización de métricas.</w:t>
            </w:r>
          </w:p>
          <w:p w:rsidR="00000000" w:rsidDel="00000000" w:rsidP="00000000" w:rsidRDefault="00000000" w:rsidRPr="00000000" w14:paraId="00000057">
            <w:pPr>
              <w:numPr>
                <w:ilvl w:val="0"/>
                <w:numId w:val="3"/>
              </w:numPr>
              <w:ind w:left="720" w:hanging="360"/>
              <w:jc w:val="both"/>
              <w:rPr>
                <w:sz w:val="20"/>
                <w:szCs w:val="20"/>
              </w:rPr>
            </w:pPr>
            <w:r w:rsidDel="00000000" w:rsidR="00000000" w:rsidRPr="00000000">
              <w:rPr>
                <w:sz w:val="20"/>
                <w:szCs w:val="20"/>
                <w:rtl w:val="0"/>
              </w:rPr>
              <w:t xml:space="preserve">Pruebas de comportamiento equivalente contra Spike y demo final integrada.</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Los integrantes del equipo son responsables del desarrollo, implementación y documentación de los entregables esperados de cada fase. Se realizan reuniones semanales entre los stakeholders y el equipo de desarrollo para resolver dudas y presentar avances.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Documentos de definición del proyecto.</w:t>
            </w:r>
          </w:p>
        </w:tc>
        <w:tc>
          <w:tcPr/>
          <w:p w:rsidR="00000000" w:rsidDel="00000000" w:rsidP="00000000" w:rsidRDefault="00000000" w:rsidRPr="00000000" w14:paraId="00000065">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Documentos explicando el propósito, fundamentación, objetivos y planificación del proyecto.</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Demuestran entendimiento sobre la problemática a resolver y la planificación necesaria para cumplir con los objetivos planteados.</w:t>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Documentos de diseño.</w:t>
            </w:r>
          </w:p>
        </w:tc>
        <w:tc>
          <w:tcPr/>
          <w:p w:rsidR="00000000" w:rsidDel="00000000" w:rsidP="00000000" w:rsidRDefault="00000000" w:rsidRPr="00000000" w14:paraId="00000069">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Especificación de requerimientos, casos de uso, diagrama de clases, diagramas de actividad, modelo de bases de datos y mockups.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Documentan el proceso de diseño y análisis de la solución.</w:t>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Documentos de gestión.</w:t>
            </w:r>
          </w:p>
        </w:tc>
        <w:tc>
          <w:tcPr/>
          <w:p w:rsidR="00000000" w:rsidDel="00000000" w:rsidP="00000000" w:rsidRDefault="00000000" w:rsidRPr="00000000" w14:paraId="0000006D">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Documentación de stakeholders, plan del proyecto.</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Demuestran que se ha completado la fase de planificación y se puede proceder con el desarrollo.</w:t>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Documentos de control y seguimiento.</w:t>
            </w:r>
          </w:p>
        </w:tc>
        <w:tc>
          <w:tcPr/>
          <w:p w:rsidR="00000000" w:rsidDel="00000000" w:rsidP="00000000" w:rsidRDefault="00000000" w:rsidRPr="00000000" w14:paraId="00000071">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Informe de avances, documentos de resolución de conflicto, actas de reunión, documentos de evaluación de avance.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Documentan el seguimiento del proyecto y evidencian que el desarrollo procede acorde  a lo planificado.</w:t>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API implementada según las especificaciones.</w:t>
            </w:r>
          </w:p>
        </w:tc>
        <w:tc>
          <w:tcPr/>
          <w:p w:rsidR="00000000" w:rsidDel="00000000" w:rsidP="00000000" w:rsidRDefault="00000000" w:rsidRPr="00000000" w14:paraId="00000075">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Se implementan los endpoint de FastAPI, módulo de autenticación de usuario y webhooks firmados. Incluye pruebas de conexión en Postman.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Demuestra el desarrollo de una API funcional acorde a los requisitos solicitados con evidencia ejecutable.</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final del proyecto.</w:t>
            </w:r>
          </w:p>
        </w:tc>
        <w:tc>
          <w:tcPr/>
          <w:p w:rsidR="00000000" w:rsidDel="00000000" w:rsidP="00000000" w:rsidRDefault="00000000" w:rsidRPr="00000000" w14:paraId="00000079">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Se documenta el desarrollo del proyecto y se elabora un informe sobre el producto final.</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Recopila evidencias de todo el ciclo de vida del proyecto en un entregable final.</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de evaluación.</w:t>
            </w:r>
          </w:p>
        </w:tc>
        <w:tc>
          <w:tcPr/>
          <w:p w:rsidR="00000000" w:rsidDel="00000000" w:rsidP="00000000" w:rsidRDefault="00000000" w:rsidRPr="00000000" w14:paraId="0000007D">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Evalúan el desarrollo del proyecto para comprobar que este se haya desarrollado acorde a las expectativas y planificación detalladas en documentos previos.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Se evalúa el proyecto y el desempeño de los integrantes del equipo.</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Documentación final.</w:t>
            </w:r>
          </w:p>
        </w:tc>
        <w:tc>
          <w:tcPr/>
          <w:p w:rsidR="00000000" w:rsidDel="00000000" w:rsidP="00000000" w:rsidRDefault="00000000" w:rsidRPr="00000000" w14:paraId="00000081">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Documentación final del producto.</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Documenta las funcionalidades y explica el uso del producto desarrollado.</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Entrega final del producto.</w:t>
            </w:r>
          </w:p>
        </w:tc>
        <w:tc>
          <w:tcPr/>
          <w:p w:rsidR="00000000" w:rsidDel="00000000" w:rsidP="00000000" w:rsidRDefault="00000000" w:rsidRPr="00000000" w14:paraId="00000085">
            <w:pPr>
              <w:tabs>
                <w:tab w:val="center" w:leader="none" w:pos="4419"/>
                <w:tab w:val="right" w:leader="none" w:pos="8838"/>
              </w:tabs>
              <w:spacing w:line="240" w:lineRule="auto"/>
              <w:jc w:val="both"/>
              <w:rPr>
                <w:sz w:val="20"/>
                <w:szCs w:val="20"/>
              </w:rPr>
            </w:pPr>
            <w:r w:rsidDel="00000000" w:rsidR="00000000" w:rsidRPr="00000000">
              <w:rPr>
                <w:sz w:val="20"/>
                <w:szCs w:val="20"/>
                <w:rtl w:val="0"/>
              </w:rPr>
              <w:t xml:space="preserve">Se entrega la solución desarrollada acorde a las especificaciones. La API funciona según lo esperado, implementando los endpoints e integraciones necesarias. El producto logra reemplazar  en su totalidad a la API de Spike</w:t>
            </w:r>
          </w:p>
        </w:tc>
        <w:tc>
          <w:tcPr/>
          <w:p w:rsidR="00000000" w:rsidDel="00000000" w:rsidP="00000000" w:rsidRDefault="00000000" w:rsidRPr="00000000" w14:paraId="0000008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Muestra que se resolvió la base del proyecto, el la plataforma permite reemplazar a Spike en la autenticación y en la capa de seguridad.</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sz w:val="18"/>
                <w:szCs w:val="18"/>
                <w:rtl w:val="0"/>
              </w:rPr>
              <w:t xml:space="preserve">Planificación y gestión de un proyecto.</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Planificación del desarrollo y documentación inicial.</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Redactar relevancia, objetivos, metodología, plan de trabajo y Gantt</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Documentación de Alloxentric.</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Mauricio Gatica, Anna Heisig</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Dificultades: Plazos de tiempo acotados.</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Diseño de la solución.</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Elaboración de documentos de diseño y especificaciones.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Especificar los requerimientos y modelo de datos de la API. Entregar mockups, diagramas y casos de uso.</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Documentación de Alloxentric, plantillas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Mauricio Gatica, Anna Heisig</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Dificultades: Plazos de tiempo acotados.</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Desarrollo backend y frontend</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Desarrollo de módulo de autenticación funcional y panel de gestión.</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Implementación de endpoint de autenticación con token JWT. Desarrollo inicial de la interfaz de gestión.</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Documentación de endpoints, FastAPI.</w:t>
            </w:r>
          </w:p>
        </w:tc>
        <w:tc>
          <w:tcPr>
            <w:tcBorders>
              <w:right w:color="ffffff"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Entregas: registros de autenticación exitosa.</w:t>
            </w:r>
          </w:p>
        </w:tc>
      </w:tr>
      <w:tr>
        <w:trPr>
          <w:cantSplit w:val="0"/>
          <w:trHeight w:val="2242.265624999999" w:hRule="atLeast"/>
          <w:tblHeader w:val="0"/>
        </w:trPr>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Ingesta de datos de salud y desarrollo de endpoints.</w:t>
            </w:r>
          </w:p>
        </w:tc>
        <w:tc>
          <w:tcPr/>
          <w:p w:rsidR="00000000" w:rsidDel="00000000" w:rsidP="00000000" w:rsidRDefault="00000000" w:rsidRPr="00000000" w14:paraId="000000B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Reimplementación de los endpoints de consulta consumidos por la app más la integración nativa de Whoop y Garmin</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Documentación de endpoints, FastAPI, MongoDB.</w:t>
            </w:r>
          </w:p>
        </w:tc>
        <w:tc>
          <w:tcPr>
            <w:tcBorders>
              <w:right w:color="ffffff"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Riesgos: Posibles dificultades al integrar Ultrahuman para la normalización de métricas recibidas.</w:t>
            </w:r>
          </w:p>
        </w:tc>
      </w:tr>
      <w:tr>
        <w:trPr>
          <w:cantSplit w:val="0"/>
          <w:tblHeader w:val="0"/>
        </w:trPr>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Desarrollo completo de integraciones.</w:t>
            </w:r>
          </w:p>
        </w:tc>
        <w:tc>
          <w:tcPr/>
          <w:p w:rsidR="00000000" w:rsidDel="00000000" w:rsidP="00000000" w:rsidRDefault="00000000" w:rsidRPr="00000000" w14:paraId="000000B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Integración nativa de Whoop, Garmin, Fitbit y Oura completando el nuevo modelo y normalizando la información recibida</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FastAPI, MongoDB.</w:t>
            </w:r>
          </w:p>
        </w:tc>
        <w:tc>
          <w:tcPr>
            <w:tcBorders>
              <w:right w:color="ffffff"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Entregables: Avance de API funcional.</w:t>
            </w:r>
          </w:p>
        </w:tc>
      </w:tr>
      <w:tr>
        <w:trPr>
          <w:cantSplit w:val="0"/>
          <w:tblHeader w:val="0"/>
        </w:trPr>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Calidad de software.</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Pruebas de carga y desempeño.</w:t>
            </w:r>
          </w:p>
        </w:tc>
        <w:tc>
          <w:tcPr/>
          <w:p w:rsidR="00000000" w:rsidDel="00000000" w:rsidP="00000000" w:rsidRDefault="00000000" w:rsidRPr="00000000" w14:paraId="000000B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Pruebas de contrato desde el OpenAPI, verificación de funcionalidades.</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Postman, datos de prueba.</w:t>
            </w:r>
          </w:p>
        </w:tc>
        <w:tc>
          <w:tcPr>
            <w:tcBorders>
              <w:right w:color="ffffff"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Entregables: Informe de pruebas.</w:t>
            </w:r>
          </w:p>
        </w:tc>
      </w:tr>
      <w:tr>
        <w:trPr>
          <w:cantSplit w:val="0"/>
          <w:tblHeader w:val="0"/>
        </w:trPr>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Entrega del producto final y repositorio de github.</w:t>
            </w:r>
          </w:p>
        </w:tc>
        <w:tc>
          <w:tcPr/>
          <w:p w:rsidR="00000000" w:rsidDel="00000000" w:rsidP="00000000" w:rsidRDefault="00000000" w:rsidRPr="00000000" w14:paraId="000000C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La app WellQ posee ahora una plataforma que reemplaza a  </w:t>
            </w:r>
            <w:hyperlink r:id="rId9">
              <w:r w:rsidDel="00000000" w:rsidR="00000000" w:rsidRPr="00000000">
                <w:rPr>
                  <w:sz w:val="20"/>
                  <w:szCs w:val="20"/>
                  <w:rtl w:val="0"/>
                </w:rPr>
                <w:t xml:space="preserve">spikeapi.com</w:t>
              </w:r>
            </w:hyperlink>
            <w:r w:rsidDel="00000000" w:rsidR="00000000" w:rsidRPr="00000000">
              <w:rPr>
                <w:sz w:val="20"/>
                <w:szCs w:val="20"/>
                <w:rtl w:val="0"/>
              </w:rPr>
              <w:t xml:space="preserve">, con Whoop, Garmin, Fitbit y Oura integrado de manera nativa.</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Github, FastAPI, MongoDB</w:t>
            </w:r>
          </w:p>
        </w:tc>
        <w:tc>
          <w:tcPr>
            <w:tcBorders>
              <w:right w:color="ffffff"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Entregables: Repositorio final.</w:t>
            </w:r>
          </w:p>
        </w:tc>
      </w:tr>
      <w:tr>
        <w:trPr>
          <w:cantSplit w:val="0"/>
          <w:tblHeader w:val="0"/>
        </w:trPr>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Documentación y gestión de proyectos.</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Entrega de documentación final.</w:t>
            </w:r>
          </w:p>
        </w:tc>
        <w:tc>
          <w:tcPr/>
          <w:p w:rsidR="00000000" w:rsidDel="00000000" w:rsidP="00000000" w:rsidRDefault="00000000" w:rsidRPr="00000000" w14:paraId="000000C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Se entrega la documentación detallando el desarrollo del proyecto, funcionalidades y modo de uso del producto.</w:t>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Plantillas de documentación.</w:t>
            </w:r>
          </w:p>
        </w:tc>
        <w:tc>
          <w:tcPr>
            <w:tcBorders>
              <w:right w:color="ffffff"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Mauricio Gatica, Anna Heisig</w:t>
            </w:r>
          </w:p>
        </w:tc>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Entregables: Documentación final del producto con evidencias de desarrollo.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6"/>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vMerge w:val="restart"/>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5"/>
            <w:shd w:fill="e2efd9"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0"/>
            <w:shd w:fill="fff2cb" w:val="clea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093.4863281249998" w:hRule="atLeast"/>
          <w:tblHeader w:val="0"/>
        </w:trPr>
        <w:tc>
          <w:tcPr/>
          <w:p w:rsidR="00000000" w:rsidDel="00000000" w:rsidP="00000000" w:rsidRDefault="00000000" w:rsidRPr="00000000" w14:paraId="000000FF">
            <w:pPr>
              <w:jc w:val="both"/>
              <w:rPr>
                <w:b w:val="1"/>
                <w:bCs w:val="1"/>
                <w:sz w:val="16"/>
                <w:szCs w:val="16"/>
              </w:rPr>
            </w:pPr>
            <w:r w:rsidDel="00000000" w:rsidR="00000000" w:rsidRPr="00000000">
              <w:rPr>
                <w:sz w:val="18"/>
                <w:szCs w:val="18"/>
                <w:rtl w:val="0"/>
              </w:rPr>
              <w:t xml:space="preserve">Planificación del desarrollo y documentación inicial.</w:t>
            </w: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3">
            <w:pPr>
              <w:jc w:val="both"/>
              <w:rPr>
                <w:b w:val="1"/>
                <w:bCs w:val="1"/>
                <w:sz w:val="16"/>
                <w:szCs w:val="16"/>
              </w:rPr>
            </w:pPr>
            <w:r w:rsidDel="00000000" w:rsidR="00000000" w:rsidRPr="00000000">
              <w:rPr>
                <w:sz w:val="18"/>
                <w:szCs w:val="18"/>
                <w:rtl w:val="0"/>
              </w:rPr>
              <w:t xml:space="preserve">Elaboración de documentos de diseño y especificaciones.</w:t>
            </w: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7">
            <w:pPr>
              <w:jc w:val="both"/>
              <w:rPr>
                <w:b w:val="1"/>
                <w:bCs w:val="1"/>
                <w:sz w:val="16"/>
                <w:szCs w:val="16"/>
              </w:rPr>
            </w:pPr>
            <w:r w:rsidDel="00000000" w:rsidR="00000000" w:rsidRPr="00000000">
              <w:rPr>
                <w:sz w:val="18"/>
                <w:szCs w:val="18"/>
                <w:rtl w:val="0"/>
              </w:rPr>
              <w:t xml:space="preserve">Desarrollo de módulo de autenticación funcional y panel de gestión.</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Ingesta de datos de salud y desarrollo de endpoints.</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ffecb5"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ffecb5"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Desarrollo completo de integraciones.</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ffdd99"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ffdd99"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jc w:val="both"/>
              <w:rPr>
                <w:sz w:val="18"/>
                <w:szCs w:val="18"/>
              </w:rPr>
            </w:pPr>
            <w:r w:rsidDel="00000000" w:rsidR="00000000" w:rsidRPr="00000000">
              <w:rPr>
                <w:sz w:val="18"/>
                <w:szCs w:val="18"/>
                <w:rtl w:val="0"/>
              </w:rPr>
              <w:t xml:space="preserve">Pruebas de carga y desempeño.</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f8d08c"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8d08c"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jc w:val="both"/>
              <w:rPr>
                <w:sz w:val="18"/>
                <w:szCs w:val="18"/>
              </w:rPr>
            </w:pPr>
            <w:r w:rsidDel="00000000" w:rsidR="00000000" w:rsidRPr="00000000">
              <w:rPr>
                <w:sz w:val="18"/>
                <w:szCs w:val="18"/>
                <w:rtl w:val="0"/>
              </w:rPr>
              <w:t xml:space="preserve">Entrega del producto final y repositorio de github.</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f3c27b"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f3c27b"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shd w:fill="f3c27b"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B">
            <w:pPr>
              <w:jc w:val="both"/>
              <w:rPr>
                <w:sz w:val="18"/>
                <w:szCs w:val="18"/>
              </w:rPr>
            </w:pPr>
            <w:r w:rsidDel="00000000" w:rsidR="00000000" w:rsidRPr="00000000">
              <w:rPr>
                <w:sz w:val="18"/>
                <w:szCs w:val="18"/>
                <w:rtl w:val="0"/>
              </w:rPr>
              <w:t xml:space="preserve">Entrega de documentación final.</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pikeapi.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4VZXvL+qn9oTXpyWjjhmREKkDg==">CgMxLjA4AHIhMVFCWVRWSjVBTlA3U0JYUmQ2Q2RMYXFoNk8xNmlhbDI1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