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6F0" w:rsidRPr="006956B4" w:rsidRDefault="00864332" w:rsidP="000D6A62">
      <w:pPr>
        <w:jc w:val="both"/>
        <w:rPr>
          <w:highlight w:val="green"/>
          <w:u w:val="single"/>
          <w:lang w:val="en-GB"/>
        </w:rPr>
      </w:pPr>
      <w:r w:rsidRPr="006956B4">
        <w:rPr>
          <w:highlight w:val="green"/>
          <w:u w:val="single"/>
          <w:lang w:val="en-GB"/>
        </w:rPr>
        <w:t>Discussion</w:t>
      </w:r>
    </w:p>
    <w:p w:rsidR="00864332" w:rsidRPr="006956B4" w:rsidRDefault="00864332" w:rsidP="000D6A62">
      <w:pPr>
        <w:jc w:val="both"/>
        <w:rPr>
          <w:highlight w:val="green"/>
          <w:u w:val="single"/>
          <w:lang w:val="en-GB"/>
        </w:rPr>
      </w:pPr>
    </w:p>
    <w:p w:rsidR="00864332" w:rsidRPr="006956B4" w:rsidRDefault="00864332" w:rsidP="000D6A62">
      <w:pPr>
        <w:jc w:val="both"/>
        <w:rPr>
          <w:b/>
          <w:bCs/>
          <w:highlight w:val="green"/>
          <w:lang w:val="en-GB"/>
        </w:rPr>
      </w:pPr>
      <w:r w:rsidRPr="006956B4">
        <w:rPr>
          <w:b/>
          <w:bCs/>
          <w:highlight w:val="green"/>
          <w:lang w:val="en-GB"/>
        </w:rPr>
        <w:t>Opening paragraph (150-200 words)</w:t>
      </w:r>
    </w:p>
    <w:p w:rsidR="00864332" w:rsidRPr="006956B4" w:rsidRDefault="00864332" w:rsidP="000D6A62">
      <w:pPr>
        <w:pStyle w:val="ListParagraph"/>
        <w:numPr>
          <w:ilvl w:val="0"/>
          <w:numId w:val="1"/>
        </w:numPr>
        <w:jc w:val="both"/>
        <w:rPr>
          <w:highlight w:val="green"/>
          <w:lang w:val="en-GB"/>
        </w:rPr>
      </w:pPr>
      <w:r w:rsidRPr="006956B4">
        <w:rPr>
          <w:highlight w:val="green"/>
          <w:lang w:val="en-GB"/>
        </w:rPr>
        <w:t>Overarching question: How do long-term soil nutrient regimes and CSSP-mediated symbiosis signalling shape root-associated bacterial communities?</w:t>
      </w:r>
    </w:p>
    <w:p w:rsidR="00864332" w:rsidRPr="006956B4" w:rsidRDefault="00864332" w:rsidP="000D6A62">
      <w:pPr>
        <w:pStyle w:val="ListParagraph"/>
        <w:numPr>
          <w:ilvl w:val="0"/>
          <w:numId w:val="1"/>
        </w:numPr>
        <w:jc w:val="both"/>
        <w:rPr>
          <w:highlight w:val="green"/>
          <w:lang w:val="en-GB"/>
        </w:rPr>
      </w:pPr>
      <w:r w:rsidRPr="006956B4">
        <w:rPr>
          <w:highlight w:val="green"/>
          <w:lang w:val="en-GB"/>
        </w:rPr>
        <w:t>Highlight major findings:</w:t>
      </w:r>
    </w:p>
    <w:p w:rsidR="00864332" w:rsidRPr="006956B4" w:rsidRDefault="00864332" w:rsidP="000D6A62">
      <w:pPr>
        <w:pStyle w:val="ListParagraph"/>
        <w:numPr>
          <w:ilvl w:val="1"/>
          <w:numId w:val="1"/>
        </w:numPr>
        <w:jc w:val="both"/>
        <w:rPr>
          <w:highlight w:val="green"/>
          <w:lang w:val="en-GB"/>
        </w:rPr>
      </w:pPr>
      <w:r w:rsidRPr="006956B4">
        <w:rPr>
          <w:highlight w:val="green"/>
          <w:lang w:val="en-GB"/>
        </w:rPr>
        <w:t>Soil fertilisation history drives distinct microbial communities</w:t>
      </w:r>
    </w:p>
    <w:p w:rsidR="00864332" w:rsidRPr="006956B4" w:rsidRDefault="00864332" w:rsidP="000D6A62">
      <w:pPr>
        <w:pStyle w:val="ListParagraph"/>
        <w:numPr>
          <w:ilvl w:val="1"/>
          <w:numId w:val="1"/>
        </w:numPr>
        <w:jc w:val="both"/>
        <w:rPr>
          <w:highlight w:val="green"/>
          <w:lang w:val="en-GB"/>
        </w:rPr>
      </w:pPr>
      <w:r w:rsidRPr="006956B4">
        <w:rPr>
          <w:highlight w:val="green"/>
          <w:lang w:val="en-GB"/>
        </w:rPr>
        <w:t>CSSP mutants show microbiome shifts beyond classical SNF/AMS roles &gt; conserved and host-specific effects</w:t>
      </w:r>
    </w:p>
    <w:p w:rsidR="00864332" w:rsidRPr="006956B4" w:rsidRDefault="00864332" w:rsidP="000D6A62">
      <w:pPr>
        <w:pStyle w:val="ListParagraph"/>
        <w:numPr>
          <w:ilvl w:val="1"/>
          <w:numId w:val="1"/>
        </w:numPr>
        <w:jc w:val="both"/>
        <w:rPr>
          <w:highlight w:val="green"/>
          <w:lang w:val="en-GB"/>
        </w:rPr>
      </w:pPr>
      <w:r w:rsidRPr="006956B4">
        <w:rPr>
          <w:highlight w:val="green"/>
          <w:lang w:val="en-GB"/>
        </w:rPr>
        <w:t>Root exudate composition &gt; particularly phenylpropanoids altered in CSSP mutants &gt; providing mechanistic link to microbiome shifts</w:t>
      </w:r>
    </w:p>
    <w:p w:rsidR="00864332" w:rsidRPr="006956B4" w:rsidRDefault="00864332" w:rsidP="000D6A62">
      <w:pPr>
        <w:pStyle w:val="ListParagraph"/>
        <w:numPr>
          <w:ilvl w:val="1"/>
          <w:numId w:val="1"/>
        </w:numPr>
        <w:jc w:val="both"/>
        <w:rPr>
          <w:highlight w:val="green"/>
          <w:lang w:val="en-GB"/>
        </w:rPr>
      </w:pPr>
      <w:r w:rsidRPr="006956B4">
        <w:rPr>
          <w:highlight w:val="green"/>
          <w:lang w:val="en-GB"/>
        </w:rPr>
        <w:t>Microbiome composition predicts plant nutrient status with high accuracy, revealing functional relevance of microbial recruitment</w:t>
      </w:r>
    </w:p>
    <w:p w:rsidR="00864332" w:rsidRPr="006956B4" w:rsidRDefault="00864332" w:rsidP="000D6A62">
      <w:pPr>
        <w:pStyle w:val="ListParagraph"/>
        <w:numPr>
          <w:ilvl w:val="0"/>
          <w:numId w:val="1"/>
        </w:numPr>
        <w:jc w:val="both"/>
        <w:rPr>
          <w:highlight w:val="green"/>
          <w:lang w:val="en-GB"/>
        </w:rPr>
      </w:pPr>
      <w:r w:rsidRPr="006956B4">
        <w:rPr>
          <w:highlight w:val="green"/>
          <w:lang w:val="en-GB"/>
        </w:rPr>
        <w:t xml:space="preserve">Emphasize novelty: dual host study, integration microbiome, metabolomics, and predictive </w:t>
      </w:r>
      <w:proofErr w:type="spellStart"/>
      <w:r w:rsidRPr="006956B4">
        <w:rPr>
          <w:highlight w:val="green"/>
          <w:lang w:val="en-GB"/>
        </w:rPr>
        <w:t>modeling</w:t>
      </w:r>
      <w:proofErr w:type="spellEnd"/>
    </w:p>
    <w:p w:rsidR="00864332" w:rsidRPr="006956B4" w:rsidRDefault="00864332" w:rsidP="000D6A62">
      <w:pPr>
        <w:pStyle w:val="ListParagraph"/>
        <w:numPr>
          <w:ilvl w:val="0"/>
          <w:numId w:val="1"/>
        </w:numPr>
        <w:jc w:val="both"/>
        <w:rPr>
          <w:highlight w:val="green"/>
          <w:lang w:val="en-GB"/>
        </w:rPr>
      </w:pPr>
      <w:r w:rsidRPr="006956B4">
        <w:rPr>
          <w:highlight w:val="green"/>
          <w:lang w:val="en-GB"/>
        </w:rPr>
        <w:t>Significance for agriculture and ecological theory &gt; soil legacy, plant signalling, microbial recruitment, and potential for precision agriculture applications</w:t>
      </w:r>
    </w:p>
    <w:p w:rsidR="00864332" w:rsidRDefault="00864332" w:rsidP="000D6A62">
      <w:pPr>
        <w:jc w:val="both"/>
        <w:rPr>
          <w:lang w:val="en-GB"/>
        </w:rPr>
      </w:pPr>
    </w:p>
    <w:p w:rsidR="00864332" w:rsidRPr="006956B4" w:rsidRDefault="00864332" w:rsidP="000D6A62">
      <w:pPr>
        <w:jc w:val="both"/>
        <w:rPr>
          <w:b/>
          <w:bCs/>
          <w:highlight w:val="green"/>
          <w:lang w:val="en-GB"/>
        </w:rPr>
      </w:pPr>
      <w:r w:rsidRPr="006956B4">
        <w:rPr>
          <w:b/>
          <w:bCs/>
          <w:highlight w:val="green"/>
          <w:lang w:val="en-GB"/>
        </w:rPr>
        <w:t>Long-term soil legacy effects</w:t>
      </w:r>
      <w:r w:rsidR="00BC0D73" w:rsidRPr="006956B4">
        <w:rPr>
          <w:b/>
          <w:bCs/>
          <w:highlight w:val="green"/>
          <w:lang w:val="en-GB"/>
        </w:rPr>
        <w:t xml:space="preserve"> (250-300 words)</w:t>
      </w:r>
    </w:p>
    <w:p w:rsidR="00864332" w:rsidRPr="006956B4" w:rsidRDefault="00864332"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r w:rsidRPr="006956B4">
        <w:rPr>
          <w:highlight w:val="green"/>
          <w:lang w:val="en-GB"/>
        </w:rPr>
        <w:t>Soil microbial “memory”: long term NPK, PK, UF fertilisation &gt; beta diversity shifts, whilst stable alpha diversity</w:t>
      </w:r>
      <w:r w:rsidR="00B16CC2" w:rsidRPr="006956B4">
        <w:rPr>
          <w:highlight w:val="green"/>
          <w:lang w:val="en-GB"/>
        </w:rPr>
        <w:t xml:space="preserve"> (</w:t>
      </w:r>
      <w:r w:rsidR="00B16CC2" w:rsidRPr="006956B4">
        <w:rPr>
          <w:rFonts w:ascii="Calibri" w:eastAsia="Times New Roman" w:hAnsi="Calibri" w:cs="Calibri"/>
          <w:color w:val="000000"/>
          <w:kern w:val="0"/>
          <w:highlight w:val="green"/>
          <w:lang w:eastAsia="en-GB"/>
          <w14:ligatures w14:val="none"/>
        </w:rPr>
        <w:t>&gt; a-div stable &gt; bacterial richness remained but re-organisation of structure</w:t>
      </w:r>
      <w:r w:rsidR="00B16CC2" w:rsidRPr="006956B4">
        <w:rPr>
          <w:rFonts w:ascii="Calibri" w:eastAsia="Times New Roman" w:hAnsi="Calibri" w:cs="Calibri"/>
          <w:color w:val="000000"/>
          <w:kern w:val="0"/>
          <w:highlight w:val="green"/>
          <w:lang w:eastAsia="en-GB"/>
          <w14:ligatures w14:val="none"/>
        </w:rPr>
        <w:t>)</w:t>
      </w:r>
    </w:p>
    <w:p w:rsidR="00864332" w:rsidRPr="00725B80" w:rsidRDefault="00864332" w:rsidP="000D6A62">
      <w:pPr>
        <w:pStyle w:val="ListParagraph"/>
        <w:numPr>
          <w:ilvl w:val="0"/>
          <w:numId w:val="1"/>
        </w:numPr>
        <w:jc w:val="both"/>
        <w:rPr>
          <w:highlight w:val="green"/>
          <w:lang w:val="en-GB"/>
        </w:rPr>
      </w:pPr>
      <w:r w:rsidRPr="00725B80">
        <w:rPr>
          <w:highlight w:val="green"/>
          <w:lang w:val="en-GB"/>
        </w:rPr>
        <w:t>Discuss ecological context: niche construction, microbial adaptation, functional redundancy</w:t>
      </w:r>
      <w:r w:rsidR="00864FBB" w:rsidRPr="00725B80">
        <w:rPr>
          <w:highlight w:val="green"/>
          <w:lang w:val="en-GB"/>
        </w:rPr>
        <w:t>; relate to known concepts</w:t>
      </w:r>
    </w:p>
    <w:p w:rsidR="00864332" w:rsidRPr="00725B80" w:rsidRDefault="00864332" w:rsidP="000D6A62">
      <w:pPr>
        <w:pStyle w:val="ListParagraph"/>
        <w:numPr>
          <w:ilvl w:val="0"/>
          <w:numId w:val="1"/>
        </w:numPr>
        <w:jc w:val="both"/>
        <w:rPr>
          <w:highlight w:val="green"/>
          <w:lang w:val="en-GB"/>
        </w:rPr>
      </w:pPr>
      <w:r w:rsidRPr="00725B80">
        <w:rPr>
          <w:highlight w:val="green"/>
          <w:lang w:val="en-GB"/>
        </w:rPr>
        <w:t xml:space="preserve">Compare to literature: </w:t>
      </w:r>
    </w:p>
    <w:p w:rsidR="00BC0D73" w:rsidRPr="00725B80" w:rsidRDefault="00BC0D73" w:rsidP="000D6A62">
      <w:pPr>
        <w:pStyle w:val="ListParagraph"/>
        <w:numPr>
          <w:ilvl w:val="1"/>
          <w:numId w:val="1"/>
        </w:numPr>
        <w:jc w:val="both"/>
        <w:rPr>
          <w:highlight w:val="green"/>
          <w:lang w:val="en-GB"/>
        </w:rPr>
      </w:pPr>
      <w:r w:rsidRPr="00725B80">
        <w:rPr>
          <w:highlight w:val="green"/>
          <w:lang w:val="en-GB"/>
        </w:rPr>
        <w:t>Persistence soil legacy</w:t>
      </w:r>
    </w:p>
    <w:p w:rsidR="00BC0D73" w:rsidRPr="00725B80" w:rsidRDefault="00BC0D73" w:rsidP="000D6A62">
      <w:pPr>
        <w:pStyle w:val="ListParagraph"/>
        <w:numPr>
          <w:ilvl w:val="1"/>
          <w:numId w:val="1"/>
        </w:numPr>
        <w:jc w:val="both"/>
        <w:rPr>
          <w:highlight w:val="green"/>
          <w:lang w:val="en-GB"/>
        </w:rPr>
      </w:pPr>
      <w:r w:rsidRPr="00725B80">
        <w:rPr>
          <w:highlight w:val="green"/>
          <w:lang w:val="en-GB"/>
        </w:rPr>
        <w:t xml:space="preserve">Fertilisation </w:t>
      </w:r>
      <w:proofErr w:type="spellStart"/>
      <w:r w:rsidRPr="00725B80">
        <w:rPr>
          <w:highlight w:val="green"/>
          <w:lang w:val="en-GB"/>
        </w:rPr>
        <w:t>imoacts</w:t>
      </w:r>
      <w:proofErr w:type="spellEnd"/>
      <w:r w:rsidRPr="00725B80">
        <w:rPr>
          <w:highlight w:val="green"/>
          <w:lang w:val="en-GB"/>
        </w:rPr>
        <w:t xml:space="preserve"> on microbial composition and function” Hartman 2025</w:t>
      </w:r>
    </w:p>
    <w:p w:rsidR="00BC0D73" w:rsidRPr="00725B80" w:rsidRDefault="00BC0D73" w:rsidP="000D6A62">
      <w:pPr>
        <w:pStyle w:val="ListParagraph"/>
        <w:numPr>
          <w:ilvl w:val="1"/>
          <w:numId w:val="1"/>
        </w:numPr>
        <w:jc w:val="both"/>
        <w:rPr>
          <w:highlight w:val="green"/>
          <w:lang w:val="en-GB"/>
        </w:rPr>
      </w:pPr>
      <w:r w:rsidRPr="00725B80">
        <w:rPr>
          <w:highlight w:val="green"/>
          <w:lang w:val="en-GB"/>
        </w:rPr>
        <w:t xml:space="preserve">Functional responses to nutrient limitations </w:t>
      </w:r>
    </w:p>
    <w:p w:rsidR="00BC0D73" w:rsidRPr="00725B80" w:rsidRDefault="00BC0D73" w:rsidP="000D6A62">
      <w:pPr>
        <w:pStyle w:val="ListParagraph"/>
        <w:numPr>
          <w:ilvl w:val="0"/>
          <w:numId w:val="1"/>
        </w:numPr>
        <w:jc w:val="both"/>
        <w:rPr>
          <w:highlight w:val="green"/>
          <w:lang w:val="en-GB"/>
        </w:rPr>
      </w:pPr>
      <w:r w:rsidRPr="00725B80">
        <w:rPr>
          <w:highlight w:val="green"/>
          <w:lang w:val="en-GB"/>
        </w:rPr>
        <w:t xml:space="preserve">Relevance for study: provision of divers </w:t>
      </w:r>
      <w:proofErr w:type="spellStart"/>
      <w:r w:rsidRPr="00725B80">
        <w:rPr>
          <w:highlight w:val="green"/>
          <w:lang w:val="en-GB"/>
        </w:rPr>
        <w:t>emicrobial</w:t>
      </w:r>
      <w:proofErr w:type="spellEnd"/>
      <w:r w:rsidRPr="00725B80">
        <w:rPr>
          <w:highlight w:val="green"/>
          <w:lang w:val="en-GB"/>
        </w:rPr>
        <w:t xml:space="preserve"> environments, which underpin observed plant-specific recruitment patterns</w:t>
      </w:r>
      <w:r w:rsidR="00697B0F" w:rsidRPr="00725B80">
        <w:rPr>
          <w:highlight w:val="green"/>
          <w:lang w:val="en-GB"/>
        </w:rPr>
        <w:t>; soil legacy sets the stage for host-specific microbial recruitment</w:t>
      </w:r>
    </w:p>
    <w:p w:rsidR="00864FBB" w:rsidRPr="00864FBB" w:rsidRDefault="00864FBB" w:rsidP="000D6A62">
      <w:pPr>
        <w:jc w:val="both"/>
        <w:rPr>
          <w:lang w:val="en-GB"/>
        </w:rPr>
      </w:pPr>
    </w:p>
    <w:p w:rsidR="00864FBB" w:rsidRDefault="00864FBB" w:rsidP="000D6A62">
      <w:pPr>
        <w:jc w:val="both"/>
        <w:rPr>
          <w:rFonts w:ascii="Calibri" w:hAnsi="Calibri" w:cs="Calibri"/>
          <w:lang w:val="en-GB"/>
        </w:rPr>
      </w:pPr>
      <w:r w:rsidRPr="00626AE2">
        <w:rPr>
          <w:rFonts w:ascii="Calibri" w:hAnsi="Calibri" w:cs="Calibri"/>
          <w:lang w:val="en-GB"/>
        </w:rPr>
        <w:t>References:</w:t>
      </w:r>
    </w:p>
    <w:p w:rsidR="0007319F" w:rsidRPr="0007319F" w:rsidRDefault="0007319F" w:rsidP="0007319F">
      <w:pPr>
        <w:pStyle w:val="Heading1"/>
        <w:numPr>
          <w:ilvl w:val="0"/>
          <w:numId w:val="1"/>
        </w:numPr>
        <w:spacing w:before="0" w:after="240"/>
        <w:rPr>
          <w:rFonts w:ascii="Calibri" w:hAnsi="Calibri" w:cs="Calibri"/>
          <w:color w:val="222222"/>
          <w:sz w:val="24"/>
          <w:szCs w:val="24"/>
          <w:highlight w:val="green"/>
        </w:rPr>
      </w:pPr>
      <w:r w:rsidRPr="0007319F">
        <w:rPr>
          <w:rFonts w:ascii="Calibri" w:hAnsi="Calibri" w:cs="Calibri"/>
          <w:color w:val="222222"/>
          <w:sz w:val="24"/>
          <w:szCs w:val="24"/>
          <w:highlight w:val="green"/>
        </w:rPr>
        <w:t>Precipitation legacy effects on soil microbiota facilitate adaptive drought responses in plants</w:t>
      </w:r>
      <w:r w:rsidRPr="0007319F">
        <w:rPr>
          <w:rFonts w:ascii="Calibri" w:hAnsi="Calibri" w:cs="Calibri"/>
          <w:color w:val="222222"/>
          <w:sz w:val="24"/>
          <w:szCs w:val="24"/>
          <w:highlight w:val="green"/>
        </w:rPr>
        <w:t xml:space="preserve">, </w:t>
      </w:r>
      <w:r>
        <w:rPr>
          <w:rFonts w:ascii="Calibri" w:hAnsi="Calibri" w:cs="Calibri"/>
          <w:color w:val="222222"/>
          <w:sz w:val="24"/>
          <w:szCs w:val="24"/>
          <w:highlight w:val="green"/>
        </w:rPr>
        <w:fldChar w:fldCharType="begin"/>
      </w:r>
      <w:r>
        <w:rPr>
          <w:rFonts w:ascii="Calibri" w:hAnsi="Calibri" w:cs="Calibri"/>
          <w:color w:val="222222"/>
          <w:sz w:val="24"/>
          <w:szCs w:val="24"/>
          <w:highlight w:val="green"/>
        </w:rPr>
        <w:instrText>HYPERLINK "</w:instrText>
      </w:r>
      <w:r w:rsidRPr="0007319F">
        <w:rPr>
          <w:rFonts w:ascii="Calibri" w:hAnsi="Calibri" w:cs="Calibri"/>
          <w:color w:val="222222"/>
          <w:sz w:val="24"/>
          <w:szCs w:val="24"/>
          <w:highlight w:val="green"/>
        </w:rPr>
        <w:instrText>https://www.nature.com/articles/s41564-025-02148-8</w:instrText>
      </w:r>
      <w:r>
        <w:rPr>
          <w:rFonts w:ascii="Calibri" w:hAnsi="Calibri" w:cs="Calibri"/>
          <w:color w:val="222222"/>
          <w:sz w:val="24"/>
          <w:szCs w:val="24"/>
          <w:highlight w:val="green"/>
        </w:rPr>
        <w:instrText>"</w:instrText>
      </w:r>
      <w:r>
        <w:rPr>
          <w:rFonts w:ascii="Calibri" w:hAnsi="Calibri" w:cs="Calibri"/>
          <w:color w:val="222222"/>
          <w:sz w:val="24"/>
          <w:szCs w:val="24"/>
          <w:highlight w:val="green"/>
        </w:rPr>
        <w:fldChar w:fldCharType="separate"/>
      </w:r>
      <w:r w:rsidRPr="003662ED">
        <w:rPr>
          <w:rStyle w:val="Hyperlink"/>
          <w:rFonts w:ascii="Calibri" w:hAnsi="Calibri" w:cs="Calibri"/>
          <w:sz w:val="24"/>
          <w:szCs w:val="24"/>
          <w:highlight w:val="green"/>
        </w:rPr>
        <w:t>https://www.nature.com/articles/s41564-025-02148-8</w:t>
      </w:r>
      <w:r>
        <w:rPr>
          <w:rFonts w:ascii="Calibri" w:hAnsi="Calibri" w:cs="Calibri"/>
          <w:color w:val="222222"/>
          <w:sz w:val="24"/>
          <w:szCs w:val="24"/>
          <w:highlight w:val="green"/>
        </w:rPr>
        <w:fldChar w:fldCharType="end"/>
      </w:r>
      <w:r>
        <w:rPr>
          <w:rFonts w:ascii="Calibri" w:hAnsi="Calibri" w:cs="Calibri"/>
          <w:color w:val="222222"/>
          <w:sz w:val="24"/>
          <w:szCs w:val="24"/>
          <w:highlight w:val="green"/>
        </w:rPr>
        <w:t xml:space="preserve"> (Ginnan 2025)</w:t>
      </w:r>
    </w:p>
    <w:p w:rsidR="00864FBB" w:rsidRPr="00ED5C68" w:rsidRDefault="00864FBB"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hyperlink r:id="rId5" w:history="1">
        <w:r w:rsidRPr="00ED5C68">
          <w:rPr>
            <w:rStyle w:val="Hyperlink"/>
            <w:rFonts w:ascii="Calibri" w:eastAsia="Times New Roman" w:hAnsi="Calibri" w:cs="Calibri"/>
            <w:kern w:val="0"/>
            <w:highlight w:val="green"/>
            <w:lang w:eastAsia="en-GB"/>
            <w14:ligatures w14:val="none"/>
          </w:rPr>
          <w:t>https://www.nature.com/articles/s4</w:t>
        </w:r>
        <w:r w:rsidRPr="00ED5C68">
          <w:rPr>
            <w:rStyle w:val="Hyperlink"/>
            <w:rFonts w:ascii="Calibri" w:eastAsia="Times New Roman" w:hAnsi="Calibri" w:cs="Calibri"/>
            <w:kern w:val="0"/>
            <w:highlight w:val="green"/>
            <w:lang w:eastAsia="en-GB"/>
            <w14:ligatures w14:val="none"/>
          </w:rPr>
          <w:t>3</w:t>
        </w:r>
        <w:r w:rsidRPr="00ED5C68">
          <w:rPr>
            <w:rStyle w:val="Hyperlink"/>
            <w:rFonts w:ascii="Calibri" w:eastAsia="Times New Roman" w:hAnsi="Calibri" w:cs="Calibri"/>
            <w:kern w:val="0"/>
            <w:highlight w:val="green"/>
            <w:lang w:eastAsia="en-GB"/>
            <w14:ligatures w14:val="none"/>
          </w:rPr>
          <w:t>705-023-00286-w</w:t>
        </w:r>
      </w:hyperlink>
      <w:r w:rsidRPr="00ED5C68">
        <w:rPr>
          <w:rFonts w:ascii="Calibri" w:eastAsia="Times New Roman" w:hAnsi="Calibri" w:cs="Calibri"/>
          <w:color w:val="000000"/>
          <w:kern w:val="0"/>
          <w:highlight w:val="green"/>
          <w:lang w:eastAsia="en-GB"/>
          <w14:ligatures w14:val="none"/>
        </w:rPr>
        <w:t xml:space="preserve">; </w:t>
      </w:r>
      <w:r w:rsidRPr="00ED5C68">
        <w:rPr>
          <w:rFonts w:ascii="Calibri" w:eastAsia="Times New Roman" w:hAnsi="Calibri" w:cs="Calibri"/>
          <w:b/>
          <w:bCs/>
          <w:color w:val="222222"/>
          <w:kern w:val="0"/>
          <w:highlight w:val="green"/>
          <w:lang w:eastAsia="en-GB"/>
          <w14:ligatures w14:val="none"/>
        </w:rPr>
        <w:t>Contrasting response of soil microbiomes to long-term fertilization in various highland cropping systems</w:t>
      </w:r>
      <w:r w:rsidRPr="00ED5C68">
        <w:rPr>
          <w:rFonts w:ascii="Calibri" w:eastAsia="Times New Roman" w:hAnsi="Calibri" w:cs="Calibri"/>
          <w:b/>
          <w:bCs/>
          <w:color w:val="222222"/>
          <w:kern w:val="0"/>
          <w:highlight w:val="green"/>
          <w:lang w:eastAsia="en-GB"/>
          <w14:ligatures w14:val="none"/>
        </w:rPr>
        <w:t xml:space="preserve">; </w:t>
      </w:r>
      <w:r w:rsidRPr="00ED5C68">
        <w:rPr>
          <w:rFonts w:ascii="Calibri" w:eastAsia="Times New Roman" w:hAnsi="Calibri" w:cs="Calibri"/>
          <w:color w:val="000000"/>
          <w:kern w:val="0"/>
          <w:highlight w:val="green"/>
          <w:lang w:eastAsia="en-GB"/>
          <w14:ligatures w14:val="none"/>
        </w:rPr>
        <w:t>&gt; 36 years fert. In soil, effect on bacterial communities; richness increase/decrease dependent on cropping system</w:t>
      </w:r>
      <w:r w:rsidR="00ED5C68" w:rsidRPr="00ED5C68">
        <w:rPr>
          <w:rFonts w:ascii="Calibri" w:eastAsia="Times New Roman" w:hAnsi="Calibri" w:cs="Calibri"/>
          <w:color w:val="000000"/>
          <w:kern w:val="0"/>
          <w:highlight w:val="green"/>
          <w:lang w:eastAsia="en-GB"/>
          <w14:ligatures w14:val="none"/>
        </w:rPr>
        <w:t xml:space="preserve"> (Kong 2023)</w:t>
      </w:r>
    </w:p>
    <w:p w:rsidR="00864FBB" w:rsidRPr="0058422B" w:rsidRDefault="00864FBB"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r w:rsidRPr="0058422B">
        <w:rPr>
          <w:rFonts w:ascii="Calibri" w:eastAsia="Times New Roman" w:hAnsi="Calibri" w:cs="Calibri"/>
          <w:color w:val="000000"/>
          <w:kern w:val="0"/>
          <w:highlight w:val="green"/>
          <w:lang w:eastAsia="en-GB"/>
          <w14:ligatures w14:val="none"/>
        </w:rPr>
        <w:fldChar w:fldCharType="begin"/>
      </w:r>
      <w:r w:rsidRPr="0058422B">
        <w:rPr>
          <w:rFonts w:ascii="Calibri" w:eastAsia="Times New Roman" w:hAnsi="Calibri" w:cs="Calibri"/>
          <w:color w:val="000000"/>
          <w:kern w:val="0"/>
          <w:highlight w:val="green"/>
          <w:lang w:eastAsia="en-GB"/>
          <w14:ligatures w14:val="none"/>
        </w:rPr>
        <w:instrText>HYPERLINK "https://www.nature.com/articles/s41467-021-25971-z"</w:instrText>
      </w:r>
      <w:r w:rsidRPr="0058422B">
        <w:rPr>
          <w:rFonts w:ascii="Calibri" w:eastAsia="Times New Roman" w:hAnsi="Calibri" w:cs="Calibri"/>
          <w:color w:val="000000"/>
          <w:kern w:val="0"/>
          <w:highlight w:val="green"/>
          <w:lang w:eastAsia="en-GB"/>
          <w14:ligatures w14:val="none"/>
        </w:rPr>
        <w:fldChar w:fldCharType="separate"/>
      </w:r>
      <w:r w:rsidRPr="0058422B">
        <w:rPr>
          <w:rStyle w:val="Hyperlink"/>
          <w:rFonts w:ascii="Calibri" w:eastAsia="Times New Roman" w:hAnsi="Calibri" w:cs="Calibri"/>
          <w:kern w:val="0"/>
          <w:highlight w:val="green"/>
          <w:lang w:eastAsia="en-GB"/>
          <w14:ligatures w14:val="none"/>
        </w:rPr>
        <w:t>https://www.nature.com/articles/s41467-0</w:t>
      </w:r>
      <w:r w:rsidRPr="0058422B">
        <w:rPr>
          <w:rStyle w:val="Hyperlink"/>
          <w:rFonts w:ascii="Calibri" w:eastAsia="Times New Roman" w:hAnsi="Calibri" w:cs="Calibri"/>
          <w:kern w:val="0"/>
          <w:highlight w:val="green"/>
          <w:lang w:eastAsia="en-GB"/>
          <w14:ligatures w14:val="none"/>
        </w:rPr>
        <w:t>2</w:t>
      </w:r>
      <w:r w:rsidRPr="0058422B">
        <w:rPr>
          <w:rStyle w:val="Hyperlink"/>
          <w:rFonts w:ascii="Calibri" w:eastAsia="Times New Roman" w:hAnsi="Calibri" w:cs="Calibri"/>
          <w:kern w:val="0"/>
          <w:highlight w:val="green"/>
          <w:lang w:eastAsia="en-GB"/>
          <w14:ligatures w14:val="none"/>
        </w:rPr>
        <w:t>1-25971-z</w:t>
      </w:r>
      <w:r w:rsidRPr="0058422B">
        <w:rPr>
          <w:rFonts w:ascii="Calibri" w:eastAsia="Times New Roman" w:hAnsi="Calibri" w:cs="Calibri"/>
          <w:color w:val="000000"/>
          <w:kern w:val="0"/>
          <w:highlight w:val="green"/>
          <w:lang w:eastAsia="en-GB"/>
          <w14:ligatures w14:val="none"/>
        </w:rPr>
        <w:fldChar w:fldCharType="end"/>
      </w:r>
      <w:r w:rsidRPr="0058422B">
        <w:rPr>
          <w:rFonts w:ascii="Calibri" w:eastAsia="Times New Roman" w:hAnsi="Calibri" w:cs="Calibri"/>
          <w:color w:val="000000"/>
          <w:kern w:val="0"/>
          <w:highlight w:val="green"/>
          <w:lang w:eastAsia="en-GB"/>
          <w14:ligatures w14:val="none"/>
        </w:rPr>
        <w:t xml:space="preserve">; </w:t>
      </w:r>
      <w:r w:rsidRPr="0058422B">
        <w:rPr>
          <w:rFonts w:ascii="Calibri" w:eastAsia="Times New Roman" w:hAnsi="Calibri" w:cs="Calibri"/>
          <w:b/>
          <w:bCs/>
          <w:color w:val="222222"/>
          <w:kern w:val="0"/>
          <w:highlight w:val="green"/>
          <w:lang w:eastAsia="en-GB"/>
          <w14:ligatures w14:val="none"/>
        </w:rPr>
        <w:t>Persistence of plant-mediated microbial soil legacy effects in soil and inside roots</w:t>
      </w:r>
      <w:r w:rsidRPr="0058422B">
        <w:rPr>
          <w:rFonts w:ascii="Calibri" w:eastAsia="Times New Roman" w:hAnsi="Calibri" w:cs="Calibri"/>
          <w:b/>
          <w:bCs/>
          <w:color w:val="222222"/>
          <w:kern w:val="0"/>
          <w:highlight w:val="green"/>
          <w:lang w:eastAsia="en-GB"/>
          <w14:ligatures w14:val="none"/>
        </w:rPr>
        <w:t xml:space="preserve">; </w:t>
      </w:r>
      <w:r w:rsidRPr="0058422B">
        <w:rPr>
          <w:rFonts w:ascii="Calibri" w:eastAsia="Times New Roman" w:hAnsi="Calibri" w:cs="Calibri"/>
          <w:color w:val="000000"/>
          <w:kern w:val="0"/>
          <w:highlight w:val="green"/>
          <w:lang w:eastAsia="en-GB"/>
          <w14:ligatures w14:val="none"/>
        </w:rPr>
        <w:t>&gt; plant-mediated soil legacy effects</w:t>
      </w:r>
      <w:r w:rsidR="0058422B" w:rsidRPr="0058422B">
        <w:rPr>
          <w:rFonts w:ascii="Calibri" w:eastAsia="Times New Roman" w:hAnsi="Calibri" w:cs="Calibri"/>
          <w:color w:val="000000"/>
          <w:kern w:val="0"/>
          <w:highlight w:val="green"/>
          <w:lang w:eastAsia="en-GB"/>
          <w14:ligatures w14:val="none"/>
        </w:rPr>
        <w:t xml:space="preserve"> (Hannula 2021)</w:t>
      </w:r>
    </w:p>
    <w:p w:rsidR="00864FBB" w:rsidRPr="00626AE2" w:rsidRDefault="00864FBB" w:rsidP="000D6A62">
      <w:pPr>
        <w:jc w:val="both"/>
        <w:rPr>
          <w:rFonts w:ascii="Calibri" w:eastAsia="Times New Roman" w:hAnsi="Calibri" w:cs="Calibri"/>
          <w:b/>
          <w:bCs/>
          <w:color w:val="222222"/>
          <w:kern w:val="0"/>
          <w:lang w:eastAsia="en-GB"/>
          <w14:ligatures w14:val="none"/>
        </w:rPr>
      </w:pPr>
    </w:p>
    <w:p w:rsidR="00864FBB" w:rsidRPr="00D80C41" w:rsidRDefault="00864FBB" w:rsidP="000D6A62">
      <w:pPr>
        <w:pStyle w:val="ListParagraph"/>
        <w:numPr>
          <w:ilvl w:val="0"/>
          <w:numId w:val="1"/>
        </w:numPr>
        <w:jc w:val="both"/>
        <w:rPr>
          <w:rFonts w:ascii="Calibri" w:eastAsia="Times New Roman" w:hAnsi="Calibri" w:cs="Calibri"/>
          <w:b/>
          <w:bCs/>
          <w:color w:val="222222"/>
          <w:kern w:val="0"/>
          <w:highlight w:val="green"/>
          <w:lang w:eastAsia="en-GB"/>
          <w14:ligatures w14:val="none"/>
        </w:rPr>
      </w:pPr>
      <w:hyperlink r:id="rId6" w:history="1">
        <w:r w:rsidRPr="00D80C41">
          <w:rPr>
            <w:rStyle w:val="Hyperlink"/>
            <w:rFonts w:ascii="Calibri" w:eastAsia="Times New Roman" w:hAnsi="Calibri" w:cs="Calibri"/>
            <w:kern w:val="0"/>
            <w:highlight w:val="green"/>
            <w:lang w:eastAsia="en-GB"/>
            <w14:ligatures w14:val="none"/>
          </w:rPr>
          <w:t>https://www.nature.com/articles</w:t>
        </w:r>
        <w:r w:rsidRPr="00D80C41">
          <w:rPr>
            <w:rStyle w:val="Hyperlink"/>
            <w:rFonts w:ascii="Calibri" w:eastAsia="Times New Roman" w:hAnsi="Calibri" w:cs="Calibri"/>
            <w:kern w:val="0"/>
            <w:highlight w:val="green"/>
            <w:lang w:eastAsia="en-GB"/>
            <w14:ligatures w14:val="none"/>
          </w:rPr>
          <w:t>/</w:t>
        </w:r>
        <w:r w:rsidRPr="00D80C41">
          <w:rPr>
            <w:rStyle w:val="Hyperlink"/>
            <w:rFonts w:ascii="Calibri" w:eastAsia="Times New Roman" w:hAnsi="Calibri" w:cs="Calibri"/>
            <w:kern w:val="0"/>
            <w:highlight w:val="green"/>
            <w:lang w:eastAsia="en-GB"/>
            <w14:ligatures w14:val="none"/>
          </w:rPr>
          <w:t>s41586-025-09264-9</w:t>
        </w:r>
      </w:hyperlink>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b/>
          <w:bCs/>
          <w:color w:val="222222"/>
          <w:kern w:val="0"/>
          <w:highlight w:val="green"/>
          <w:lang w:eastAsia="en-GB"/>
          <w14:ligatures w14:val="none"/>
        </w:rPr>
        <w:t>Functional regimes define soil microbiome response to environmental change</w:t>
      </w:r>
      <w:r w:rsidRPr="00D80C41">
        <w:rPr>
          <w:rFonts w:ascii="Calibri" w:eastAsia="Times New Roman" w:hAnsi="Calibri" w:cs="Calibri"/>
          <w:b/>
          <w:bCs/>
          <w:color w:val="222222"/>
          <w:kern w:val="0"/>
          <w:highlight w:val="green"/>
          <w:lang w:eastAsia="en-GB"/>
          <w14:ligatures w14:val="none"/>
        </w:rPr>
        <w:t xml:space="preserve"> </w:t>
      </w:r>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color w:val="000000"/>
          <w:kern w:val="0"/>
          <w:highlight w:val="green"/>
          <w:lang w:eastAsia="en-GB"/>
          <w14:ligatures w14:val="none"/>
        </w:rPr>
        <w:t xml:space="preserve">&gt; soil microbiome response to envrionmental change (pH, nutrient-limitation); measurement bacterial growht and </w:t>
      </w:r>
      <w:r w:rsidRPr="00D80C41">
        <w:rPr>
          <w:rFonts w:ascii="Calibri" w:eastAsia="Times New Roman" w:hAnsi="Calibri" w:cs="Calibri"/>
          <w:color w:val="000000"/>
          <w:kern w:val="0"/>
          <w:highlight w:val="green"/>
          <w:lang w:eastAsia="en-GB"/>
          <w14:ligatures w14:val="none"/>
        </w:rPr>
        <w:lastRenderedPageBreak/>
        <w:t>nitrate utilisation dynamics; dominant taxa explot matrix-released nutrients under limitations</w:t>
      </w:r>
      <w:r w:rsidR="00D80C41" w:rsidRPr="00D80C41">
        <w:rPr>
          <w:rFonts w:ascii="Calibri" w:eastAsia="Times New Roman" w:hAnsi="Calibri" w:cs="Calibri"/>
          <w:color w:val="000000"/>
          <w:kern w:val="0"/>
          <w:highlight w:val="green"/>
          <w:lang w:eastAsia="en-GB"/>
          <w14:ligatures w14:val="none"/>
        </w:rPr>
        <w:t xml:space="preserve"> (Lee 2025)</w:t>
      </w:r>
    </w:p>
    <w:p w:rsidR="00864FBB" w:rsidRPr="00626AE2" w:rsidRDefault="00864FBB" w:rsidP="000D6A62">
      <w:pPr>
        <w:jc w:val="both"/>
        <w:rPr>
          <w:rFonts w:ascii="Calibri" w:eastAsia="Times New Roman" w:hAnsi="Calibri" w:cs="Calibri"/>
          <w:color w:val="000000"/>
          <w:kern w:val="0"/>
          <w:lang w:eastAsia="en-GB"/>
          <w14:ligatures w14:val="none"/>
        </w:rPr>
      </w:pPr>
    </w:p>
    <w:p w:rsidR="00864FBB" w:rsidRPr="00D80C41" w:rsidRDefault="00626AE2"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hyperlink r:id="rId7" w:history="1">
        <w:r w:rsidRPr="00D80C41">
          <w:rPr>
            <w:rStyle w:val="Hyperlink"/>
            <w:rFonts w:ascii="Calibri" w:eastAsia="Times New Roman" w:hAnsi="Calibri" w:cs="Calibri"/>
            <w:kern w:val="0"/>
            <w:highlight w:val="green"/>
            <w:lang w:eastAsia="en-GB"/>
            <w14:ligatures w14:val="none"/>
          </w:rPr>
          <w:t>https://www.nature.com/articles/s41</w:t>
        </w:r>
        <w:r w:rsidRPr="00D80C41">
          <w:rPr>
            <w:rStyle w:val="Hyperlink"/>
            <w:rFonts w:ascii="Calibri" w:eastAsia="Times New Roman" w:hAnsi="Calibri" w:cs="Calibri"/>
            <w:kern w:val="0"/>
            <w:highlight w:val="green"/>
            <w:lang w:eastAsia="en-GB"/>
            <w14:ligatures w14:val="none"/>
          </w:rPr>
          <w:t>4</w:t>
        </w:r>
        <w:r w:rsidRPr="00D80C41">
          <w:rPr>
            <w:rStyle w:val="Hyperlink"/>
            <w:rFonts w:ascii="Calibri" w:eastAsia="Times New Roman" w:hAnsi="Calibri" w:cs="Calibri"/>
            <w:kern w:val="0"/>
            <w:highlight w:val="green"/>
            <w:lang w:eastAsia="en-GB"/>
            <w14:ligatures w14:val="none"/>
          </w:rPr>
          <w:t>67-024-45925-5</w:t>
        </w:r>
      </w:hyperlink>
      <w:r w:rsidR="00864FBB" w:rsidRPr="00D80C41">
        <w:rPr>
          <w:rFonts w:ascii="Calibri" w:eastAsia="Times New Roman" w:hAnsi="Calibri" w:cs="Calibri"/>
          <w:color w:val="000000"/>
          <w:kern w:val="0"/>
          <w:highlight w:val="green"/>
          <w:lang w:eastAsia="en-GB"/>
          <w14:ligatures w14:val="none"/>
        </w:rPr>
        <w:t xml:space="preserve">; </w:t>
      </w:r>
      <w:r w:rsidR="00864FBB" w:rsidRPr="00D80C41">
        <w:rPr>
          <w:rFonts w:ascii="Calibri" w:eastAsia="Times New Roman" w:hAnsi="Calibri" w:cs="Calibri"/>
          <w:color w:val="000000"/>
          <w:kern w:val="0"/>
          <w:highlight w:val="green"/>
          <w:lang w:eastAsia="en-GB"/>
          <w14:ligatures w14:val="none"/>
        </w:rPr>
        <w:t>Dynamic root microbiome sustains soybean productivity under unbalanced fertilization</w:t>
      </w:r>
      <w:r w:rsidR="00864FBB" w:rsidRPr="00D80C41">
        <w:rPr>
          <w:rFonts w:ascii="Calibri" w:eastAsia="Times New Roman" w:hAnsi="Calibri" w:cs="Calibri"/>
          <w:color w:val="000000"/>
          <w:kern w:val="0"/>
          <w:highlight w:val="green"/>
          <w:lang w:eastAsia="en-GB"/>
          <w14:ligatures w14:val="none"/>
        </w:rPr>
        <w:t xml:space="preserve"> ; </w:t>
      </w:r>
      <w:r w:rsidR="00864FBB" w:rsidRPr="00D80C41">
        <w:rPr>
          <w:rFonts w:ascii="Calibri" w:eastAsia="Times New Roman" w:hAnsi="Calibri" w:cs="Calibri"/>
          <w:color w:val="000000"/>
          <w:kern w:val="0"/>
          <w:highlight w:val="green"/>
          <w:lang w:eastAsia="en-GB"/>
          <w14:ligatures w14:val="none"/>
        </w:rPr>
        <w:t>&gt; quantitative dynamic of soybean microbiome under different NPK fertilisation over 4 decades</w:t>
      </w:r>
      <w:r w:rsidR="00D80C41" w:rsidRPr="00D80C41">
        <w:rPr>
          <w:rFonts w:ascii="Calibri" w:eastAsia="Times New Roman" w:hAnsi="Calibri" w:cs="Calibri"/>
          <w:color w:val="000000"/>
          <w:kern w:val="0"/>
          <w:highlight w:val="green"/>
          <w:lang w:eastAsia="en-GB"/>
          <w14:ligatures w14:val="none"/>
        </w:rPr>
        <w:t xml:space="preserve"> (Wang 2024)</w:t>
      </w:r>
    </w:p>
    <w:p w:rsidR="00864FBB" w:rsidRPr="00626AE2" w:rsidRDefault="00864FBB" w:rsidP="000D6A62">
      <w:pPr>
        <w:jc w:val="both"/>
        <w:rPr>
          <w:rFonts w:ascii="Calibri" w:eastAsia="Times New Roman" w:hAnsi="Calibri" w:cs="Calibri"/>
          <w:color w:val="000000"/>
          <w:kern w:val="0"/>
          <w:lang w:eastAsia="en-GB"/>
          <w14:ligatures w14:val="none"/>
        </w:rPr>
      </w:pPr>
    </w:p>
    <w:p w:rsidR="00626AE2" w:rsidRPr="00D80C41" w:rsidRDefault="00626AE2"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hyperlink r:id="rId8" w:history="1">
        <w:r w:rsidRPr="00D80C41">
          <w:rPr>
            <w:rStyle w:val="Hyperlink"/>
            <w:rFonts w:ascii="Calibri" w:eastAsia="Times New Roman" w:hAnsi="Calibri" w:cs="Calibri"/>
            <w:kern w:val="0"/>
            <w:highlight w:val="green"/>
            <w:lang w:eastAsia="en-GB"/>
            <w14:ligatures w14:val="none"/>
          </w:rPr>
          <w:t>https://www.nature.com/articles/s415</w:t>
        </w:r>
        <w:r w:rsidRPr="00D80C41">
          <w:rPr>
            <w:rStyle w:val="Hyperlink"/>
            <w:rFonts w:ascii="Calibri" w:eastAsia="Times New Roman" w:hAnsi="Calibri" w:cs="Calibri"/>
            <w:kern w:val="0"/>
            <w:highlight w:val="green"/>
            <w:lang w:eastAsia="en-GB"/>
            <w14:ligatures w14:val="none"/>
          </w:rPr>
          <w:t>7</w:t>
        </w:r>
        <w:r w:rsidRPr="00D80C41">
          <w:rPr>
            <w:rStyle w:val="Hyperlink"/>
            <w:rFonts w:ascii="Calibri" w:eastAsia="Times New Roman" w:hAnsi="Calibri" w:cs="Calibri"/>
            <w:kern w:val="0"/>
            <w:highlight w:val="green"/>
            <w:lang w:eastAsia="en-GB"/>
            <w14:ligatures w14:val="none"/>
          </w:rPr>
          <w:t>9-023-00980-5?fromPaywallRec=false</w:t>
        </w:r>
      </w:hyperlink>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b/>
          <w:bCs/>
          <w:color w:val="222222"/>
          <w:kern w:val="0"/>
          <w:highlight w:val="green"/>
          <w:lang w:eastAsia="en-GB"/>
          <w14:ligatures w14:val="none"/>
        </w:rPr>
        <w:t>The interplay between microbial communities and soil properties</w:t>
      </w:r>
      <w:r w:rsidRPr="00D80C41">
        <w:rPr>
          <w:rFonts w:ascii="Calibri" w:eastAsia="Times New Roman" w:hAnsi="Calibri" w:cs="Calibri"/>
          <w:b/>
          <w:bCs/>
          <w:color w:val="222222"/>
          <w:kern w:val="0"/>
          <w:highlight w:val="green"/>
          <w:lang w:eastAsia="en-GB"/>
          <w14:ligatures w14:val="none"/>
        </w:rPr>
        <w:t xml:space="preserve">; </w:t>
      </w:r>
      <w:r w:rsidRPr="00D80C41">
        <w:rPr>
          <w:rFonts w:ascii="Calibri" w:eastAsia="Times New Roman" w:hAnsi="Calibri" w:cs="Calibri"/>
          <w:color w:val="000000"/>
          <w:kern w:val="0"/>
          <w:highlight w:val="green"/>
          <w:lang w:eastAsia="en-GB"/>
          <w14:ligatures w14:val="none"/>
        </w:rPr>
        <w:t>&gt; adaptive evolution soil microbiota to environment; niche construction theory; &gt; fertilisation impact on microbiota &gt; higher nitrification, increase soil aciditiy; soil biodiversity effects</w:t>
      </w:r>
      <w:r w:rsidR="00D80C41" w:rsidRPr="00D80C41">
        <w:rPr>
          <w:rFonts w:ascii="Calibri" w:eastAsia="Times New Roman" w:hAnsi="Calibri" w:cs="Calibri"/>
          <w:color w:val="000000"/>
          <w:kern w:val="0"/>
          <w:highlight w:val="green"/>
          <w:lang w:eastAsia="en-GB"/>
          <w14:ligatures w14:val="none"/>
        </w:rPr>
        <w:t xml:space="preserve"> (Philippot 2024)</w:t>
      </w:r>
    </w:p>
    <w:p w:rsidR="00626AE2" w:rsidRPr="00626AE2" w:rsidRDefault="00626AE2" w:rsidP="000D6A62">
      <w:pPr>
        <w:jc w:val="both"/>
        <w:rPr>
          <w:rFonts w:ascii="Calibri" w:eastAsia="Times New Roman" w:hAnsi="Calibri" w:cs="Calibri"/>
          <w:color w:val="000000"/>
          <w:kern w:val="0"/>
          <w:lang w:eastAsia="en-GB"/>
          <w14:ligatures w14:val="none"/>
        </w:rPr>
      </w:pPr>
    </w:p>
    <w:p w:rsidR="00626AE2" w:rsidRPr="00D80C41" w:rsidRDefault="00626AE2" w:rsidP="000D6A62">
      <w:pPr>
        <w:pStyle w:val="ListParagraph"/>
        <w:numPr>
          <w:ilvl w:val="0"/>
          <w:numId w:val="1"/>
        </w:numPr>
        <w:jc w:val="both"/>
        <w:rPr>
          <w:rFonts w:ascii="Calibri" w:eastAsia="Times New Roman" w:hAnsi="Calibri" w:cs="Calibri"/>
          <w:color w:val="000000"/>
          <w:kern w:val="0"/>
          <w:highlight w:val="green"/>
          <w:lang w:eastAsia="en-GB"/>
          <w14:ligatures w14:val="none"/>
        </w:rPr>
      </w:pPr>
      <w:hyperlink r:id="rId9" w:history="1">
        <w:r w:rsidRPr="00D80C41">
          <w:rPr>
            <w:rStyle w:val="Hyperlink"/>
            <w:rFonts w:ascii="Calibri" w:eastAsia="Times New Roman" w:hAnsi="Calibri" w:cs="Calibri"/>
            <w:kern w:val="0"/>
            <w:highlight w:val="green"/>
            <w:lang w:eastAsia="en-GB"/>
            <w14:ligatures w14:val="none"/>
          </w:rPr>
          <w:t>https://academic.oup.com/ismej/arti</w:t>
        </w:r>
        <w:r w:rsidRPr="00D80C41">
          <w:rPr>
            <w:rStyle w:val="Hyperlink"/>
            <w:rFonts w:ascii="Calibri" w:eastAsia="Times New Roman" w:hAnsi="Calibri" w:cs="Calibri"/>
            <w:kern w:val="0"/>
            <w:highlight w:val="green"/>
            <w:lang w:eastAsia="en-GB"/>
            <w14:ligatures w14:val="none"/>
          </w:rPr>
          <w:t>c</w:t>
        </w:r>
        <w:r w:rsidRPr="00D80C41">
          <w:rPr>
            <w:rStyle w:val="Hyperlink"/>
            <w:rFonts w:ascii="Calibri" w:eastAsia="Times New Roman" w:hAnsi="Calibri" w:cs="Calibri"/>
            <w:kern w:val="0"/>
            <w:highlight w:val="green"/>
            <w:lang w:eastAsia="en-GB"/>
            <w14:ligatures w14:val="none"/>
          </w:rPr>
          <w:t>le/3/5/597/7588271</w:t>
        </w:r>
      </w:hyperlink>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b/>
          <w:bCs/>
          <w:color w:val="2A2A2A"/>
          <w:kern w:val="0"/>
          <w:highlight w:val="green"/>
          <w:lang w:eastAsia="en-GB"/>
          <w14:ligatures w14:val="none"/>
        </w:rPr>
        <w:t>Relationship between N-cycling communities and ecosystem functioning in a 50-year-old fertilization experiment</w:t>
      </w:r>
      <w:r w:rsidRPr="00D80C41">
        <w:rPr>
          <w:rFonts w:ascii="Calibri" w:eastAsia="Times New Roman" w:hAnsi="Calibri" w:cs="Calibri"/>
          <w:b/>
          <w:bCs/>
          <w:color w:val="2A2A2A"/>
          <w:kern w:val="0"/>
          <w:highlight w:val="green"/>
          <w:lang w:eastAsia="en-GB"/>
          <w14:ligatures w14:val="none"/>
        </w:rPr>
        <w:t xml:space="preserve">; </w:t>
      </w:r>
      <w:r w:rsidRPr="00D80C41">
        <w:rPr>
          <w:rFonts w:ascii="Calibri" w:eastAsia="Times New Roman" w:hAnsi="Calibri" w:cs="Calibri"/>
          <w:color w:val="000000"/>
          <w:kern w:val="0"/>
          <w:highlight w:val="green"/>
          <w:lang w:eastAsia="en-GB"/>
          <w14:ligatures w14:val="none"/>
        </w:rPr>
        <w:t>&gt; N-cycling in a 50-year fertilisation experiment</w:t>
      </w:r>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color w:val="000000"/>
          <w:kern w:val="0"/>
          <w:highlight w:val="green"/>
          <w:lang w:eastAsia="en-GB"/>
          <w14:ligatures w14:val="none"/>
        </w:rPr>
        <w:t>&gt; composition of nitrate-reducing, denitrifying and total bacterial communities co-varied with primary production and both were strongly linked to soil properties</w:t>
      </w:r>
      <w:r w:rsidR="00D80C41" w:rsidRPr="00D80C41">
        <w:rPr>
          <w:rFonts w:ascii="Calibri" w:eastAsia="Times New Roman" w:hAnsi="Calibri" w:cs="Calibri"/>
          <w:color w:val="000000"/>
          <w:kern w:val="0"/>
          <w:highlight w:val="green"/>
          <w:lang w:eastAsia="en-GB"/>
          <w14:ligatures w14:val="none"/>
        </w:rPr>
        <w:t xml:space="preserve"> (Hallin 2009)</w:t>
      </w:r>
    </w:p>
    <w:p w:rsidR="00626AE2" w:rsidRPr="00626AE2" w:rsidRDefault="00626AE2" w:rsidP="000D6A62">
      <w:pPr>
        <w:jc w:val="both"/>
        <w:rPr>
          <w:rFonts w:ascii="Calibri" w:eastAsia="Times New Roman" w:hAnsi="Calibri" w:cs="Calibri"/>
          <w:color w:val="000000"/>
          <w:kern w:val="0"/>
          <w:lang w:eastAsia="en-GB"/>
          <w14:ligatures w14:val="none"/>
        </w:rPr>
      </w:pPr>
    </w:p>
    <w:p w:rsidR="00626AE2" w:rsidRPr="00D80C41" w:rsidRDefault="00626AE2" w:rsidP="000D6A62">
      <w:pPr>
        <w:pStyle w:val="ListParagraph"/>
        <w:numPr>
          <w:ilvl w:val="0"/>
          <w:numId w:val="1"/>
        </w:numPr>
        <w:jc w:val="both"/>
        <w:rPr>
          <w:rFonts w:ascii="Calibri" w:eastAsia="Times New Roman" w:hAnsi="Calibri" w:cs="Calibri"/>
          <w:color w:val="1F1F1F"/>
          <w:kern w:val="0"/>
          <w:highlight w:val="green"/>
          <w:lang w:eastAsia="en-GB"/>
          <w14:ligatures w14:val="none"/>
        </w:rPr>
      </w:pPr>
      <w:hyperlink r:id="rId10" w:history="1">
        <w:r w:rsidRPr="00D80C41">
          <w:rPr>
            <w:rStyle w:val="Hyperlink"/>
            <w:rFonts w:ascii="Calibri" w:eastAsia="Times New Roman" w:hAnsi="Calibri" w:cs="Calibri"/>
            <w:kern w:val="0"/>
            <w:highlight w:val="green"/>
            <w:lang w:eastAsia="en-GB"/>
            <w14:ligatures w14:val="none"/>
          </w:rPr>
          <w:t>https://www.sciencedirect.com/science/article/abs/pii/S09</w:t>
        </w:r>
        <w:r w:rsidRPr="00D80C41">
          <w:rPr>
            <w:rStyle w:val="Hyperlink"/>
            <w:rFonts w:ascii="Calibri" w:eastAsia="Times New Roman" w:hAnsi="Calibri" w:cs="Calibri"/>
            <w:kern w:val="0"/>
            <w:highlight w:val="green"/>
            <w:lang w:eastAsia="en-GB"/>
            <w14:ligatures w14:val="none"/>
          </w:rPr>
          <w:t>2</w:t>
        </w:r>
        <w:r w:rsidRPr="00D80C41">
          <w:rPr>
            <w:rStyle w:val="Hyperlink"/>
            <w:rFonts w:ascii="Calibri" w:eastAsia="Times New Roman" w:hAnsi="Calibri" w:cs="Calibri"/>
            <w:kern w:val="0"/>
            <w:highlight w:val="green"/>
            <w:lang w:eastAsia="en-GB"/>
            <w14:ligatures w14:val="none"/>
          </w:rPr>
          <w:t>9139314001759</w:t>
        </w:r>
      </w:hyperlink>
      <w:r w:rsidRPr="00D80C41">
        <w:rPr>
          <w:rFonts w:ascii="Calibri" w:eastAsia="Times New Roman" w:hAnsi="Calibri" w:cs="Calibri"/>
          <w:color w:val="000000"/>
          <w:kern w:val="0"/>
          <w:highlight w:val="green"/>
          <w:lang w:eastAsia="en-GB"/>
          <w14:ligatures w14:val="none"/>
        </w:rPr>
        <w:t xml:space="preserve">; </w:t>
      </w:r>
      <w:r w:rsidRPr="00D80C41">
        <w:rPr>
          <w:rFonts w:ascii="Calibri" w:eastAsia="Times New Roman" w:hAnsi="Calibri" w:cs="Calibri"/>
          <w:color w:val="1F1F1F"/>
          <w:kern w:val="0"/>
          <w:highlight w:val="green"/>
          <w:lang w:eastAsia="en-GB"/>
          <w14:ligatures w14:val="none"/>
        </w:rPr>
        <w:t>Soil carbon quality and nitrogen fertilization structure bacterial communities with predictable responses of major bacterial phyla</w:t>
      </w:r>
      <w:r w:rsidR="00D80C41" w:rsidRPr="00D80C41">
        <w:rPr>
          <w:rFonts w:ascii="Calibri" w:eastAsia="Times New Roman" w:hAnsi="Calibri" w:cs="Calibri"/>
          <w:color w:val="1F1F1F"/>
          <w:kern w:val="0"/>
          <w:highlight w:val="green"/>
          <w:lang w:eastAsia="en-GB"/>
          <w14:ligatures w14:val="none"/>
        </w:rPr>
        <w:t xml:space="preserve"> (Cederlund 2014)</w:t>
      </w:r>
    </w:p>
    <w:p w:rsidR="00BC0D73" w:rsidRPr="00864FBB" w:rsidRDefault="00BC0D73" w:rsidP="000D6A62">
      <w:pPr>
        <w:jc w:val="both"/>
      </w:pPr>
    </w:p>
    <w:p w:rsidR="00BC0D73" w:rsidRPr="001F5AAA" w:rsidRDefault="00BC0D73" w:rsidP="000D6A62">
      <w:pPr>
        <w:jc w:val="both"/>
        <w:rPr>
          <w:b/>
          <w:bCs/>
          <w:highlight w:val="green"/>
          <w:lang w:val="en-GB"/>
        </w:rPr>
      </w:pPr>
      <w:r w:rsidRPr="001F5AAA">
        <w:rPr>
          <w:b/>
          <w:bCs/>
          <w:highlight w:val="green"/>
          <w:lang w:val="en-GB"/>
        </w:rPr>
        <w:t>Microbiome-based nutrient status prediction (200-250)</w:t>
      </w:r>
    </w:p>
    <w:p w:rsidR="00BC0D73" w:rsidRPr="001F5AAA" w:rsidRDefault="00BC0D73" w:rsidP="000D6A62">
      <w:pPr>
        <w:pStyle w:val="ListParagraph"/>
        <w:numPr>
          <w:ilvl w:val="0"/>
          <w:numId w:val="1"/>
        </w:numPr>
        <w:jc w:val="both"/>
        <w:rPr>
          <w:highlight w:val="green"/>
          <w:lang w:val="en-GB"/>
        </w:rPr>
      </w:pPr>
      <w:r w:rsidRPr="001F5AAA">
        <w:rPr>
          <w:highlight w:val="green"/>
          <w:lang w:val="en-GB"/>
        </w:rPr>
        <w:t>Present predictive modelling results &gt; composition predicts plant growth/nutritional state under different fertilisation regimes</w:t>
      </w:r>
    </w:p>
    <w:p w:rsidR="00BC0D73" w:rsidRPr="001F5AAA" w:rsidRDefault="00BC0D73" w:rsidP="000D6A62">
      <w:pPr>
        <w:pStyle w:val="ListParagraph"/>
        <w:numPr>
          <w:ilvl w:val="0"/>
          <w:numId w:val="1"/>
        </w:numPr>
        <w:jc w:val="both"/>
        <w:rPr>
          <w:highlight w:val="green"/>
          <w:lang w:val="en-GB"/>
        </w:rPr>
      </w:pPr>
      <w:r w:rsidRPr="001F5AAA">
        <w:rPr>
          <w:highlight w:val="green"/>
          <w:lang w:val="en-GB"/>
        </w:rPr>
        <w:t xml:space="preserve">Emphasis on species-specificity &gt; recruitment </w:t>
      </w:r>
      <w:r w:rsidR="005A74E2" w:rsidRPr="001F5AAA">
        <w:rPr>
          <w:highlight w:val="green"/>
          <w:lang w:val="en-GB"/>
        </w:rPr>
        <w:t>o</w:t>
      </w:r>
      <w:r w:rsidRPr="001F5AAA">
        <w:rPr>
          <w:highlight w:val="green"/>
          <w:lang w:val="en-GB"/>
        </w:rPr>
        <w:t>f different ASVs as predictive indicators</w:t>
      </w:r>
    </w:p>
    <w:p w:rsidR="00BC0D73" w:rsidRPr="001F5AAA" w:rsidRDefault="00BC0D73" w:rsidP="000D6A62">
      <w:pPr>
        <w:pStyle w:val="ListParagraph"/>
        <w:numPr>
          <w:ilvl w:val="0"/>
          <w:numId w:val="1"/>
        </w:numPr>
        <w:jc w:val="both"/>
        <w:rPr>
          <w:highlight w:val="green"/>
          <w:lang w:val="en-GB"/>
        </w:rPr>
      </w:pPr>
      <w:r w:rsidRPr="001F5AAA">
        <w:rPr>
          <w:highlight w:val="green"/>
          <w:lang w:val="en-GB"/>
        </w:rPr>
        <w:t xml:space="preserve">Functional significance: microbial composition not just </w:t>
      </w:r>
      <w:proofErr w:type="spellStart"/>
      <w:r w:rsidRPr="001F5AAA">
        <w:rPr>
          <w:highlight w:val="green"/>
          <w:lang w:val="en-GB"/>
        </w:rPr>
        <w:t>desvriptive</w:t>
      </w:r>
      <w:proofErr w:type="spellEnd"/>
      <w:r w:rsidRPr="001F5AAA">
        <w:rPr>
          <w:highlight w:val="green"/>
          <w:lang w:val="en-GB"/>
        </w:rPr>
        <w:t>, but reflects plant performance</w:t>
      </w:r>
    </w:p>
    <w:p w:rsidR="00BC0D73" w:rsidRDefault="00BC0D73" w:rsidP="000D6A62">
      <w:pPr>
        <w:pStyle w:val="ListParagraph"/>
        <w:numPr>
          <w:ilvl w:val="0"/>
          <w:numId w:val="1"/>
        </w:numPr>
        <w:jc w:val="both"/>
        <w:rPr>
          <w:lang w:val="en-GB"/>
        </w:rPr>
      </w:pPr>
      <w:r>
        <w:rPr>
          <w:lang w:val="en-GB"/>
        </w:rPr>
        <w:t xml:space="preserve">Applications: precision agriculture, </w:t>
      </w:r>
      <w:proofErr w:type="spellStart"/>
      <w:r>
        <w:rPr>
          <w:lang w:val="en-GB"/>
        </w:rPr>
        <w:t>diagnostocs</w:t>
      </w:r>
      <w:proofErr w:type="spellEnd"/>
      <w:r>
        <w:rPr>
          <w:lang w:val="en-GB"/>
        </w:rPr>
        <w:t>, bioindicators</w:t>
      </w:r>
    </w:p>
    <w:p w:rsidR="00626AE2" w:rsidRPr="00626AE2" w:rsidRDefault="00BC0D73" w:rsidP="000D6A62">
      <w:pPr>
        <w:pStyle w:val="ListParagraph"/>
        <w:numPr>
          <w:ilvl w:val="0"/>
          <w:numId w:val="1"/>
        </w:numPr>
        <w:jc w:val="both"/>
        <w:rPr>
          <w:rFonts w:ascii="Calibri" w:eastAsia="Times New Roman" w:hAnsi="Calibri" w:cs="Calibri"/>
          <w:color w:val="000000"/>
          <w:kern w:val="0"/>
          <w:lang w:eastAsia="en-GB"/>
          <w14:ligatures w14:val="none"/>
        </w:rPr>
      </w:pPr>
      <w:r w:rsidRPr="00626AE2">
        <w:rPr>
          <w:lang w:val="en-GB"/>
        </w:rPr>
        <w:t>ROBUSTNESS &gt; works across WT and CSSP mutants, hence soil-driven patterns dominate over genotype in prediction</w:t>
      </w:r>
      <w:r w:rsidR="00626AE2" w:rsidRPr="00626AE2">
        <w:rPr>
          <w:lang w:val="en-GB"/>
        </w:rPr>
        <w:t>;</w:t>
      </w:r>
      <w:r w:rsidR="00626AE2" w:rsidRPr="00626AE2">
        <w:rPr>
          <w:rFonts w:ascii="Calibri" w:hAnsi="Calibri" w:cs="Calibri"/>
          <w:color w:val="000000"/>
        </w:rPr>
        <w:t xml:space="preserve"> </w:t>
      </w:r>
      <w:r w:rsidR="00626AE2" w:rsidRPr="00626AE2">
        <w:rPr>
          <w:rFonts w:ascii="Calibri" w:eastAsia="Times New Roman" w:hAnsi="Calibri" w:cs="Calibri"/>
          <w:color w:val="000000"/>
          <w:kern w:val="0"/>
          <w:lang w:eastAsia="en-GB"/>
          <w14:ligatures w14:val="none"/>
        </w:rPr>
        <w:t>&gt; tight connection plant physiology and microbiome</w:t>
      </w:r>
    </w:p>
    <w:p w:rsidR="00BC0D73" w:rsidRDefault="00BC0D73" w:rsidP="000D6A62">
      <w:pPr>
        <w:pStyle w:val="ListParagraph"/>
        <w:jc w:val="both"/>
        <w:rPr>
          <w:lang w:val="en-GB"/>
        </w:rPr>
      </w:pPr>
    </w:p>
    <w:p w:rsidR="00BC0D73" w:rsidRDefault="00BC0D73" w:rsidP="000D6A62">
      <w:pPr>
        <w:jc w:val="both"/>
        <w:rPr>
          <w:lang w:val="en-GB"/>
        </w:rPr>
      </w:pPr>
      <w:r>
        <w:rPr>
          <w:lang w:val="en-GB"/>
        </w:rPr>
        <w:t>References:</w:t>
      </w:r>
    </w:p>
    <w:p w:rsidR="005A74E2" w:rsidRPr="001F5AAA" w:rsidRDefault="005A74E2" w:rsidP="000D6A62">
      <w:pPr>
        <w:pStyle w:val="Heading1"/>
        <w:numPr>
          <w:ilvl w:val="0"/>
          <w:numId w:val="1"/>
        </w:numPr>
        <w:spacing w:before="0" w:after="240"/>
        <w:jc w:val="both"/>
        <w:rPr>
          <w:rFonts w:ascii="Calibri" w:hAnsi="Calibri" w:cs="Calibri"/>
          <w:color w:val="222222"/>
          <w:sz w:val="24"/>
          <w:szCs w:val="24"/>
          <w:highlight w:val="green"/>
        </w:rPr>
      </w:pPr>
      <w:r w:rsidRPr="001F5AAA">
        <w:rPr>
          <w:rFonts w:ascii="Calibri" w:hAnsi="Calibri" w:cs="Calibri"/>
          <w:sz w:val="24"/>
          <w:szCs w:val="24"/>
          <w:highlight w:val="green"/>
          <w:lang w:val="en-GB"/>
        </w:rPr>
        <w:lastRenderedPageBreak/>
        <w:t>Overall host-preference: Wippel 2021</w:t>
      </w:r>
      <w:r w:rsidR="00200012" w:rsidRPr="001F5AAA">
        <w:rPr>
          <w:rFonts w:ascii="Calibri" w:hAnsi="Calibri" w:cs="Calibri"/>
          <w:sz w:val="24"/>
          <w:szCs w:val="24"/>
          <w:highlight w:val="green"/>
          <w:lang w:val="en-GB"/>
        </w:rPr>
        <w:t xml:space="preserve"> (</w:t>
      </w:r>
      <w:hyperlink r:id="rId11" w:history="1">
        <w:r w:rsidR="00200012" w:rsidRPr="001F5AAA">
          <w:rPr>
            <w:rStyle w:val="Hyperlink"/>
            <w:rFonts w:ascii="Calibri" w:hAnsi="Calibri" w:cs="Calibri"/>
            <w:sz w:val="24"/>
            <w:szCs w:val="24"/>
            <w:highlight w:val="green"/>
            <w:lang w:val="en-GB"/>
          </w:rPr>
          <w:t>https://www.nature.com/articles/s41564-021-00941-9</w:t>
        </w:r>
      </w:hyperlink>
      <w:r w:rsidR="00200012" w:rsidRPr="001F5AAA">
        <w:rPr>
          <w:rFonts w:ascii="Calibri" w:hAnsi="Calibri" w:cs="Calibri"/>
          <w:sz w:val="24"/>
          <w:szCs w:val="24"/>
          <w:highlight w:val="green"/>
          <w:lang w:val="en-GB"/>
        </w:rPr>
        <w:t xml:space="preserve">; </w:t>
      </w:r>
      <w:r w:rsidR="00200012" w:rsidRPr="001F5AAA">
        <w:rPr>
          <w:rFonts w:ascii="Calibri" w:hAnsi="Calibri" w:cs="Calibri"/>
          <w:color w:val="222222"/>
          <w:sz w:val="24"/>
          <w:szCs w:val="24"/>
          <w:highlight w:val="green"/>
        </w:rPr>
        <w:t>Host preference and invasiveness of commensal bacteria in the</w:t>
      </w:r>
      <w:r w:rsidR="00200012" w:rsidRPr="001F5AAA">
        <w:rPr>
          <w:rStyle w:val="apple-converted-space"/>
          <w:rFonts w:ascii="Calibri" w:hAnsi="Calibri" w:cs="Calibri"/>
          <w:color w:val="222222"/>
          <w:sz w:val="24"/>
          <w:szCs w:val="24"/>
          <w:highlight w:val="green"/>
        </w:rPr>
        <w:t> </w:t>
      </w:r>
      <w:r w:rsidR="00200012" w:rsidRPr="001F5AAA">
        <w:rPr>
          <w:rFonts w:ascii="Calibri" w:hAnsi="Calibri" w:cs="Calibri"/>
          <w:i/>
          <w:iCs/>
          <w:color w:val="222222"/>
          <w:sz w:val="24"/>
          <w:szCs w:val="24"/>
          <w:highlight w:val="green"/>
        </w:rPr>
        <w:t>Lotus</w:t>
      </w:r>
      <w:r w:rsidR="00200012" w:rsidRPr="001F5AAA">
        <w:rPr>
          <w:rStyle w:val="apple-converted-space"/>
          <w:rFonts w:ascii="Calibri" w:hAnsi="Calibri" w:cs="Calibri"/>
          <w:color w:val="222222"/>
          <w:sz w:val="24"/>
          <w:szCs w:val="24"/>
          <w:highlight w:val="green"/>
        </w:rPr>
        <w:t> </w:t>
      </w:r>
      <w:r w:rsidR="00200012" w:rsidRPr="001F5AAA">
        <w:rPr>
          <w:rFonts w:ascii="Calibri" w:hAnsi="Calibri" w:cs="Calibri"/>
          <w:color w:val="222222"/>
          <w:sz w:val="24"/>
          <w:szCs w:val="24"/>
          <w:highlight w:val="green"/>
        </w:rPr>
        <w:t>and</w:t>
      </w:r>
      <w:r w:rsidR="00200012" w:rsidRPr="001F5AAA">
        <w:rPr>
          <w:rStyle w:val="apple-converted-space"/>
          <w:rFonts w:ascii="Calibri" w:hAnsi="Calibri" w:cs="Calibri"/>
          <w:color w:val="222222"/>
          <w:sz w:val="24"/>
          <w:szCs w:val="24"/>
          <w:highlight w:val="green"/>
        </w:rPr>
        <w:t> </w:t>
      </w:r>
      <w:r w:rsidR="00200012" w:rsidRPr="001F5AAA">
        <w:rPr>
          <w:rFonts w:ascii="Calibri" w:hAnsi="Calibri" w:cs="Calibri"/>
          <w:i/>
          <w:iCs/>
          <w:color w:val="222222"/>
          <w:sz w:val="24"/>
          <w:szCs w:val="24"/>
          <w:highlight w:val="green"/>
        </w:rPr>
        <w:t>Arabidopsis</w:t>
      </w:r>
      <w:r w:rsidR="00200012" w:rsidRPr="001F5AAA">
        <w:rPr>
          <w:rStyle w:val="apple-converted-space"/>
          <w:rFonts w:ascii="Calibri" w:hAnsi="Calibri" w:cs="Calibri"/>
          <w:color w:val="222222"/>
          <w:sz w:val="24"/>
          <w:szCs w:val="24"/>
          <w:highlight w:val="green"/>
        </w:rPr>
        <w:t> </w:t>
      </w:r>
      <w:r w:rsidR="00200012" w:rsidRPr="001F5AAA">
        <w:rPr>
          <w:rFonts w:ascii="Calibri" w:hAnsi="Calibri" w:cs="Calibri"/>
          <w:color w:val="222222"/>
          <w:sz w:val="24"/>
          <w:szCs w:val="24"/>
          <w:highlight w:val="green"/>
        </w:rPr>
        <w:t>root microbiota</w:t>
      </w:r>
      <w:r w:rsidR="00200012" w:rsidRPr="001F5AAA">
        <w:rPr>
          <w:rFonts w:ascii="Calibri" w:hAnsi="Calibri" w:cs="Calibri"/>
          <w:color w:val="222222"/>
          <w:sz w:val="24"/>
          <w:szCs w:val="24"/>
          <w:highlight w:val="green"/>
        </w:rPr>
        <w:t>)</w:t>
      </w:r>
    </w:p>
    <w:p w:rsidR="00B97200" w:rsidRPr="001F5AAA" w:rsidRDefault="00B97200" w:rsidP="000D6A62">
      <w:pPr>
        <w:pStyle w:val="Heading1"/>
        <w:numPr>
          <w:ilvl w:val="0"/>
          <w:numId w:val="1"/>
        </w:numPr>
        <w:spacing w:before="0" w:after="300"/>
        <w:jc w:val="both"/>
        <w:textAlignment w:val="baseline"/>
        <w:rPr>
          <w:rFonts w:ascii="Gill Sans MT" w:hAnsi="Gill Sans MT"/>
          <w:color w:val="131313"/>
          <w:spacing w:val="-7"/>
          <w:sz w:val="24"/>
          <w:szCs w:val="24"/>
          <w:highlight w:val="green"/>
        </w:rPr>
      </w:pPr>
      <w:r w:rsidRPr="001F5AAA">
        <w:rPr>
          <w:rFonts w:ascii="Calibri" w:hAnsi="Calibri" w:cs="Calibri"/>
          <w:sz w:val="24"/>
          <w:szCs w:val="24"/>
          <w:highlight w:val="green"/>
          <w:lang w:val="en-GB"/>
        </w:rPr>
        <w:t xml:space="preserve">Host-specificity, but functional recruitment of plants (Gijs </w:t>
      </w:r>
      <w:proofErr w:type="spellStart"/>
      <w:r w:rsidRPr="001F5AAA">
        <w:rPr>
          <w:rFonts w:ascii="Calibri" w:hAnsi="Calibri" w:cs="Calibri"/>
          <w:sz w:val="24"/>
          <w:szCs w:val="24"/>
          <w:highlight w:val="green"/>
          <w:lang w:val="en-GB"/>
        </w:rPr>
        <w:t>Selten</w:t>
      </w:r>
      <w:proofErr w:type="spellEnd"/>
      <w:r w:rsidRPr="001F5AAA">
        <w:rPr>
          <w:rFonts w:ascii="Calibri" w:hAnsi="Calibri" w:cs="Calibri"/>
          <w:sz w:val="24"/>
          <w:szCs w:val="24"/>
          <w:highlight w:val="green"/>
          <w:lang w:val="en-GB"/>
        </w:rPr>
        <w:t xml:space="preserve">, Florian </w:t>
      </w:r>
      <w:proofErr w:type="spellStart"/>
      <w:r w:rsidRPr="001F5AAA">
        <w:rPr>
          <w:rFonts w:ascii="Calibri" w:hAnsi="Calibri" w:cs="Calibri"/>
          <w:sz w:val="24"/>
          <w:szCs w:val="24"/>
          <w:highlight w:val="green"/>
          <w:lang w:val="en-GB"/>
        </w:rPr>
        <w:t>Lamouche</w:t>
      </w:r>
      <w:proofErr w:type="spellEnd"/>
      <w:r w:rsidRPr="001F5AAA">
        <w:rPr>
          <w:rFonts w:ascii="Calibri" w:hAnsi="Calibri" w:cs="Calibri"/>
          <w:sz w:val="24"/>
          <w:szCs w:val="24"/>
          <w:highlight w:val="green"/>
          <w:lang w:val="en-GB"/>
        </w:rPr>
        <w:t xml:space="preserve"> et al 2024) &gt; </w:t>
      </w:r>
      <w:r w:rsidRPr="001F5AAA">
        <w:rPr>
          <w:rFonts w:ascii="Gill Sans MT" w:hAnsi="Gill Sans MT"/>
          <w:color w:val="131313"/>
          <w:spacing w:val="-7"/>
          <w:sz w:val="24"/>
          <w:szCs w:val="24"/>
          <w:highlight w:val="green"/>
        </w:rPr>
        <w:t>Functional capacities drive recruitment of bacteria into plant root microbiota</w:t>
      </w:r>
      <w:r w:rsidRPr="001F5AAA">
        <w:rPr>
          <w:rFonts w:ascii="Gill Sans MT" w:hAnsi="Gill Sans MT"/>
          <w:color w:val="131313"/>
          <w:spacing w:val="-7"/>
          <w:sz w:val="24"/>
          <w:szCs w:val="24"/>
          <w:highlight w:val="green"/>
        </w:rPr>
        <w:t xml:space="preserve">; </w:t>
      </w:r>
      <w:r w:rsidR="00352234" w:rsidRPr="001F5AAA">
        <w:rPr>
          <w:rFonts w:ascii="Gill Sans MT" w:hAnsi="Gill Sans MT"/>
          <w:color w:val="131313"/>
          <w:spacing w:val="-7"/>
          <w:sz w:val="24"/>
          <w:szCs w:val="24"/>
          <w:highlight w:val="green"/>
        </w:rPr>
        <w:fldChar w:fldCharType="begin"/>
      </w:r>
      <w:r w:rsidR="00352234" w:rsidRPr="001F5AAA">
        <w:rPr>
          <w:rFonts w:ascii="Gill Sans MT" w:hAnsi="Gill Sans MT"/>
          <w:color w:val="131313"/>
          <w:spacing w:val="-7"/>
          <w:sz w:val="24"/>
          <w:szCs w:val="24"/>
          <w:highlight w:val="green"/>
        </w:rPr>
        <w:instrText>HYPERLINK "</w:instrText>
      </w:r>
      <w:r w:rsidR="00352234" w:rsidRPr="001F5AAA">
        <w:rPr>
          <w:rFonts w:ascii="Gill Sans MT" w:hAnsi="Gill Sans MT"/>
          <w:color w:val="131313"/>
          <w:spacing w:val="-7"/>
          <w:sz w:val="24"/>
          <w:szCs w:val="24"/>
          <w:highlight w:val="green"/>
        </w:rPr>
        <w:instrText>https://www.biorxiv.org/content/10.1101/2024.08.22.609090v1</w:instrText>
      </w:r>
      <w:r w:rsidR="00352234" w:rsidRPr="001F5AAA">
        <w:rPr>
          <w:rFonts w:ascii="Gill Sans MT" w:hAnsi="Gill Sans MT"/>
          <w:color w:val="131313"/>
          <w:spacing w:val="-7"/>
          <w:sz w:val="24"/>
          <w:szCs w:val="24"/>
          <w:highlight w:val="green"/>
        </w:rPr>
        <w:instrText xml:space="preserve"> (only"</w:instrText>
      </w:r>
      <w:r w:rsidR="00352234" w:rsidRPr="001F5AAA">
        <w:rPr>
          <w:rFonts w:ascii="Gill Sans MT" w:hAnsi="Gill Sans MT"/>
          <w:color w:val="131313"/>
          <w:spacing w:val="-7"/>
          <w:sz w:val="24"/>
          <w:szCs w:val="24"/>
          <w:highlight w:val="green"/>
        </w:rPr>
        <w:fldChar w:fldCharType="separate"/>
      </w:r>
      <w:r w:rsidR="00352234" w:rsidRPr="001F5AAA">
        <w:rPr>
          <w:rStyle w:val="Hyperlink"/>
          <w:rFonts w:ascii="Gill Sans MT" w:hAnsi="Gill Sans MT"/>
          <w:spacing w:val="-7"/>
          <w:sz w:val="24"/>
          <w:szCs w:val="24"/>
          <w:highlight w:val="green"/>
        </w:rPr>
        <w:t>https://www.biorxiv.org/content/10.1101/2024.08.22.609090v1</w:t>
      </w:r>
      <w:r w:rsidR="00352234" w:rsidRPr="001F5AAA">
        <w:rPr>
          <w:rStyle w:val="Hyperlink"/>
          <w:rFonts w:ascii="Gill Sans MT" w:hAnsi="Gill Sans MT"/>
          <w:spacing w:val="-7"/>
          <w:sz w:val="24"/>
          <w:szCs w:val="24"/>
          <w:highlight w:val="green"/>
        </w:rPr>
        <w:t xml:space="preserve"> (only</w:t>
      </w:r>
      <w:r w:rsidR="00352234" w:rsidRPr="001F5AAA">
        <w:rPr>
          <w:rFonts w:ascii="Gill Sans MT" w:hAnsi="Gill Sans MT"/>
          <w:color w:val="131313"/>
          <w:spacing w:val="-7"/>
          <w:sz w:val="24"/>
          <w:szCs w:val="24"/>
          <w:highlight w:val="green"/>
        </w:rPr>
        <w:fldChar w:fldCharType="end"/>
      </w:r>
      <w:r w:rsidRPr="001F5AAA">
        <w:rPr>
          <w:rFonts w:ascii="Gill Sans MT" w:hAnsi="Gill Sans MT"/>
          <w:color w:val="131313"/>
          <w:spacing w:val="-7"/>
          <w:sz w:val="24"/>
          <w:szCs w:val="24"/>
          <w:highlight w:val="green"/>
        </w:rPr>
        <w:t xml:space="preserve"> pre-print)</w:t>
      </w:r>
    </w:p>
    <w:p w:rsidR="004A4955" w:rsidRPr="001F5AAA" w:rsidRDefault="004A4955" w:rsidP="000D6A62">
      <w:pPr>
        <w:pStyle w:val="Heading1"/>
        <w:numPr>
          <w:ilvl w:val="0"/>
          <w:numId w:val="1"/>
        </w:numPr>
        <w:spacing w:before="0" w:after="240"/>
        <w:jc w:val="both"/>
        <w:rPr>
          <w:rFonts w:ascii="Calibri" w:eastAsia="Times New Roman" w:hAnsi="Calibri" w:cs="Calibri"/>
          <w:color w:val="222222"/>
          <w:kern w:val="36"/>
          <w:sz w:val="24"/>
          <w:szCs w:val="24"/>
          <w:highlight w:val="green"/>
          <w:lang w:eastAsia="en-GB"/>
          <w14:ligatures w14:val="none"/>
        </w:rPr>
      </w:pPr>
      <w:hyperlink r:id="rId12" w:history="1">
        <w:r w:rsidRPr="001F5AAA">
          <w:rPr>
            <w:rStyle w:val="Hyperlink"/>
            <w:rFonts w:ascii="Calibri" w:hAnsi="Calibri" w:cs="Calibri"/>
            <w:sz w:val="24"/>
            <w:szCs w:val="24"/>
            <w:highlight w:val="green"/>
            <w:lang w:val="en-GB"/>
          </w:rPr>
          <w:t>https://www.nature.com/</w:t>
        </w:r>
        <w:r w:rsidRPr="001F5AAA">
          <w:rPr>
            <w:rStyle w:val="Hyperlink"/>
            <w:rFonts w:ascii="Calibri" w:hAnsi="Calibri" w:cs="Calibri"/>
            <w:sz w:val="24"/>
            <w:szCs w:val="24"/>
            <w:highlight w:val="green"/>
            <w:lang w:val="en-GB"/>
          </w:rPr>
          <w:t>a</w:t>
        </w:r>
        <w:r w:rsidRPr="001F5AAA">
          <w:rPr>
            <w:rStyle w:val="Hyperlink"/>
            <w:rFonts w:ascii="Calibri" w:hAnsi="Calibri" w:cs="Calibri"/>
            <w:sz w:val="24"/>
            <w:szCs w:val="24"/>
            <w:highlight w:val="green"/>
            <w:lang w:val="en-GB"/>
          </w:rPr>
          <w:t>rticles/s41467-024-53567-w</w:t>
        </w:r>
      </w:hyperlink>
      <w:r w:rsidRPr="001F5AAA">
        <w:rPr>
          <w:rFonts w:ascii="Calibri" w:hAnsi="Calibri" w:cs="Calibri"/>
          <w:sz w:val="24"/>
          <w:szCs w:val="24"/>
          <w:highlight w:val="green"/>
          <w:lang w:val="en-GB"/>
        </w:rPr>
        <w:t xml:space="preserve">; </w:t>
      </w:r>
      <w:r w:rsidRPr="001F5AAA">
        <w:rPr>
          <w:rFonts w:ascii="Calibri" w:eastAsia="Times New Roman" w:hAnsi="Calibri" w:cs="Calibri"/>
          <w:b/>
          <w:bCs/>
          <w:color w:val="222222"/>
          <w:kern w:val="36"/>
          <w:sz w:val="24"/>
          <w:szCs w:val="24"/>
          <w:highlight w:val="green"/>
          <w:lang w:eastAsia="en-GB"/>
          <w14:ligatures w14:val="none"/>
        </w:rPr>
        <w:t>Microbiome-based correction for random errors in nutrient profiles derived from self-reported dietary assessments</w:t>
      </w:r>
      <w:r w:rsidRPr="001F5AAA">
        <w:rPr>
          <w:rFonts w:ascii="Calibri" w:eastAsia="Times New Roman" w:hAnsi="Calibri" w:cs="Calibri"/>
          <w:b/>
          <w:bCs/>
          <w:color w:val="222222"/>
          <w:kern w:val="36"/>
          <w:sz w:val="24"/>
          <w:szCs w:val="24"/>
          <w:highlight w:val="green"/>
          <w:lang w:eastAsia="en-GB"/>
          <w14:ligatures w14:val="none"/>
        </w:rPr>
        <w:t>;</w:t>
      </w:r>
      <w:r w:rsidRPr="001F5AAA">
        <w:rPr>
          <w:rFonts w:ascii="Calibri" w:eastAsia="Times New Roman" w:hAnsi="Calibri" w:cs="Calibri"/>
          <w:color w:val="222222"/>
          <w:kern w:val="36"/>
          <w:sz w:val="24"/>
          <w:szCs w:val="24"/>
          <w:highlight w:val="green"/>
          <w:lang w:eastAsia="en-GB"/>
          <w14:ligatures w14:val="none"/>
        </w:rPr>
        <w:t xml:space="preserve"> &gt; based on gut microbiome data predict errors in self reported dietary assessment</w:t>
      </w:r>
      <w:r w:rsidR="001F5AAA" w:rsidRPr="001F5AAA">
        <w:rPr>
          <w:rFonts w:ascii="Calibri" w:eastAsia="Times New Roman" w:hAnsi="Calibri" w:cs="Calibri"/>
          <w:color w:val="222222"/>
          <w:kern w:val="36"/>
          <w:sz w:val="24"/>
          <w:szCs w:val="24"/>
          <w:highlight w:val="green"/>
          <w:lang w:eastAsia="en-GB"/>
          <w14:ligatures w14:val="none"/>
        </w:rPr>
        <w:t xml:space="preserve"> (Wang 2024)</w:t>
      </w:r>
    </w:p>
    <w:p w:rsidR="004A4955" w:rsidRPr="001F5AAA" w:rsidRDefault="004A4955" w:rsidP="000D6A62">
      <w:pPr>
        <w:pStyle w:val="Heading1"/>
        <w:numPr>
          <w:ilvl w:val="0"/>
          <w:numId w:val="1"/>
        </w:numPr>
        <w:spacing w:before="0" w:after="240"/>
        <w:jc w:val="both"/>
        <w:rPr>
          <w:rFonts w:ascii="Calibri" w:hAnsi="Calibri" w:cs="Calibri"/>
          <w:color w:val="222222"/>
          <w:sz w:val="24"/>
          <w:szCs w:val="24"/>
          <w:highlight w:val="green"/>
        </w:rPr>
      </w:pPr>
      <w:hyperlink r:id="rId13" w:history="1">
        <w:r w:rsidRPr="001F5AAA">
          <w:rPr>
            <w:rStyle w:val="Hyperlink"/>
            <w:rFonts w:ascii="Calibri" w:hAnsi="Calibri" w:cs="Calibri"/>
            <w:sz w:val="24"/>
            <w:szCs w:val="24"/>
            <w:highlight w:val="green"/>
            <w:lang w:eastAsia="en-GB"/>
          </w:rPr>
          <w:t>https://www.nature.com/articles/s41467-</w:t>
        </w:r>
        <w:r w:rsidRPr="001F5AAA">
          <w:rPr>
            <w:rStyle w:val="Hyperlink"/>
            <w:rFonts w:ascii="Calibri" w:hAnsi="Calibri" w:cs="Calibri"/>
            <w:sz w:val="24"/>
            <w:szCs w:val="24"/>
            <w:highlight w:val="green"/>
            <w:lang w:eastAsia="en-GB"/>
          </w:rPr>
          <w:t>0</w:t>
        </w:r>
        <w:r w:rsidRPr="001F5AAA">
          <w:rPr>
            <w:rStyle w:val="Hyperlink"/>
            <w:rFonts w:ascii="Calibri" w:hAnsi="Calibri" w:cs="Calibri"/>
            <w:sz w:val="24"/>
            <w:szCs w:val="24"/>
            <w:highlight w:val="green"/>
            <w:lang w:eastAsia="en-GB"/>
          </w:rPr>
          <w:t>25-63799-z</w:t>
        </w:r>
      </w:hyperlink>
      <w:r w:rsidRPr="001F5AAA">
        <w:rPr>
          <w:rFonts w:ascii="Calibri" w:hAnsi="Calibri" w:cs="Calibri"/>
          <w:sz w:val="24"/>
          <w:szCs w:val="24"/>
          <w:highlight w:val="green"/>
          <w:lang w:eastAsia="en-GB"/>
        </w:rPr>
        <w:t xml:space="preserve">; </w:t>
      </w:r>
      <w:r w:rsidRPr="001F5AAA">
        <w:rPr>
          <w:rFonts w:ascii="Calibri" w:hAnsi="Calibri" w:cs="Calibri"/>
          <w:color w:val="222222"/>
          <w:sz w:val="24"/>
          <w:szCs w:val="24"/>
          <w:highlight w:val="green"/>
        </w:rPr>
        <w:t>Temporal nutrition analysis associates dietary regularity and quality with gut microbiome diversity: insights from the Food &amp; You digital cohort</w:t>
      </w:r>
      <w:r w:rsidRPr="001F5AAA">
        <w:rPr>
          <w:rFonts w:ascii="Calibri" w:hAnsi="Calibri" w:cs="Calibri"/>
          <w:color w:val="222222"/>
          <w:sz w:val="24"/>
          <w:szCs w:val="24"/>
          <w:highlight w:val="green"/>
        </w:rPr>
        <w:t>; machine learning analyses revela strong bidirectional predictability between gut microbiota composition and dietary factors</w:t>
      </w:r>
      <w:r w:rsidR="001F5AAA" w:rsidRPr="001F5AAA">
        <w:rPr>
          <w:rFonts w:ascii="Calibri" w:hAnsi="Calibri" w:cs="Calibri"/>
          <w:color w:val="222222"/>
          <w:sz w:val="24"/>
          <w:szCs w:val="24"/>
          <w:highlight w:val="green"/>
        </w:rPr>
        <w:t xml:space="preserve"> (Singh 2025).</w:t>
      </w:r>
    </w:p>
    <w:p w:rsidR="004A4955" w:rsidRPr="00697D03" w:rsidRDefault="00327DDB" w:rsidP="000D6A62">
      <w:pPr>
        <w:pStyle w:val="Heading1"/>
        <w:numPr>
          <w:ilvl w:val="0"/>
          <w:numId w:val="1"/>
        </w:numPr>
        <w:jc w:val="both"/>
        <w:rPr>
          <w:rFonts w:ascii="Calibri" w:hAnsi="Calibri" w:cs="Calibri"/>
          <w:color w:val="212121"/>
          <w:sz w:val="24"/>
          <w:szCs w:val="24"/>
          <w:highlight w:val="green"/>
        </w:rPr>
      </w:pPr>
      <w:hyperlink r:id="rId14" w:history="1">
        <w:r w:rsidRPr="00697D03">
          <w:rPr>
            <w:rStyle w:val="Hyperlink"/>
            <w:rFonts w:ascii="Calibri" w:hAnsi="Calibri" w:cs="Calibri"/>
            <w:sz w:val="24"/>
            <w:szCs w:val="24"/>
            <w:highlight w:val="green"/>
          </w:rPr>
          <w:t>https://pubmed.ncbi.nlm.ni</w:t>
        </w:r>
        <w:r w:rsidRPr="00697D03">
          <w:rPr>
            <w:rStyle w:val="Hyperlink"/>
            <w:rFonts w:ascii="Calibri" w:hAnsi="Calibri" w:cs="Calibri"/>
            <w:sz w:val="24"/>
            <w:szCs w:val="24"/>
            <w:highlight w:val="green"/>
          </w:rPr>
          <w:t>h</w:t>
        </w:r>
        <w:r w:rsidRPr="00697D03">
          <w:rPr>
            <w:rStyle w:val="Hyperlink"/>
            <w:rFonts w:ascii="Calibri" w:hAnsi="Calibri" w:cs="Calibri"/>
            <w:sz w:val="24"/>
            <w:szCs w:val="24"/>
            <w:highlight w:val="green"/>
          </w:rPr>
          <w:t>.gov/38113533/</w:t>
        </w:r>
      </w:hyperlink>
      <w:r w:rsidRPr="00697D03">
        <w:rPr>
          <w:rFonts w:ascii="Calibri" w:hAnsi="Calibri" w:cs="Calibri"/>
          <w:color w:val="212121"/>
          <w:sz w:val="24"/>
          <w:szCs w:val="24"/>
          <w:highlight w:val="green"/>
        </w:rPr>
        <w:t xml:space="preserve">; </w:t>
      </w:r>
      <w:r w:rsidRPr="00697D03">
        <w:rPr>
          <w:rFonts w:ascii="Calibri" w:hAnsi="Calibri" w:cs="Calibri"/>
          <w:color w:val="212121"/>
          <w:sz w:val="24"/>
          <w:szCs w:val="24"/>
          <w:highlight w:val="green"/>
        </w:rPr>
        <w:t>Microbiome-enabled genomic selection improves prediction accuracy for nitrogen-related traits in maize</w:t>
      </w:r>
      <w:r w:rsidRPr="00697D03">
        <w:rPr>
          <w:rFonts w:ascii="Calibri" w:hAnsi="Calibri" w:cs="Calibri"/>
          <w:color w:val="212121"/>
          <w:sz w:val="24"/>
          <w:szCs w:val="24"/>
          <w:highlight w:val="green"/>
        </w:rPr>
        <w:t xml:space="preserve"> </w:t>
      </w:r>
      <w:r w:rsidRPr="00697D03">
        <w:rPr>
          <w:rFonts w:ascii="Calibri" w:hAnsi="Calibri" w:cs="Calibri"/>
          <w:sz w:val="24"/>
          <w:szCs w:val="24"/>
          <w:highlight w:val="green"/>
          <w:lang w:eastAsia="en-GB"/>
        </w:rPr>
        <w:t xml:space="preserve">; &gt; selection of maize N-related genomic traits based on rhizobiome </w:t>
      </w:r>
      <w:r w:rsidR="00697D03" w:rsidRPr="00697D03">
        <w:rPr>
          <w:rFonts w:ascii="Calibri" w:hAnsi="Calibri" w:cs="Calibri"/>
          <w:sz w:val="24"/>
          <w:szCs w:val="24"/>
          <w:highlight w:val="green"/>
          <w:lang w:eastAsia="en-GB"/>
        </w:rPr>
        <w:t>(Yang 2024).</w:t>
      </w:r>
    </w:p>
    <w:p w:rsidR="00327DDB" w:rsidRPr="001345A1" w:rsidRDefault="00327DDB" w:rsidP="000D6A62">
      <w:pPr>
        <w:pStyle w:val="p1"/>
        <w:numPr>
          <w:ilvl w:val="0"/>
          <w:numId w:val="1"/>
        </w:numPr>
        <w:jc w:val="both"/>
        <w:rPr>
          <w:rFonts w:ascii="Calibri" w:hAnsi="Calibri" w:cs="Calibri"/>
          <w:highlight w:val="green"/>
        </w:rPr>
      </w:pPr>
      <w:hyperlink r:id="rId15" w:history="1">
        <w:r w:rsidRPr="00697D03">
          <w:rPr>
            <w:rStyle w:val="Hyperlink"/>
            <w:rFonts w:ascii="Calibri" w:hAnsi="Calibri" w:cs="Calibri"/>
            <w:b/>
            <w:bCs/>
            <w:highlight w:val="green"/>
            <w:shd w:val="clear" w:color="auto" w:fill="FFFFFF"/>
          </w:rPr>
          <w:t>https://academic.oup.c</w:t>
        </w:r>
        <w:r w:rsidRPr="00697D03">
          <w:rPr>
            <w:rStyle w:val="Hyperlink"/>
            <w:rFonts w:ascii="Calibri" w:hAnsi="Calibri" w:cs="Calibri"/>
            <w:b/>
            <w:bCs/>
            <w:highlight w:val="green"/>
            <w:shd w:val="clear" w:color="auto" w:fill="FFFFFF"/>
          </w:rPr>
          <w:t>o</w:t>
        </w:r>
        <w:r w:rsidRPr="00697D03">
          <w:rPr>
            <w:rStyle w:val="Hyperlink"/>
            <w:rFonts w:ascii="Calibri" w:hAnsi="Calibri" w:cs="Calibri"/>
            <w:b/>
            <w:bCs/>
            <w:highlight w:val="green"/>
            <w:shd w:val="clear" w:color="auto" w:fill="FFFFFF"/>
          </w:rPr>
          <w:t>m/hr/article/12/2/uhae290/7822276</w:t>
        </w:r>
      </w:hyperlink>
      <w:r w:rsidRPr="00697D03">
        <w:rPr>
          <w:rFonts w:ascii="Calibri" w:hAnsi="Calibri" w:cs="Calibri"/>
          <w:b/>
          <w:bCs/>
          <w:color w:val="2A2A2A"/>
          <w:highlight w:val="green"/>
          <w:shd w:val="clear" w:color="auto" w:fill="FFFFFF"/>
        </w:rPr>
        <w:t xml:space="preserve">; </w:t>
      </w:r>
      <w:r w:rsidRPr="00697D03">
        <w:rPr>
          <w:rFonts w:ascii="Calibri" w:hAnsi="Calibri" w:cs="Calibri"/>
          <w:b/>
          <w:bCs/>
          <w:color w:val="2A2A2A"/>
          <w:highlight w:val="green"/>
          <w:shd w:val="clear" w:color="auto" w:fill="FFFFFF"/>
        </w:rPr>
        <w:t>Diversity and interactions of rhizobacteria determine multinutrient traits in tomato host plants under nitrogen and water disturbances</w:t>
      </w:r>
      <w:r w:rsidRPr="00697D03">
        <w:rPr>
          <w:rStyle w:val="apple-converted-space"/>
          <w:rFonts w:ascii="Calibri" w:eastAsiaTheme="majorEastAsia" w:hAnsi="Calibri" w:cs="Calibri"/>
          <w:b/>
          <w:bCs/>
          <w:color w:val="2A2A2A"/>
          <w:highlight w:val="green"/>
          <w:shd w:val="clear" w:color="auto" w:fill="FFFFFF"/>
        </w:rPr>
        <w:t> </w:t>
      </w:r>
      <w:r w:rsidRPr="00697D03">
        <w:rPr>
          <w:rStyle w:val="apple-converted-space"/>
          <w:rFonts w:ascii="Calibri" w:eastAsiaTheme="majorEastAsia" w:hAnsi="Calibri" w:cs="Calibri"/>
          <w:b/>
          <w:bCs/>
          <w:color w:val="2A2A2A"/>
          <w:highlight w:val="green"/>
          <w:shd w:val="clear" w:color="auto" w:fill="FFFFFF"/>
        </w:rPr>
        <w:t xml:space="preserve">; </w:t>
      </w:r>
      <w:r w:rsidRPr="00697D03">
        <w:rPr>
          <w:rFonts w:ascii="Calibri" w:hAnsi="Calibri" w:cs="Calibri"/>
          <w:highlight w:val="green"/>
        </w:rPr>
        <w:t xml:space="preserve">&gt; Tomato </w:t>
      </w:r>
      <w:r w:rsidRPr="00697D03">
        <w:rPr>
          <w:rFonts w:ascii="Calibri" w:hAnsi="Calibri" w:cs="Calibri"/>
          <w:highlight w:val="green"/>
        </w:rPr>
        <w:t xml:space="preserve">rhizosphere bacterial community features (diversity, core taxa abundance, network complexity) strongly correlated </w:t>
      </w:r>
      <w:r w:rsidRPr="001345A1">
        <w:rPr>
          <w:rFonts w:ascii="Calibri" w:hAnsi="Calibri" w:cs="Calibri"/>
          <w:highlight w:val="green"/>
        </w:rPr>
        <w:t>with a “multinutrient cycling index” of plant nutrient status</w:t>
      </w:r>
      <w:r w:rsidR="00697D03" w:rsidRPr="001345A1">
        <w:rPr>
          <w:rFonts w:ascii="Calibri" w:hAnsi="Calibri" w:cs="Calibri"/>
          <w:highlight w:val="green"/>
        </w:rPr>
        <w:t xml:space="preserve"> (Shi 2024).</w:t>
      </w:r>
    </w:p>
    <w:p w:rsidR="00BC0D73" w:rsidRPr="001345A1" w:rsidRDefault="00327DDB" w:rsidP="000D6A62">
      <w:pPr>
        <w:pStyle w:val="p1"/>
        <w:ind w:left="360"/>
        <w:jc w:val="both"/>
        <w:rPr>
          <w:rFonts w:ascii="Calibri" w:hAnsi="Calibri" w:cs="Calibri"/>
          <w:highlight w:val="green"/>
        </w:rPr>
      </w:pPr>
      <w:r w:rsidRPr="001345A1">
        <w:rPr>
          <w:rFonts w:ascii="Calibri" w:hAnsi="Calibri" w:cs="Calibri"/>
          <w:highlight w:val="green"/>
        </w:rPr>
        <w:sym w:font="Wingdings" w:char="F0E0"/>
      </w:r>
      <w:r w:rsidRPr="001345A1">
        <w:rPr>
          <w:rFonts w:ascii="Calibri" w:hAnsi="Calibri" w:cs="Calibri"/>
          <w:highlight w:val="green"/>
        </w:rPr>
        <w:t xml:space="preserve"> support claim that microbiota composition can act as proxy for plant nutrient status/uptake BUT our work </w:t>
      </w:r>
      <w:r w:rsidRPr="001345A1">
        <w:rPr>
          <w:rFonts w:ascii="Calibri" w:hAnsi="Calibri" w:cs="Calibri"/>
          <w:highlight w:val="green"/>
        </w:rPr>
        <w:t>adds host genetic mutants + cross</w:t>
      </w:r>
      <w:r w:rsidRPr="001345A1">
        <w:rPr>
          <w:rFonts w:ascii="Calibri" w:hAnsi="Calibri" w:cs="Calibri"/>
          <w:highlight w:val="green"/>
        </w:rPr>
        <w:noBreakHyphen/>
        <w:t>species comparison + root exudate data, which is novel</w:t>
      </w:r>
      <w:r w:rsidRPr="001345A1">
        <w:rPr>
          <w:rFonts w:ascii="Calibri" w:hAnsi="Calibri" w:cs="Calibri"/>
          <w:highlight w:val="green"/>
        </w:rPr>
        <w:t xml:space="preserve">; </w:t>
      </w:r>
      <w:r w:rsidRPr="001345A1">
        <w:rPr>
          <w:rFonts w:ascii="Calibri" w:hAnsi="Calibri" w:cs="Calibri"/>
          <w:highlight w:val="green"/>
        </w:rPr>
        <w:t xml:space="preserve">Many prediction studies still struggle to show </w:t>
      </w:r>
      <w:r w:rsidRPr="001345A1">
        <w:rPr>
          <w:rStyle w:val="s1"/>
          <w:rFonts w:ascii="Calibri" w:eastAsiaTheme="majorEastAsia" w:hAnsi="Calibri" w:cs="Calibri"/>
          <w:b/>
          <w:bCs/>
          <w:highlight w:val="green"/>
        </w:rPr>
        <w:t>causal mechanisms</w:t>
      </w:r>
      <w:r w:rsidRPr="001345A1">
        <w:rPr>
          <w:rFonts w:ascii="Calibri" w:hAnsi="Calibri" w:cs="Calibri"/>
          <w:highlight w:val="green"/>
        </w:rPr>
        <w:t xml:space="preserve"> (i.e., which taxa drive nutrient uptake vs correlated)</w:t>
      </w:r>
      <w:r w:rsidRPr="001345A1">
        <w:rPr>
          <w:rFonts w:ascii="Calibri" w:hAnsi="Calibri" w:cs="Calibri"/>
          <w:highlight w:val="green"/>
        </w:rPr>
        <w:t xml:space="preserve">; </w:t>
      </w:r>
      <w:r w:rsidRPr="001345A1">
        <w:rPr>
          <w:rFonts w:ascii="Calibri" w:hAnsi="Calibri" w:cs="Calibri"/>
          <w:highlight w:val="green"/>
        </w:rPr>
        <w:t xml:space="preserve">data show that the prediction model worked </w:t>
      </w:r>
      <w:r w:rsidRPr="001345A1">
        <w:rPr>
          <w:rFonts w:ascii="Calibri" w:hAnsi="Calibri" w:cs="Calibri"/>
          <w:i/>
          <w:iCs/>
          <w:highlight w:val="green"/>
        </w:rPr>
        <w:t>across genotypes (WT + CSSP mutants)</w:t>
      </w:r>
      <w:r w:rsidRPr="001345A1">
        <w:rPr>
          <w:rFonts w:ascii="Calibri" w:hAnsi="Calibri" w:cs="Calibri"/>
          <w:highlight w:val="green"/>
        </w:rPr>
        <w:t xml:space="preserve"> — this is a strong point you can highlight as a unique strength relative to prior work</w:t>
      </w:r>
    </w:p>
    <w:p w:rsidR="00327DDB" w:rsidRPr="001345A1" w:rsidRDefault="00327DDB" w:rsidP="000D6A62">
      <w:pPr>
        <w:pStyle w:val="Heading1"/>
        <w:numPr>
          <w:ilvl w:val="0"/>
          <w:numId w:val="1"/>
        </w:numPr>
        <w:jc w:val="both"/>
        <w:rPr>
          <w:rFonts w:ascii="Calibri" w:hAnsi="Calibri" w:cs="Calibri"/>
          <w:color w:val="212121"/>
          <w:sz w:val="24"/>
          <w:szCs w:val="24"/>
          <w:highlight w:val="green"/>
        </w:rPr>
      </w:pPr>
      <w:r w:rsidRPr="001345A1">
        <w:rPr>
          <w:rFonts w:ascii="Calibri" w:hAnsi="Calibri" w:cs="Calibri"/>
          <w:sz w:val="24"/>
          <w:szCs w:val="24"/>
          <w:highlight w:val="green"/>
        </w:rPr>
        <w:t xml:space="preserve">Otherwise often used are correlation networks of bacterial taxa, such as in </w:t>
      </w:r>
      <w:r w:rsidRPr="001345A1">
        <w:rPr>
          <w:rFonts w:ascii="Calibri" w:hAnsi="Calibri" w:cs="Calibri"/>
          <w:sz w:val="24"/>
          <w:szCs w:val="24"/>
          <w:highlight w:val="green"/>
        </w:rPr>
        <w:fldChar w:fldCharType="begin"/>
      </w:r>
      <w:r w:rsidRPr="001345A1">
        <w:rPr>
          <w:rFonts w:ascii="Calibri" w:hAnsi="Calibri" w:cs="Calibri"/>
          <w:sz w:val="24"/>
          <w:szCs w:val="24"/>
          <w:highlight w:val="green"/>
        </w:rPr>
        <w:instrText>HYPERLINK "</w:instrText>
      </w:r>
      <w:r w:rsidRPr="001345A1">
        <w:rPr>
          <w:rFonts w:ascii="Calibri" w:hAnsi="Calibri" w:cs="Calibri"/>
          <w:sz w:val="24"/>
          <w:szCs w:val="24"/>
          <w:highlight w:val="green"/>
        </w:rPr>
        <w:instrText>https://pubmed.ncbi.nlm.nih.gov/38674734/</w:instrText>
      </w:r>
      <w:r w:rsidRPr="001345A1">
        <w:rPr>
          <w:rFonts w:ascii="Calibri" w:hAnsi="Calibri" w:cs="Calibri"/>
          <w:sz w:val="24"/>
          <w:szCs w:val="24"/>
          <w:highlight w:val="green"/>
        </w:rPr>
        <w:instrText>"</w:instrText>
      </w:r>
      <w:r w:rsidRPr="001345A1">
        <w:rPr>
          <w:rFonts w:ascii="Calibri" w:hAnsi="Calibri" w:cs="Calibri"/>
          <w:sz w:val="24"/>
          <w:szCs w:val="24"/>
          <w:highlight w:val="green"/>
        </w:rPr>
        <w:fldChar w:fldCharType="separate"/>
      </w:r>
      <w:r w:rsidRPr="001345A1">
        <w:rPr>
          <w:rStyle w:val="Hyperlink"/>
          <w:rFonts w:ascii="Calibri" w:hAnsi="Calibri" w:cs="Calibri"/>
          <w:sz w:val="24"/>
          <w:szCs w:val="24"/>
          <w:highlight w:val="green"/>
        </w:rPr>
        <w:t>https://pubmed.nc</w:t>
      </w:r>
      <w:r w:rsidRPr="001345A1">
        <w:rPr>
          <w:rStyle w:val="Hyperlink"/>
          <w:rFonts w:ascii="Calibri" w:hAnsi="Calibri" w:cs="Calibri"/>
          <w:sz w:val="24"/>
          <w:szCs w:val="24"/>
          <w:highlight w:val="green"/>
        </w:rPr>
        <w:t>b</w:t>
      </w:r>
      <w:r w:rsidRPr="001345A1">
        <w:rPr>
          <w:rStyle w:val="Hyperlink"/>
          <w:rFonts w:ascii="Calibri" w:hAnsi="Calibri" w:cs="Calibri"/>
          <w:sz w:val="24"/>
          <w:szCs w:val="24"/>
          <w:highlight w:val="green"/>
        </w:rPr>
        <w:t>i.nlm.nih.gov/38674734/</w:t>
      </w:r>
      <w:r w:rsidRPr="001345A1">
        <w:rPr>
          <w:rFonts w:ascii="Calibri" w:hAnsi="Calibri" w:cs="Calibri"/>
          <w:sz w:val="24"/>
          <w:szCs w:val="24"/>
          <w:highlight w:val="green"/>
        </w:rPr>
        <w:fldChar w:fldCharType="end"/>
      </w:r>
      <w:r w:rsidRPr="001345A1">
        <w:rPr>
          <w:rFonts w:ascii="Calibri" w:hAnsi="Calibri" w:cs="Calibri"/>
          <w:sz w:val="24"/>
          <w:szCs w:val="24"/>
          <w:highlight w:val="green"/>
        </w:rPr>
        <w:t xml:space="preserve">; </w:t>
      </w:r>
      <w:r w:rsidRPr="001345A1">
        <w:rPr>
          <w:rFonts w:ascii="Calibri" w:hAnsi="Calibri" w:cs="Calibri"/>
          <w:color w:val="212121"/>
          <w:sz w:val="24"/>
          <w:szCs w:val="24"/>
          <w:highlight w:val="green"/>
        </w:rPr>
        <w:t>Analysis and Functional Prediction of Core Bacteria in the</w:t>
      </w:r>
      <w:r w:rsidRPr="001345A1">
        <w:rPr>
          <w:rStyle w:val="apple-converted-space"/>
          <w:rFonts w:ascii="Calibri" w:hAnsi="Calibri" w:cs="Calibri"/>
          <w:color w:val="212121"/>
          <w:sz w:val="24"/>
          <w:szCs w:val="24"/>
          <w:highlight w:val="green"/>
        </w:rPr>
        <w:t> </w:t>
      </w:r>
      <w:r w:rsidRPr="001345A1">
        <w:rPr>
          <w:rFonts w:ascii="Calibri" w:hAnsi="Calibri" w:cs="Calibri"/>
          <w:i/>
          <w:iCs/>
          <w:color w:val="212121"/>
          <w:sz w:val="24"/>
          <w:szCs w:val="24"/>
          <w:highlight w:val="green"/>
        </w:rPr>
        <w:t>Arabidopsis</w:t>
      </w:r>
      <w:r w:rsidRPr="001345A1">
        <w:rPr>
          <w:rStyle w:val="apple-converted-space"/>
          <w:rFonts w:ascii="Calibri" w:hAnsi="Calibri" w:cs="Calibri"/>
          <w:color w:val="212121"/>
          <w:sz w:val="24"/>
          <w:szCs w:val="24"/>
          <w:highlight w:val="green"/>
        </w:rPr>
        <w:t> </w:t>
      </w:r>
      <w:r w:rsidRPr="001345A1">
        <w:rPr>
          <w:rFonts w:ascii="Calibri" w:hAnsi="Calibri" w:cs="Calibri"/>
          <w:color w:val="212121"/>
          <w:sz w:val="24"/>
          <w:szCs w:val="24"/>
          <w:highlight w:val="green"/>
        </w:rPr>
        <w:t>Rhizosphere Microbiome under Drought Stress</w:t>
      </w:r>
      <w:r w:rsidRPr="001345A1">
        <w:rPr>
          <w:rFonts w:ascii="Calibri" w:hAnsi="Calibri" w:cs="Calibri"/>
          <w:color w:val="212121"/>
          <w:sz w:val="24"/>
          <w:szCs w:val="24"/>
          <w:highlight w:val="green"/>
        </w:rPr>
        <w:t>; identify taxa that correlate with plant drought stress</w:t>
      </w:r>
      <w:r w:rsidR="001345A1" w:rsidRPr="001345A1">
        <w:rPr>
          <w:rFonts w:ascii="Calibri" w:hAnsi="Calibri" w:cs="Calibri"/>
          <w:color w:val="212121"/>
          <w:sz w:val="24"/>
          <w:szCs w:val="24"/>
          <w:highlight w:val="green"/>
        </w:rPr>
        <w:t xml:space="preserve"> (Zhang 2024).</w:t>
      </w:r>
    </w:p>
    <w:p w:rsidR="00D82C44" w:rsidRDefault="00D82C44" w:rsidP="000D6A62">
      <w:pPr>
        <w:jc w:val="both"/>
      </w:pPr>
    </w:p>
    <w:p w:rsidR="00D82C44" w:rsidRPr="00D82C44" w:rsidRDefault="00D82C44" w:rsidP="000D6A62">
      <w:pPr>
        <w:jc w:val="both"/>
        <w:rPr>
          <w:rFonts w:ascii="Calibri" w:eastAsia="Times New Roman" w:hAnsi="Calibri" w:cs="Calibri"/>
          <w:color w:val="0E0E0E"/>
          <w:kern w:val="0"/>
          <w:lang w:eastAsia="en-GB"/>
          <w14:ligatures w14:val="none"/>
        </w:rPr>
      </w:pPr>
      <w:r w:rsidRPr="00D82C44">
        <w:rPr>
          <w:rFonts w:ascii="Calibri" w:eastAsia="Times New Roman" w:hAnsi="Calibri" w:cs="Calibri"/>
          <w:color w:val="0E0E0E"/>
          <w:kern w:val="0"/>
          <w:highlight w:val="green"/>
          <w:lang w:eastAsia="en-GB"/>
          <w14:ligatures w14:val="none"/>
        </w:rPr>
        <w:t>“A handful of studies have shown that root or rhizosphere microbiome composition correlates with plant nutrient or stress states (e.g., tomato MNC index predicted by rhizobacteria; wheat root microbiome shifts with nitrogen input). Our work builds on and extends these findings by demonstrating high‐accuracy prediction of plant nutrient status across two host species and multiple genotypes (WT + CSSP mutants), and connects microbial signatures to root exudate/metabolite patterns and symbiosis signalling.”</w:t>
      </w:r>
    </w:p>
    <w:p w:rsidR="00D82C44" w:rsidRPr="00D82C44" w:rsidRDefault="00D82C44" w:rsidP="000D6A62">
      <w:pPr>
        <w:jc w:val="both"/>
      </w:pPr>
    </w:p>
    <w:p w:rsidR="00327DDB" w:rsidRPr="00327DDB" w:rsidRDefault="00327DDB" w:rsidP="000D6A62">
      <w:pPr>
        <w:jc w:val="both"/>
      </w:pPr>
    </w:p>
    <w:p w:rsidR="00BC0D73" w:rsidRPr="007F5DE6" w:rsidRDefault="00BC0D73" w:rsidP="000D6A62">
      <w:pPr>
        <w:jc w:val="both"/>
        <w:rPr>
          <w:b/>
          <w:bCs/>
          <w:highlight w:val="green"/>
          <w:lang w:val="en-GB"/>
        </w:rPr>
      </w:pPr>
      <w:r w:rsidRPr="007F5DE6">
        <w:rPr>
          <w:b/>
          <w:bCs/>
          <w:highlight w:val="green"/>
          <w:lang w:val="en-GB"/>
        </w:rPr>
        <w:lastRenderedPageBreak/>
        <w:t>Role CSSP genes beyond symbiosis (250-300 words)</w:t>
      </w:r>
    </w:p>
    <w:p w:rsidR="00BC0D73" w:rsidRPr="007F5DE6" w:rsidRDefault="00BC0D73" w:rsidP="000D6A62">
      <w:pPr>
        <w:pStyle w:val="ListParagraph"/>
        <w:numPr>
          <w:ilvl w:val="0"/>
          <w:numId w:val="1"/>
        </w:numPr>
        <w:jc w:val="both"/>
        <w:rPr>
          <w:b/>
          <w:bCs/>
          <w:highlight w:val="green"/>
          <w:lang w:val="en-GB"/>
        </w:rPr>
      </w:pPr>
      <w:r w:rsidRPr="007F5DE6">
        <w:rPr>
          <w:highlight w:val="green"/>
          <w:lang w:val="en-GB"/>
        </w:rPr>
        <w:t xml:space="preserve">CSSP genes </w:t>
      </w:r>
      <w:proofErr w:type="spellStart"/>
      <w:r w:rsidRPr="007F5DE6">
        <w:rPr>
          <w:highlight w:val="green"/>
          <w:lang w:val="en-GB"/>
        </w:rPr>
        <w:t>symrk</w:t>
      </w:r>
      <w:proofErr w:type="spellEnd"/>
      <w:r w:rsidRPr="007F5DE6">
        <w:rPr>
          <w:highlight w:val="green"/>
          <w:lang w:val="en-GB"/>
        </w:rPr>
        <w:t xml:space="preserve">, </w:t>
      </w:r>
      <w:proofErr w:type="spellStart"/>
      <w:r w:rsidRPr="007F5DE6">
        <w:rPr>
          <w:highlight w:val="green"/>
          <w:lang w:val="en-GB"/>
        </w:rPr>
        <w:t>ccamk</w:t>
      </w:r>
      <w:proofErr w:type="spellEnd"/>
      <w:r w:rsidRPr="007F5DE6">
        <w:rPr>
          <w:highlight w:val="green"/>
          <w:lang w:val="en-GB"/>
        </w:rPr>
        <w:t>, nsp1, nsp2 affect microbiome assembly</w:t>
      </w:r>
    </w:p>
    <w:p w:rsidR="00626AE2" w:rsidRPr="007F5DE6" w:rsidRDefault="00626AE2" w:rsidP="000D6A62">
      <w:pPr>
        <w:pStyle w:val="ListParagraph"/>
        <w:numPr>
          <w:ilvl w:val="0"/>
          <w:numId w:val="1"/>
        </w:numPr>
        <w:jc w:val="both"/>
        <w:rPr>
          <w:b/>
          <w:bCs/>
          <w:highlight w:val="green"/>
          <w:lang w:val="en-GB"/>
        </w:rPr>
      </w:pPr>
      <w:r w:rsidRPr="007F5DE6">
        <w:rPr>
          <w:highlight w:val="green"/>
          <w:lang w:val="en-GB"/>
        </w:rPr>
        <w:t>Disruption SNF (&amp;AMS?)</w:t>
      </w:r>
    </w:p>
    <w:p w:rsidR="00BC0D73" w:rsidRPr="007F5DE6" w:rsidRDefault="00BC0D73" w:rsidP="000D6A62">
      <w:pPr>
        <w:pStyle w:val="ListParagraph"/>
        <w:numPr>
          <w:ilvl w:val="0"/>
          <w:numId w:val="1"/>
        </w:numPr>
        <w:jc w:val="both"/>
        <w:rPr>
          <w:b/>
          <w:bCs/>
          <w:highlight w:val="green"/>
          <w:lang w:val="en-GB"/>
        </w:rPr>
      </w:pPr>
      <w:r w:rsidRPr="007F5DE6">
        <w:rPr>
          <w:highlight w:val="green"/>
          <w:lang w:val="en-GB"/>
        </w:rPr>
        <w:t>Lotus loss nodules &gt; commensal enrichment</w:t>
      </w:r>
      <w:r w:rsidR="00697B0F" w:rsidRPr="007F5DE6">
        <w:rPr>
          <w:highlight w:val="green"/>
          <w:lang w:val="en-GB"/>
        </w:rPr>
        <w:t>/ niche replacement</w:t>
      </w:r>
    </w:p>
    <w:p w:rsidR="00BC0D73" w:rsidRPr="007F5DE6" w:rsidRDefault="00BC0D73" w:rsidP="000D6A62">
      <w:pPr>
        <w:pStyle w:val="ListParagraph"/>
        <w:numPr>
          <w:ilvl w:val="0"/>
          <w:numId w:val="1"/>
        </w:numPr>
        <w:jc w:val="both"/>
        <w:rPr>
          <w:b/>
          <w:bCs/>
          <w:highlight w:val="green"/>
          <w:lang w:val="en-GB"/>
        </w:rPr>
      </w:pPr>
      <w:r w:rsidRPr="007F5DE6">
        <w:rPr>
          <w:highlight w:val="green"/>
          <w:lang w:val="en-GB"/>
        </w:rPr>
        <w:t>Hordeum: altered microbiome despite absent AMS &gt; broader CSSP role</w:t>
      </w:r>
    </w:p>
    <w:p w:rsidR="00BC0D73" w:rsidRPr="007F5DE6" w:rsidRDefault="00BC0D73" w:rsidP="000D6A62">
      <w:pPr>
        <w:pStyle w:val="ListParagraph"/>
        <w:numPr>
          <w:ilvl w:val="0"/>
          <w:numId w:val="1"/>
        </w:numPr>
        <w:jc w:val="both"/>
        <w:rPr>
          <w:b/>
          <w:bCs/>
          <w:highlight w:val="green"/>
          <w:lang w:val="en-GB"/>
        </w:rPr>
      </w:pPr>
      <w:r w:rsidRPr="007F5DE6">
        <w:rPr>
          <w:highlight w:val="green"/>
          <w:lang w:val="en-GB"/>
        </w:rPr>
        <w:t>Conser</w:t>
      </w:r>
      <w:r w:rsidR="00697B0F" w:rsidRPr="007F5DE6">
        <w:rPr>
          <w:highlight w:val="green"/>
          <w:lang w:val="en-GB"/>
        </w:rPr>
        <w:t>v</w:t>
      </w:r>
      <w:r w:rsidRPr="007F5DE6">
        <w:rPr>
          <w:highlight w:val="green"/>
          <w:lang w:val="en-GB"/>
        </w:rPr>
        <w:t>ed vs host-specific effects (</w:t>
      </w:r>
      <w:proofErr w:type="spellStart"/>
      <w:r w:rsidRPr="007F5DE6">
        <w:rPr>
          <w:highlight w:val="green"/>
          <w:lang w:val="en-GB"/>
        </w:rPr>
        <w:t>Rhizobiales</w:t>
      </w:r>
      <w:proofErr w:type="spellEnd"/>
      <w:r w:rsidRPr="007F5DE6">
        <w:rPr>
          <w:highlight w:val="green"/>
          <w:lang w:val="en-GB"/>
        </w:rPr>
        <w:t xml:space="preserve"> and </w:t>
      </w:r>
      <w:proofErr w:type="spellStart"/>
      <w:r w:rsidRPr="007F5DE6">
        <w:rPr>
          <w:highlight w:val="green"/>
          <w:lang w:val="en-GB"/>
        </w:rPr>
        <w:t>burkholderiales</w:t>
      </w:r>
      <w:proofErr w:type="spellEnd"/>
      <w:r w:rsidRPr="007F5DE6">
        <w:rPr>
          <w:highlight w:val="green"/>
          <w:lang w:val="en-GB"/>
        </w:rPr>
        <w:t xml:space="preserve"> affected in both hosts; but particular ASVs differ across mutants in respective plants)</w:t>
      </w:r>
    </w:p>
    <w:p w:rsidR="00BC0D73" w:rsidRPr="007F5DE6" w:rsidRDefault="00BC0D73" w:rsidP="000D6A62">
      <w:pPr>
        <w:pStyle w:val="ListParagraph"/>
        <w:numPr>
          <w:ilvl w:val="0"/>
          <w:numId w:val="1"/>
        </w:numPr>
        <w:jc w:val="both"/>
        <w:rPr>
          <w:b/>
          <w:bCs/>
          <w:highlight w:val="green"/>
          <w:lang w:val="en-GB"/>
        </w:rPr>
      </w:pPr>
      <w:r w:rsidRPr="007F5DE6">
        <w:rPr>
          <w:highlight w:val="green"/>
          <w:lang w:val="en-GB"/>
        </w:rPr>
        <w:t>Mechanistic hypotheses: root exudation changes</w:t>
      </w:r>
      <w:r w:rsidR="00697B0F" w:rsidRPr="007F5DE6">
        <w:rPr>
          <w:highlight w:val="green"/>
          <w:lang w:val="en-GB"/>
        </w:rPr>
        <w:t>/shifts influence microbial recruitment</w:t>
      </w:r>
      <w:r w:rsidRPr="007F5DE6">
        <w:rPr>
          <w:highlight w:val="green"/>
          <w:lang w:val="en-GB"/>
        </w:rPr>
        <w:t xml:space="preserve">, symbiosis vs immunity signalling, </w:t>
      </w:r>
      <w:r w:rsidR="00626AE2" w:rsidRPr="007F5DE6">
        <w:rPr>
          <w:highlight w:val="green"/>
          <w:lang w:val="en-GB"/>
        </w:rPr>
        <w:t xml:space="preserve">local immune signalling, </w:t>
      </w:r>
      <w:r w:rsidRPr="007F5DE6">
        <w:rPr>
          <w:highlight w:val="green"/>
          <w:lang w:val="en-GB"/>
        </w:rPr>
        <w:t>local nutrient exchange modulation</w:t>
      </w:r>
    </w:p>
    <w:p w:rsidR="00BC0D73" w:rsidRPr="007F5DE6" w:rsidRDefault="00BC0D73" w:rsidP="000D6A62">
      <w:pPr>
        <w:pStyle w:val="ListParagraph"/>
        <w:numPr>
          <w:ilvl w:val="0"/>
          <w:numId w:val="1"/>
        </w:numPr>
        <w:jc w:val="both"/>
        <w:rPr>
          <w:b/>
          <w:bCs/>
          <w:highlight w:val="green"/>
          <w:lang w:val="en-GB"/>
        </w:rPr>
      </w:pPr>
      <w:proofErr w:type="spellStart"/>
      <w:r w:rsidRPr="007F5DE6">
        <w:rPr>
          <w:highlight w:val="green"/>
          <w:lang w:val="en-GB"/>
        </w:rPr>
        <w:t>Syncom</w:t>
      </w:r>
      <w:proofErr w:type="spellEnd"/>
      <w:r w:rsidRPr="007F5DE6">
        <w:rPr>
          <w:highlight w:val="green"/>
          <w:lang w:val="en-GB"/>
        </w:rPr>
        <w:t xml:space="preserve"> validate plant-</w:t>
      </w:r>
      <w:proofErr w:type="spellStart"/>
      <w:r w:rsidRPr="007F5DE6">
        <w:rPr>
          <w:highlight w:val="green"/>
          <w:lang w:val="en-GB"/>
        </w:rPr>
        <w:t>intrisnic</w:t>
      </w:r>
      <w:proofErr w:type="spellEnd"/>
      <w:r w:rsidRPr="007F5DE6">
        <w:rPr>
          <w:highlight w:val="green"/>
          <w:lang w:val="en-GB"/>
        </w:rPr>
        <w:t xml:space="preserve"> effects </w:t>
      </w:r>
      <w:r w:rsidR="00697B0F" w:rsidRPr="007F5DE6">
        <w:rPr>
          <w:highlight w:val="green"/>
          <w:lang w:val="en-GB"/>
        </w:rPr>
        <w:t>(not purely soil-dependent)</w:t>
      </w:r>
      <w:r w:rsidRPr="007F5DE6">
        <w:rPr>
          <w:highlight w:val="green"/>
          <w:lang w:val="en-GB"/>
        </w:rPr>
        <w:t>&gt; robustness of soil observations</w:t>
      </w:r>
    </w:p>
    <w:p w:rsidR="00BC0D73" w:rsidRDefault="00BC0D73" w:rsidP="000D6A62">
      <w:pPr>
        <w:jc w:val="both"/>
        <w:rPr>
          <w:b/>
          <w:bCs/>
          <w:lang w:val="en-GB"/>
        </w:rPr>
      </w:pPr>
    </w:p>
    <w:p w:rsidR="00BC0D73" w:rsidRPr="007F5DE6" w:rsidRDefault="00BC0D73" w:rsidP="000D6A62">
      <w:pPr>
        <w:jc w:val="both"/>
        <w:rPr>
          <w:highlight w:val="green"/>
          <w:lang w:val="en-GB"/>
        </w:rPr>
      </w:pPr>
      <w:r w:rsidRPr="007F5DE6">
        <w:rPr>
          <w:highlight w:val="green"/>
          <w:lang w:val="en-GB"/>
        </w:rPr>
        <w:t>References:</w:t>
      </w:r>
    </w:p>
    <w:p w:rsidR="00200012" w:rsidRPr="007F5DE6" w:rsidRDefault="00200012" w:rsidP="000D6A62">
      <w:pPr>
        <w:pStyle w:val="ListParagraph"/>
        <w:numPr>
          <w:ilvl w:val="0"/>
          <w:numId w:val="1"/>
        </w:numPr>
        <w:jc w:val="both"/>
        <w:rPr>
          <w:rFonts w:ascii="Calibri" w:hAnsi="Calibri" w:cs="Calibri"/>
          <w:highlight w:val="green"/>
          <w:lang w:val="en-GB"/>
        </w:rPr>
      </w:pPr>
      <w:r w:rsidRPr="007F5DE6">
        <w:rPr>
          <w:rFonts w:ascii="Calibri" w:hAnsi="Calibri" w:cs="Calibri"/>
          <w:highlight w:val="green"/>
          <w:lang w:val="en-GB"/>
        </w:rPr>
        <w:t>Studies showing effect nodulation</w:t>
      </w:r>
      <w:r w:rsidR="00E97E77" w:rsidRPr="007F5DE6">
        <w:rPr>
          <w:rFonts w:ascii="Calibri" w:hAnsi="Calibri" w:cs="Calibri"/>
          <w:highlight w:val="green"/>
          <w:lang w:val="en-GB"/>
        </w:rPr>
        <w:t>/CSSP</w:t>
      </w:r>
      <w:r w:rsidRPr="007F5DE6">
        <w:rPr>
          <w:rFonts w:ascii="Calibri" w:hAnsi="Calibri" w:cs="Calibri"/>
          <w:highlight w:val="green"/>
          <w:lang w:val="en-GB"/>
        </w:rPr>
        <w:t xml:space="preserve"> mutants</w:t>
      </w:r>
      <w:r w:rsidR="00E97E77" w:rsidRPr="007F5DE6">
        <w:rPr>
          <w:rFonts w:ascii="Calibri" w:hAnsi="Calibri" w:cs="Calibri"/>
          <w:highlight w:val="green"/>
          <w:lang w:val="en-GB"/>
        </w:rPr>
        <w:t xml:space="preserve"> in Lotus</w:t>
      </w:r>
      <w:r w:rsidRPr="007F5DE6">
        <w:rPr>
          <w:rFonts w:ascii="Calibri" w:hAnsi="Calibri" w:cs="Calibri"/>
          <w:highlight w:val="green"/>
          <w:lang w:val="en-GB"/>
        </w:rPr>
        <w:t>:</w:t>
      </w:r>
    </w:p>
    <w:p w:rsidR="00200012" w:rsidRPr="007F5DE6" w:rsidRDefault="00BC0D73" w:rsidP="000D6A62">
      <w:pPr>
        <w:pStyle w:val="ListParagraph"/>
        <w:numPr>
          <w:ilvl w:val="1"/>
          <w:numId w:val="1"/>
        </w:numPr>
        <w:jc w:val="both"/>
        <w:rPr>
          <w:rFonts w:ascii="Calibri" w:hAnsi="Calibri" w:cs="Calibri"/>
          <w:highlight w:val="green"/>
          <w:lang w:val="en-GB"/>
        </w:rPr>
      </w:pPr>
      <w:proofErr w:type="spellStart"/>
      <w:r w:rsidRPr="007F5DE6">
        <w:rPr>
          <w:rFonts w:ascii="Calibri" w:hAnsi="Calibri" w:cs="Calibri"/>
          <w:highlight w:val="green"/>
          <w:lang w:val="en-GB"/>
        </w:rPr>
        <w:t>Zgadzaj</w:t>
      </w:r>
      <w:proofErr w:type="spellEnd"/>
      <w:r w:rsidRPr="007F5DE6">
        <w:rPr>
          <w:rFonts w:ascii="Calibri" w:hAnsi="Calibri" w:cs="Calibri"/>
          <w:highlight w:val="green"/>
          <w:lang w:val="en-GB"/>
        </w:rPr>
        <w:t xml:space="preserve"> 2016</w:t>
      </w:r>
      <w:r w:rsidR="00200012" w:rsidRPr="007F5DE6">
        <w:rPr>
          <w:rFonts w:ascii="Calibri" w:hAnsi="Calibri" w:cs="Calibri"/>
          <w:highlight w:val="green"/>
          <w:lang w:val="en-GB"/>
        </w:rPr>
        <w:t xml:space="preserve">; </w:t>
      </w:r>
      <w:hyperlink r:id="rId16" w:history="1">
        <w:r w:rsidR="00200012" w:rsidRPr="007F5DE6">
          <w:rPr>
            <w:rStyle w:val="Hyperlink"/>
            <w:rFonts w:ascii="Calibri" w:hAnsi="Calibri" w:cs="Calibri"/>
            <w:highlight w:val="green"/>
            <w:lang w:val="en-GB"/>
          </w:rPr>
          <w:t>https://pubmed.ncbi.nlm.nih.gov/27864511/</w:t>
        </w:r>
      </w:hyperlink>
      <w:r w:rsidR="00200012" w:rsidRPr="007F5DE6">
        <w:rPr>
          <w:rFonts w:ascii="Calibri" w:hAnsi="Calibri" w:cs="Calibri"/>
          <w:highlight w:val="green"/>
          <w:lang w:val="en-GB"/>
        </w:rPr>
        <w:t xml:space="preserve">; </w:t>
      </w:r>
      <w:r w:rsidR="00200012" w:rsidRPr="007F5DE6">
        <w:rPr>
          <w:rFonts w:ascii="Calibri" w:hAnsi="Calibri" w:cs="Calibri"/>
          <w:color w:val="212121"/>
          <w:highlight w:val="green"/>
        </w:rPr>
        <w:t>Root nodule symbiosis in Lotus japonicus drives the establishment of distinctive rhizosphere, root, and nodule bacterial communities</w:t>
      </w:r>
    </w:p>
    <w:p w:rsidR="00E97E77" w:rsidRPr="007F5DE6" w:rsidRDefault="00BC0D73" w:rsidP="000D6A62">
      <w:pPr>
        <w:pStyle w:val="ListParagraph"/>
        <w:numPr>
          <w:ilvl w:val="1"/>
          <w:numId w:val="1"/>
        </w:numPr>
        <w:jc w:val="both"/>
        <w:rPr>
          <w:rFonts w:ascii="Calibri" w:hAnsi="Calibri" w:cs="Calibri"/>
          <w:highlight w:val="green"/>
          <w:lang w:val="en-GB"/>
        </w:rPr>
      </w:pPr>
      <w:proofErr w:type="spellStart"/>
      <w:r w:rsidRPr="007F5DE6">
        <w:rPr>
          <w:rFonts w:ascii="Calibri" w:hAnsi="Calibri" w:cs="Calibri"/>
          <w:highlight w:val="green"/>
          <w:lang w:val="en-GB"/>
        </w:rPr>
        <w:t>Thiergart</w:t>
      </w:r>
      <w:proofErr w:type="spellEnd"/>
      <w:r w:rsidRPr="007F5DE6">
        <w:rPr>
          <w:rFonts w:ascii="Calibri" w:hAnsi="Calibri" w:cs="Calibri"/>
          <w:highlight w:val="green"/>
          <w:lang w:val="en-GB"/>
        </w:rPr>
        <w:t xml:space="preserve"> 2019</w:t>
      </w:r>
      <w:r w:rsidR="00200012" w:rsidRPr="007F5DE6">
        <w:rPr>
          <w:rFonts w:ascii="Calibri" w:hAnsi="Calibri" w:cs="Calibri"/>
          <w:highlight w:val="green"/>
          <w:lang w:val="en-GB"/>
        </w:rPr>
        <w:t xml:space="preserve">; </w:t>
      </w:r>
      <w:hyperlink r:id="rId17" w:history="1">
        <w:r w:rsidR="00200012" w:rsidRPr="007F5DE6">
          <w:rPr>
            <w:rStyle w:val="Hyperlink"/>
            <w:rFonts w:ascii="Calibri" w:hAnsi="Calibri" w:cs="Calibri"/>
            <w:highlight w:val="green"/>
            <w:lang w:val="en-GB"/>
          </w:rPr>
          <w:t>https://pubmed.ncbi.nlm.nih.gov/31594815/</w:t>
        </w:r>
      </w:hyperlink>
      <w:r w:rsidR="00200012" w:rsidRPr="007F5DE6">
        <w:rPr>
          <w:rFonts w:ascii="Calibri" w:hAnsi="Calibri" w:cs="Calibri"/>
          <w:highlight w:val="green"/>
          <w:lang w:val="en-GB"/>
        </w:rPr>
        <w:t xml:space="preserve">; </w:t>
      </w:r>
      <w:r w:rsidR="00200012" w:rsidRPr="007F5DE6">
        <w:rPr>
          <w:rFonts w:ascii="Calibri" w:hAnsi="Calibri" w:cs="Calibri"/>
          <w:i/>
          <w:iCs/>
          <w:color w:val="212121"/>
          <w:highlight w:val="green"/>
        </w:rPr>
        <w:t>Lotus japonicus</w:t>
      </w:r>
      <w:r w:rsidR="00200012" w:rsidRPr="007F5DE6">
        <w:rPr>
          <w:rStyle w:val="apple-converted-space"/>
          <w:rFonts w:ascii="Calibri" w:hAnsi="Calibri" w:cs="Calibri"/>
          <w:color w:val="212121"/>
          <w:highlight w:val="green"/>
        </w:rPr>
        <w:t> </w:t>
      </w:r>
      <w:r w:rsidR="00200012" w:rsidRPr="007F5DE6">
        <w:rPr>
          <w:rFonts w:ascii="Calibri" w:hAnsi="Calibri" w:cs="Calibri"/>
          <w:color w:val="212121"/>
          <w:highlight w:val="green"/>
        </w:rPr>
        <w:t>Symbiosis Genes Impact Microbial Interactions between Symbionts and Multikingdom Commensal Communities</w:t>
      </w:r>
    </w:p>
    <w:p w:rsidR="00E97E77" w:rsidRPr="007F5DE6" w:rsidRDefault="00E97E77" w:rsidP="000D6A62">
      <w:pPr>
        <w:pStyle w:val="ListParagraph"/>
        <w:numPr>
          <w:ilvl w:val="1"/>
          <w:numId w:val="1"/>
        </w:numPr>
        <w:jc w:val="both"/>
        <w:rPr>
          <w:rFonts w:ascii="Calibri" w:hAnsi="Calibri" w:cs="Calibri"/>
          <w:highlight w:val="green"/>
          <w:lang w:val="en-GB"/>
        </w:rPr>
      </w:pPr>
      <w:r w:rsidRPr="007F5DE6">
        <w:rPr>
          <w:rFonts w:ascii="Calibri" w:hAnsi="Calibri" w:cs="Calibri"/>
          <w:color w:val="212121"/>
          <w:highlight w:val="green"/>
        </w:rPr>
        <w:t xml:space="preserve">Tkacz 2022; </w:t>
      </w:r>
      <w:r w:rsidRPr="007F5DE6">
        <w:rPr>
          <w:rFonts w:ascii="Calibri" w:hAnsi="Calibri" w:cs="Calibri"/>
          <w:color w:val="212121"/>
          <w:highlight w:val="green"/>
        </w:rPr>
        <w:fldChar w:fldCharType="begin"/>
      </w:r>
      <w:r w:rsidRPr="007F5DE6">
        <w:rPr>
          <w:rFonts w:ascii="Calibri" w:hAnsi="Calibri" w:cs="Calibri"/>
          <w:color w:val="212121"/>
          <w:highlight w:val="green"/>
        </w:rPr>
        <w:instrText>HYPERLINK "</w:instrText>
      </w:r>
      <w:r w:rsidRPr="007F5DE6">
        <w:rPr>
          <w:rFonts w:ascii="Calibri" w:hAnsi="Calibri" w:cs="Calibri"/>
          <w:color w:val="212121"/>
          <w:highlight w:val="green"/>
        </w:rPr>
        <w:instrText>https://pubmed.ncbi.nlm.nih.gov/36054464/</w:instrText>
      </w:r>
      <w:r w:rsidRPr="007F5DE6">
        <w:rPr>
          <w:rFonts w:ascii="Calibri" w:hAnsi="Calibri" w:cs="Calibri"/>
          <w:color w:val="212121"/>
          <w:highlight w:val="green"/>
        </w:rPr>
        <w:instrText>"</w:instrText>
      </w:r>
      <w:r w:rsidRPr="007F5DE6">
        <w:rPr>
          <w:rFonts w:ascii="Calibri" w:hAnsi="Calibri" w:cs="Calibri"/>
          <w:color w:val="212121"/>
          <w:highlight w:val="green"/>
        </w:rPr>
        <w:fldChar w:fldCharType="separate"/>
      </w:r>
      <w:r w:rsidRPr="007F5DE6">
        <w:rPr>
          <w:rStyle w:val="Hyperlink"/>
          <w:rFonts w:ascii="Calibri" w:hAnsi="Calibri" w:cs="Calibri"/>
          <w:highlight w:val="green"/>
        </w:rPr>
        <w:t>https://pubmed.ncbi.nlm.nih.gov/36054464/</w:t>
      </w:r>
      <w:r w:rsidRPr="007F5DE6">
        <w:rPr>
          <w:rFonts w:ascii="Calibri" w:hAnsi="Calibri" w:cs="Calibri"/>
          <w:color w:val="212121"/>
          <w:highlight w:val="green"/>
        </w:rPr>
        <w:fldChar w:fldCharType="end"/>
      </w:r>
      <w:r w:rsidRPr="007F5DE6">
        <w:rPr>
          <w:rFonts w:ascii="Calibri" w:hAnsi="Calibri" w:cs="Calibri"/>
          <w:color w:val="212121"/>
          <w:highlight w:val="green"/>
        </w:rPr>
        <w:t xml:space="preserve">; </w:t>
      </w:r>
      <w:r w:rsidRPr="007F5DE6">
        <w:rPr>
          <w:rFonts w:ascii="Calibri" w:hAnsi="Calibri" w:cs="Calibri"/>
          <w:color w:val="212121"/>
          <w:highlight w:val="green"/>
        </w:rPr>
        <w:t>Nodulation and nitrogen fixation in Medicago truncatula strongly alters the abundance of its root microbiota and subtly affects its structure</w:t>
      </w:r>
    </w:p>
    <w:p w:rsidR="00200012" w:rsidRPr="007F5DE6" w:rsidRDefault="00200012" w:rsidP="000D6A62">
      <w:pPr>
        <w:pStyle w:val="Heading1"/>
        <w:numPr>
          <w:ilvl w:val="0"/>
          <w:numId w:val="1"/>
        </w:numPr>
        <w:jc w:val="both"/>
        <w:rPr>
          <w:rFonts w:ascii="Calibri" w:hAnsi="Calibri" w:cs="Calibri"/>
          <w:color w:val="212121"/>
          <w:sz w:val="24"/>
          <w:szCs w:val="24"/>
          <w:highlight w:val="green"/>
        </w:rPr>
      </w:pPr>
      <w:r w:rsidRPr="007F5DE6">
        <w:rPr>
          <w:rFonts w:ascii="Calibri" w:hAnsi="Calibri" w:cs="Calibri"/>
          <w:color w:val="000000" w:themeColor="text1"/>
          <w:sz w:val="24"/>
          <w:szCs w:val="24"/>
          <w:highlight w:val="green"/>
          <w:lang w:val="en-GB"/>
        </w:rPr>
        <w:t xml:space="preserve">Paper showing symbiont important for connectivity of other microbiota members (here dependent on Nod factor production): </w:t>
      </w:r>
      <w:hyperlink r:id="rId18" w:history="1">
        <w:r w:rsidRPr="007F5DE6">
          <w:rPr>
            <w:rStyle w:val="Hyperlink"/>
            <w:rFonts w:ascii="Calibri" w:hAnsi="Calibri" w:cs="Calibri"/>
            <w:sz w:val="24"/>
            <w:szCs w:val="24"/>
            <w:highlight w:val="green"/>
            <w:lang w:val="en-GB"/>
          </w:rPr>
          <w:t>https://pubmed.ncbi.nlm.nih.g</w:t>
        </w:r>
        <w:r w:rsidRPr="007F5DE6">
          <w:rPr>
            <w:rStyle w:val="Hyperlink"/>
            <w:rFonts w:ascii="Calibri" w:hAnsi="Calibri" w:cs="Calibri"/>
            <w:sz w:val="24"/>
            <w:szCs w:val="24"/>
            <w:highlight w:val="green"/>
            <w:lang w:val="en-GB"/>
          </w:rPr>
          <w:t>o</w:t>
        </w:r>
        <w:r w:rsidRPr="007F5DE6">
          <w:rPr>
            <w:rStyle w:val="Hyperlink"/>
            <w:rFonts w:ascii="Calibri" w:hAnsi="Calibri" w:cs="Calibri"/>
            <w:sz w:val="24"/>
            <w:szCs w:val="24"/>
            <w:highlight w:val="green"/>
            <w:lang w:val="en-GB"/>
          </w:rPr>
          <w:t>v/38653767/</w:t>
        </w:r>
      </w:hyperlink>
      <w:r w:rsidRPr="007F5DE6">
        <w:rPr>
          <w:rFonts w:ascii="Calibri" w:hAnsi="Calibri" w:cs="Calibri"/>
          <w:sz w:val="24"/>
          <w:szCs w:val="24"/>
          <w:highlight w:val="green"/>
          <w:lang w:val="en-GB"/>
        </w:rPr>
        <w:t xml:space="preserve">; </w:t>
      </w:r>
      <w:r w:rsidRPr="007F5DE6">
        <w:rPr>
          <w:rFonts w:ascii="Calibri" w:hAnsi="Calibri" w:cs="Calibri"/>
          <w:color w:val="212121"/>
          <w:sz w:val="24"/>
          <w:szCs w:val="24"/>
          <w:highlight w:val="green"/>
        </w:rPr>
        <w:t>Nitrogen and Nod factor signaling determine Lotus japonicus root exudate composition and bacterial assembly</w:t>
      </w:r>
    </w:p>
    <w:p w:rsidR="004D2F5D" w:rsidRDefault="004D2F5D" w:rsidP="004D2F5D"/>
    <w:p w:rsidR="004D2F5D" w:rsidRPr="00277E61" w:rsidRDefault="004D2F5D" w:rsidP="004D2F5D">
      <w:pPr>
        <w:jc w:val="both"/>
        <w:rPr>
          <w:rFonts w:ascii="Calibri" w:hAnsi="Calibri" w:cs="Calibri"/>
          <w:b/>
          <w:bCs/>
          <w:highlight w:val="green"/>
        </w:rPr>
      </w:pPr>
      <w:r w:rsidRPr="00277E61">
        <w:rPr>
          <w:rFonts w:ascii="Calibri" w:hAnsi="Calibri" w:cs="Calibri"/>
          <w:b/>
          <w:bCs/>
          <w:highlight w:val="green"/>
        </w:rPr>
        <w:t>Integration with immunity and broader CSSP roles (150-200 words)</w:t>
      </w:r>
    </w:p>
    <w:p w:rsidR="004D2F5D" w:rsidRPr="00277E61" w:rsidRDefault="004D2F5D" w:rsidP="004D2F5D">
      <w:pPr>
        <w:pStyle w:val="ListParagraph"/>
        <w:numPr>
          <w:ilvl w:val="0"/>
          <w:numId w:val="1"/>
        </w:numPr>
        <w:jc w:val="both"/>
        <w:rPr>
          <w:rFonts w:ascii="Calibri" w:hAnsi="Calibri" w:cs="Calibri"/>
          <w:color w:val="000000" w:themeColor="text1"/>
          <w:highlight w:val="green"/>
        </w:rPr>
      </w:pPr>
      <w:r w:rsidRPr="00277E61">
        <w:rPr>
          <w:rFonts w:ascii="Calibri" w:hAnsi="Calibri" w:cs="Calibri"/>
          <w:color w:val="000000" w:themeColor="text1"/>
          <w:highlight w:val="green"/>
        </w:rPr>
        <w:t>CSSP genes well known for controllling symbiosis signalling with rhizobia and AMF</w:t>
      </w:r>
    </w:p>
    <w:p w:rsidR="004D2F5D" w:rsidRPr="00277E61" w:rsidRDefault="004D2F5D" w:rsidP="004D2F5D">
      <w:pPr>
        <w:pStyle w:val="Heading1"/>
        <w:numPr>
          <w:ilvl w:val="0"/>
          <w:numId w:val="1"/>
        </w:numPr>
        <w:spacing w:before="0" w:after="0"/>
        <w:rPr>
          <w:rFonts w:ascii="Georgia" w:hAnsi="Georgia"/>
          <w:color w:val="1F1F1F"/>
          <w:highlight w:val="green"/>
        </w:rPr>
      </w:pPr>
      <w:r w:rsidRPr="00277E61">
        <w:rPr>
          <w:rFonts w:ascii="Calibri" w:hAnsi="Calibri" w:cs="Calibri"/>
          <w:color w:val="000000" w:themeColor="text1"/>
          <w:sz w:val="24"/>
          <w:szCs w:val="24"/>
          <w:highlight w:val="green"/>
        </w:rPr>
        <w:t xml:space="preserve">CCaMK is a key part of the </w:t>
      </w:r>
      <w:r w:rsidRPr="00277E61">
        <w:rPr>
          <w:rStyle w:val="s1"/>
          <w:rFonts w:ascii="Calibri" w:hAnsi="Calibri" w:cs="Calibri"/>
          <w:b/>
          <w:bCs/>
          <w:color w:val="000000" w:themeColor="text1"/>
          <w:sz w:val="24"/>
          <w:szCs w:val="24"/>
          <w:highlight w:val="green"/>
        </w:rPr>
        <w:t>Common Symbiosis Signalling Pathway (CSSP)</w:t>
      </w:r>
      <w:r w:rsidRPr="00277E61">
        <w:rPr>
          <w:rFonts w:ascii="Calibri" w:hAnsi="Calibri" w:cs="Calibri"/>
          <w:color w:val="000000" w:themeColor="text1"/>
          <w:sz w:val="24"/>
          <w:szCs w:val="24"/>
          <w:highlight w:val="green"/>
        </w:rPr>
        <w:t xml:space="preserve"> — it decodes Ca²⁺</w:t>
      </w:r>
      <w:r w:rsidRPr="00277E61">
        <w:rPr>
          <w:rFonts w:ascii="Calibri" w:hAnsi="Calibri" w:cs="Calibri"/>
          <w:color w:val="000000" w:themeColor="text1"/>
          <w:sz w:val="24"/>
          <w:szCs w:val="24"/>
          <w:highlight w:val="green"/>
        </w:rPr>
        <w:noBreakHyphen/>
        <w:t>oscillations triggered by symbionts in legumes and some non</w:t>
      </w:r>
      <w:r w:rsidRPr="00277E61">
        <w:rPr>
          <w:rFonts w:ascii="Calibri" w:hAnsi="Calibri" w:cs="Calibri"/>
          <w:color w:val="000000" w:themeColor="text1"/>
          <w:sz w:val="24"/>
          <w:szCs w:val="24"/>
          <w:highlight w:val="green"/>
        </w:rPr>
        <w:noBreakHyphen/>
        <w:t xml:space="preserve">legumes (singh 2012, </w:t>
      </w:r>
      <w:r w:rsidRPr="00277E61">
        <w:rPr>
          <w:rStyle w:val="title-text"/>
          <w:rFonts w:ascii="Calibri" w:hAnsi="Calibri" w:cs="Calibri"/>
          <w:b/>
          <w:bCs/>
          <w:color w:val="1F1F1F"/>
          <w:sz w:val="24"/>
          <w:szCs w:val="24"/>
          <w:highlight w:val="green"/>
        </w:rPr>
        <w:t>Activation of calcium- and calmodulin-dependent protein kinase (CCaMK), the central regulator of plant root endosymbiosis,</w:t>
      </w:r>
      <w:r w:rsidRPr="00277E61">
        <w:rPr>
          <w:rFonts w:ascii="Georgia" w:hAnsi="Georgia"/>
          <w:color w:val="1F1F1F"/>
          <w:highlight w:val="green"/>
        </w:rPr>
        <w:t xml:space="preserve"> </w:t>
      </w:r>
      <w:r w:rsidRPr="00277E61">
        <w:rPr>
          <w:rFonts w:ascii="Calibri" w:hAnsi="Calibri" w:cs="Calibri"/>
          <w:color w:val="000000" w:themeColor="text1"/>
          <w:sz w:val="24"/>
          <w:szCs w:val="24"/>
          <w:highlight w:val="green"/>
        </w:rPr>
        <w:t xml:space="preserve">https://www.sciencedirect.com/science/article/pii/S1369526612000684); activation is tightly regulated by calcium (Miller 2013, </w:t>
      </w:r>
      <w:r w:rsidRPr="00277E61">
        <w:rPr>
          <w:rFonts w:ascii="Calibri" w:hAnsi="Calibri" w:cs="Calibri"/>
          <w:color w:val="212121"/>
          <w:sz w:val="24"/>
          <w:szCs w:val="24"/>
          <w:highlight w:val="green"/>
        </w:rPr>
        <w:t>Calcium/Calmodulin-dependent protein kinase is negatively and positively regulated by calcium, providing a mechanism for decoding calcium responses during symbiosis signaling, https://pubmed.ncbi.nlm.nih.gov/24368786/</w:t>
      </w:r>
      <w:r w:rsidRPr="00277E61">
        <w:rPr>
          <w:rFonts w:ascii="Calibri" w:hAnsi="Calibri" w:cs="Calibri"/>
          <w:color w:val="000000" w:themeColor="text1"/>
          <w:sz w:val="24"/>
          <w:szCs w:val="24"/>
          <w:highlight w:val="green"/>
        </w:rPr>
        <w:t>); Lotus GOF mutant triggers symbiosis in absence of symbionts (Takeda 2012, Nuclear-Localized and Deregulated Calcium- and Calmodulin-Dependent Protein Kinase Activates Rhizobial and Mycorrhizal Responses in</w:t>
      </w:r>
      <w:r w:rsidRPr="00277E61">
        <w:rPr>
          <w:rStyle w:val="apple-converted-space"/>
          <w:rFonts w:ascii="Calibri" w:hAnsi="Calibri" w:cs="Calibri"/>
          <w:color w:val="000000" w:themeColor="text1"/>
          <w:sz w:val="24"/>
          <w:szCs w:val="24"/>
          <w:highlight w:val="green"/>
        </w:rPr>
        <w:t> </w:t>
      </w:r>
      <w:r w:rsidRPr="00277E61">
        <w:rPr>
          <w:rStyle w:val="Emphasis"/>
          <w:rFonts w:ascii="Calibri" w:hAnsi="Calibri" w:cs="Calibri"/>
          <w:color w:val="000000" w:themeColor="text1"/>
          <w:sz w:val="24"/>
          <w:szCs w:val="24"/>
          <w:highlight w:val="green"/>
        </w:rPr>
        <w:t xml:space="preserve">Lotus japonicus, </w:t>
      </w:r>
      <w:r w:rsidRPr="00277E61">
        <w:rPr>
          <w:rStyle w:val="Emphasis"/>
          <w:rFonts w:ascii="Calibri" w:hAnsi="Calibri" w:cs="Calibri"/>
          <w:color w:val="1B1B1B"/>
          <w:sz w:val="24"/>
          <w:szCs w:val="24"/>
          <w:highlight w:val="green"/>
        </w:rPr>
        <w:t>https://pubmed.ncbi.nlm.nih.gov/22337918/)</w:t>
      </w:r>
    </w:p>
    <w:p w:rsidR="004D2F5D" w:rsidRPr="00277E61" w:rsidRDefault="004D2F5D" w:rsidP="004D2F5D">
      <w:pPr>
        <w:pStyle w:val="ListParagraph"/>
        <w:numPr>
          <w:ilvl w:val="0"/>
          <w:numId w:val="1"/>
        </w:numPr>
        <w:jc w:val="both"/>
        <w:rPr>
          <w:highlight w:val="green"/>
        </w:rPr>
      </w:pPr>
      <w:r w:rsidRPr="00277E61">
        <w:rPr>
          <w:highlight w:val="green"/>
        </w:rPr>
        <w:t xml:space="preserve">Some evidence linking CcaMK to immunity &gt; tomato: positive regulation disease </w:t>
      </w:r>
      <w:r w:rsidRPr="00277E61">
        <w:rPr>
          <w:rFonts w:ascii="Calibri" w:hAnsi="Calibri" w:cs="Calibri"/>
          <w:highlight w:val="green"/>
        </w:rPr>
        <w:t>resistance, promoting H2O2 accumulation</w:t>
      </w:r>
    </w:p>
    <w:p w:rsidR="004D2F5D" w:rsidRPr="00277E61" w:rsidRDefault="004D2F5D" w:rsidP="004D2F5D">
      <w:pPr>
        <w:pStyle w:val="ListParagraph"/>
        <w:jc w:val="both"/>
        <w:rPr>
          <w:highlight w:val="green"/>
        </w:rPr>
      </w:pPr>
      <w:r w:rsidRPr="00277E61">
        <w:rPr>
          <w:rFonts w:ascii="Calibri" w:hAnsi="Calibri" w:cs="Calibri"/>
          <w:highlight w:val="green"/>
        </w:rPr>
        <w:lastRenderedPageBreak/>
        <w:t xml:space="preserve">(Wang 2015, </w:t>
      </w:r>
      <w:r w:rsidRPr="00277E61">
        <w:rPr>
          <w:rFonts w:ascii="Calibri" w:hAnsi="Calibri" w:cs="Calibri"/>
          <w:color w:val="282828"/>
          <w:highlight w:val="green"/>
          <w:shd w:val="clear" w:color="auto" w:fill="F7F7F7"/>
        </w:rPr>
        <w:t>Phylogeny of Plant Calcium and Calmodulin-Dependent Protein Kinases (CCaMKs) and Functional Analyses of Tomato CCaMK in Disease Resistance, https://pubmed.ncbi.nlm.nih.gov/26697034/</w:t>
      </w:r>
      <w:r w:rsidRPr="00277E61">
        <w:rPr>
          <w:rFonts w:ascii="Calibri" w:hAnsi="Calibri" w:cs="Calibri"/>
          <w:highlight w:val="green"/>
        </w:rPr>
        <w:t>)</w:t>
      </w:r>
    </w:p>
    <w:p w:rsidR="004D2F5D" w:rsidRPr="00277E61" w:rsidRDefault="004D2F5D" w:rsidP="004D2F5D">
      <w:pPr>
        <w:pStyle w:val="ListParagraph"/>
        <w:numPr>
          <w:ilvl w:val="0"/>
          <w:numId w:val="1"/>
        </w:numPr>
        <w:jc w:val="both"/>
        <w:rPr>
          <w:highlight w:val="green"/>
        </w:rPr>
      </w:pPr>
      <w:r w:rsidRPr="00277E61">
        <w:rPr>
          <w:highlight w:val="green"/>
        </w:rPr>
        <w:t>CSSP, esp. CcaMK also implicated in immune signalling, some studies suggest CcaMK may influence immune responses under pathogen challenge</w:t>
      </w:r>
    </w:p>
    <w:p w:rsidR="004D2F5D" w:rsidRPr="00277E61" w:rsidRDefault="004D2F5D" w:rsidP="004D2F5D">
      <w:pPr>
        <w:pStyle w:val="ListParagraph"/>
        <w:numPr>
          <w:ilvl w:val="0"/>
          <w:numId w:val="1"/>
        </w:numPr>
        <w:jc w:val="both"/>
        <w:rPr>
          <w:highlight w:val="green"/>
        </w:rPr>
      </w:pPr>
      <w:r w:rsidRPr="00277E61">
        <w:rPr>
          <w:highlight w:val="green"/>
        </w:rPr>
        <w:t>Other genes symrk, nsps have not been linked to immunity yet &gt; rather function in symbiosis</w:t>
      </w:r>
    </w:p>
    <w:p w:rsidR="004D2F5D" w:rsidRPr="00277E61" w:rsidRDefault="004D2F5D" w:rsidP="004D2F5D">
      <w:pPr>
        <w:pStyle w:val="ListParagraph"/>
        <w:numPr>
          <w:ilvl w:val="0"/>
          <w:numId w:val="1"/>
        </w:numPr>
        <w:jc w:val="both"/>
        <w:rPr>
          <w:highlight w:val="green"/>
        </w:rPr>
      </w:pPr>
      <w:r w:rsidRPr="00277E61">
        <w:rPr>
          <w:highlight w:val="green"/>
        </w:rPr>
        <w:t>potential bridge between symbiosis and pathogen defence &gt; at this point speculative</w:t>
      </w:r>
    </w:p>
    <w:p w:rsidR="004D2F5D" w:rsidRPr="00277E61" w:rsidRDefault="004D2F5D" w:rsidP="004D2F5D">
      <w:pPr>
        <w:pStyle w:val="ListParagraph"/>
        <w:numPr>
          <w:ilvl w:val="0"/>
          <w:numId w:val="1"/>
        </w:numPr>
        <w:jc w:val="both"/>
        <w:rPr>
          <w:highlight w:val="green"/>
        </w:rPr>
      </w:pPr>
      <w:r w:rsidRPr="00277E61">
        <w:rPr>
          <w:highlight w:val="green"/>
        </w:rPr>
        <w:t>CSSP may help differentiate among microbes &gt; symbionts, commensals, potential pathogens? Modulating exudates and other signals to promote beneficial interactions while avoiding unnecessary immune activation</w:t>
      </w:r>
    </w:p>
    <w:p w:rsidR="004D2F5D" w:rsidRPr="00277E61" w:rsidRDefault="004D2F5D" w:rsidP="004D2F5D">
      <w:pPr>
        <w:pStyle w:val="ListParagraph"/>
        <w:numPr>
          <w:ilvl w:val="0"/>
          <w:numId w:val="1"/>
        </w:numPr>
        <w:jc w:val="both"/>
        <w:rPr>
          <w:highlight w:val="green"/>
        </w:rPr>
      </w:pPr>
      <w:r w:rsidRPr="00277E61">
        <w:rPr>
          <w:highlight w:val="green"/>
        </w:rPr>
        <w:t>Suggests CSSP coordinates beneficial recruitment while restricting harmful microbes</w:t>
      </w:r>
    </w:p>
    <w:p w:rsidR="004D2F5D" w:rsidRPr="00277E61" w:rsidRDefault="004D2F5D" w:rsidP="004D2F5D">
      <w:pPr>
        <w:pStyle w:val="ListParagraph"/>
        <w:numPr>
          <w:ilvl w:val="0"/>
          <w:numId w:val="1"/>
        </w:numPr>
        <w:jc w:val="both"/>
        <w:rPr>
          <w:highlight w:val="green"/>
        </w:rPr>
      </w:pPr>
      <w:r w:rsidRPr="00277E61">
        <w:rPr>
          <w:highlight w:val="green"/>
        </w:rPr>
        <w:t>Root exudates may represent dual roels: attracting beneficial microbes, detering pathogens</w:t>
      </w:r>
    </w:p>
    <w:p w:rsidR="004D2F5D" w:rsidRPr="00277E61" w:rsidRDefault="004D2F5D" w:rsidP="004D2F5D">
      <w:pPr>
        <w:pStyle w:val="ListParagraph"/>
        <w:numPr>
          <w:ilvl w:val="0"/>
          <w:numId w:val="1"/>
        </w:numPr>
        <w:jc w:val="both"/>
        <w:rPr>
          <w:highlight w:val="green"/>
        </w:rPr>
      </w:pPr>
      <w:r w:rsidRPr="00277E61">
        <w:rPr>
          <w:highlight w:val="green"/>
        </w:rPr>
        <w:t>Suggests CSSP coordinates beneficial recruitment while restricting harmful microbes, integrating growth, defense and nutrient acquisition</w:t>
      </w:r>
    </w:p>
    <w:p w:rsidR="004D2F5D" w:rsidRPr="00277E61" w:rsidRDefault="004D2F5D" w:rsidP="004D2F5D">
      <w:pPr>
        <w:pStyle w:val="ListParagraph"/>
        <w:numPr>
          <w:ilvl w:val="0"/>
          <w:numId w:val="1"/>
        </w:numPr>
        <w:jc w:val="both"/>
        <w:rPr>
          <w:highlight w:val="green"/>
        </w:rPr>
      </w:pPr>
      <w:r w:rsidRPr="00277E61">
        <w:rPr>
          <w:highlight w:val="green"/>
        </w:rPr>
        <w:t>Implications for understanding plant-microbiome co-regulation beyond classical SNF/AMS</w:t>
      </w:r>
    </w:p>
    <w:p w:rsidR="004D2F5D" w:rsidRDefault="004D2F5D" w:rsidP="004D2F5D">
      <w:pPr>
        <w:jc w:val="both"/>
      </w:pPr>
    </w:p>
    <w:p w:rsidR="004D2F5D" w:rsidRPr="003E3141" w:rsidRDefault="004D2F5D" w:rsidP="004D2F5D">
      <w:pPr>
        <w:jc w:val="both"/>
        <w:rPr>
          <w:rFonts w:ascii=".AppleSystemUIFont" w:eastAsia="Times New Roman" w:hAnsi=".AppleSystemUIFont" w:cs="Times New Roman"/>
          <w:color w:val="0E0E0E"/>
          <w:kern w:val="0"/>
          <w:sz w:val="21"/>
          <w:szCs w:val="21"/>
          <w:highlight w:val="green"/>
          <w:lang w:eastAsia="en-GB"/>
          <w14:ligatures w14:val="none"/>
        </w:rPr>
      </w:pPr>
      <w:r w:rsidRPr="003E3141">
        <w:rPr>
          <w:rFonts w:ascii=".AppleSystemUIFont" w:eastAsia="Times New Roman" w:hAnsi=".AppleSystemUIFont" w:cs="Times New Roman"/>
          <w:color w:val="0E0E0E"/>
          <w:kern w:val="0"/>
          <w:sz w:val="21"/>
          <w:szCs w:val="21"/>
          <w:highlight w:val="green"/>
          <w:lang w:eastAsia="en-GB"/>
          <w14:ligatures w14:val="none"/>
        </w:rPr>
        <w:t>“Although CCaMK is best known for its role in symbioses, emerging evidence (e.g., in tomato) suggests it may contribute to disease resistance. Thus, it is interesting to speculate that CSSP components may also influence recruitment or suppression of commensals and pathogens via modulating exudation/immune signalling.”</w:t>
      </w:r>
    </w:p>
    <w:p w:rsidR="004D2F5D" w:rsidRPr="00277E61" w:rsidRDefault="004D2F5D" w:rsidP="004D2F5D">
      <w:pPr>
        <w:spacing w:before="100" w:beforeAutospacing="1" w:after="100" w:afterAutospacing="1"/>
        <w:jc w:val="both"/>
        <w:rPr>
          <w:rFonts w:ascii="Calibri" w:eastAsia="Times New Roman" w:hAnsi="Calibri" w:cs="Calibri"/>
          <w:kern w:val="0"/>
          <w:highlight w:val="green"/>
          <w:lang w:eastAsia="en-GB"/>
          <w14:ligatures w14:val="none"/>
        </w:rPr>
      </w:pPr>
      <w:r w:rsidRPr="003E3141">
        <w:rPr>
          <w:rFonts w:ascii="Calibri" w:eastAsia="Times New Roman" w:hAnsi="Calibri" w:cs="Calibri"/>
          <w:kern w:val="0"/>
          <w:highlight w:val="green"/>
          <w:lang w:eastAsia="en-GB"/>
          <w14:ligatures w14:val="none"/>
        </w:rPr>
        <w:t xml:space="preserve">• Emphasise that this is </w:t>
      </w:r>
      <w:r w:rsidRPr="003E3141">
        <w:rPr>
          <w:rFonts w:ascii="Calibri" w:eastAsia="Times New Roman" w:hAnsi="Calibri" w:cs="Calibri"/>
          <w:b/>
          <w:bCs/>
          <w:kern w:val="0"/>
          <w:highlight w:val="green"/>
          <w:lang w:eastAsia="en-GB"/>
          <w14:ligatures w14:val="none"/>
        </w:rPr>
        <w:t>a hypothesis</w:t>
      </w:r>
      <w:r w:rsidRPr="003E3141">
        <w:rPr>
          <w:rFonts w:ascii="Calibri" w:eastAsia="Times New Roman" w:hAnsi="Calibri" w:cs="Calibri"/>
          <w:kern w:val="0"/>
          <w:highlight w:val="green"/>
          <w:lang w:eastAsia="en-GB"/>
          <w14:ligatures w14:val="none"/>
        </w:rPr>
        <w:t xml:space="preserve"> given your data: you see altered microbiome and exudates in CSSP mutants, but you did </w:t>
      </w:r>
      <w:r w:rsidRPr="003E3141">
        <w:rPr>
          <w:rFonts w:ascii="Calibri" w:eastAsia="Times New Roman" w:hAnsi="Calibri" w:cs="Calibri"/>
          <w:i/>
          <w:iCs/>
          <w:kern w:val="0"/>
          <w:highlight w:val="green"/>
          <w:lang w:eastAsia="en-GB"/>
          <w14:ligatures w14:val="none"/>
        </w:rPr>
        <w:t>not</w:t>
      </w:r>
      <w:r w:rsidRPr="003E3141">
        <w:rPr>
          <w:rFonts w:ascii="Calibri" w:eastAsia="Times New Roman" w:hAnsi="Calibri" w:cs="Calibri"/>
          <w:kern w:val="0"/>
          <w:highlight w:val="green"/>
          <w:lang w:eastAsia="en-GB"/>
          <w14:ligatures w14:val="none"/>
        </w:rPr>
        <w:t xml:space="preserve"> test pathogen response.</w:t>
      </w:r>
    </w:p>
    <w:p w:rsidR="004D2F5D" w:rsidRPr="00277E61" w:rsidRDefault="004D2F5D" w:rsidP="004D2F5D">
      <w:pPr>
        <w:jc w:val="both"/>
        <w:rPr>
          <w:rFonts w:ascii="Calibri" w:hAnsi="Calibri" w:cs="Calibri"/>
          <w:highlight w:val="green"/>
        </w:rPr>
      </w:pPr>
      <w:r w:rsidRPr="00277E61">
        <w:rPr>
          <w:rFonts w:ascii="Calibri" w:hAnsi="Calibri" w:cs="Calibri"/>
          <w:highlight w:val="green"/>
        </w:rPr>
        <w:t xml:space="preserve">Other references: </w:t>
      </w:r>
    </w:p>
    <w:p w:rsidR="004D2F5D" w:rsidRPr="00277E61" w:rsidRDefault="004D2F5D" w:rsidP="004D2F5D">
      <w:pPr>
        <w:pStyle w:val="Heading1"/>
        <w:numPr>
          <w:ilvl w:val="0"/>
          <w:numId w:val="1"/>
        </w:numPr>
        <w:spacing w:before="0" w:after="0" w:line="450" w:lineRule="atLeast"/>
        <w:jc w:val="both"/>
        <w:rPr>
          <w:rFonts w:ascii="Calibri" w:hAnsi="Calibri" w:cs="Calibri"/>
          <w:color w:val="1B1B1B"/>
          <w:sz w:val="24"/>
          <w:szCs w:val="24"/>
          <w:highlight w:val="green"/>
        </w:rPr>
      </w:pPr>
      <w:r w:rsidRPr="00277E61">
        <w:rPr>
          <w:rFonts w:ascii="Calibri" w:hAnsi="Calibri" w:cs="Calibri"/>
          <w:color w:val="1B1B1B"/>
          <w:sz w:val="24"/>
          <w:szCs w:val="24"/>
          <w:highlight w:val="green"/>
        </w:rPr>
        <w:lastRenderedPageBreak/>
        <w:t xml:space="preserve">Recent Advances in Calcium/Calmodulin-Mediated Signaling with an Emphasis on Plant-Microbe Interactions; </w:t>
      </w:r>
      <w:r w:rsidRPr="00277E61">
        <w:rPr>
          <w:rFonts w:ascii="Calibri" w:hAnsi="Calibri" w:cs="Calibri"/>
          <w:color w:val="1B1B1B"/>
          <w:sz w:val="24"/>
          <w:szCs w:val="24"/>
          <w:highlight w:val="green"/>
        </w:rPr>
        <w:fldChar w:fldCharType="begin"/>
      </w:r>
      <w:r w:rsidRPr="00277E61">
        <w:rPr>
          <w:rFonts w:ascii="Calibri" w:hAnsi="Calibri" w:cs="Calibri"/>
          <w:color w:val="1B1B1B"/>
          <w:sz w:val="24"/>
          <w:szCs w:val="24"/>
          <w:highlight w:val="green"/>
        </w:rPr>
        <w:instrText>HYPERLINK "https://pmc.ncbi.nlm.nih.gov/articles/PMC3793035/"</w:instrText>
      </w:r>
      <w:r w:rsidRPr="00277E61">
        <w:rPr>
          <w:rFonts w:ascii="Calibri" w:hAnsi="Calibri" w:cs="Calibri"/>
          <w:color w:val="1B1B1B"/>
          <w:sz w:val="24"/>
          <w:szCs w:val="24"/>
          <w:highlight w:val="green"/>
        </w:rPr>
        <w:fldChar w:fldCharType="separate"/>
      </w:r>
      <w:r w:rsidRPr="00277E61">
        <w:rPr>
          <w:rStyle w:val="Hyperlink"/>
          <w:rFonts w:ascii="Calibri" w:hAnsi="Calibri" w:cs="Calibri"/>
          <w:sz w:val="24"/>
          <w:szCs w:val="24"/>
          <w:highlight w:val="green"/>
        </w:rPr>
        <w:t>https://pmc.n</w:t>
      </w:r>
      <w:r w:rsidRPr="00277E61">
        <w:rPr>
          <w:rStyle w:val="Hyperlink"/>
          <w:rFonts w:ascii="Calibri" w:hAnsi="Calibri" w:cs="Calibri"/>
          <w:sz w:val="24"/>
          <w:szCs w:val="24"/>
          <w:highlight w:val="green"/>
        </w:rPr>
        <w:t>c</w:t>
      </w:r>
      <w:r w:rsidRPr="00277E61">
        <w:rPr>
          <w:rStyle w:val="Hyperlink"/>
          <w:rFonts w:ascii="Calibri" w:hAnsi="Calibri" w:cs="Calibri"/>
          <w:sz w:val="24"/>
          <w:szCs w:val="24"/>
          <w:highlight w:val="green"/>
        </w:rPr>
        <w:t>bi.nlm.nih.gov/articles/PMC3793035/</w:t>
      </w:r>
      <w:r w:rsidRPr="00277E61">
        <w:rPr>
          <w:rFonts w:ascii="Calibri" w:hAnsi="Calibri" w:cs="Calibri"/>
          <w:color w:val="1B1B1B"/>
          <w:sz w:val="24"/>
          <w:szCs w:val="24"/>
          <w:highlight w:val="green"/>
        </w:rPr>
        <w:fldChar w:fldCharType="end"/>
      </w:r>
      <w:r w:rsidRPr="00277E61">
        <w:rPr>
          <w:rFonts w:ascii="Calibri" w:hAnsi="Calibri" w:cs="Calibri"/>
          <w:color w:val="1B1B1B"/>
          <w:sz w:val="24"/>
          <w:szCs w:val="24"/>
          <w:highlight w:val="green"/>
        </w:rPr>
        <w:t>; &gt;</w:t>
      </w:r>
      <w:r w:rsidRPr="00277E61">
        <w:rPr>
          <w:rFonts w:ascii="Calibri" w:hAnsi="Calibri" w:cs="Calibri"/>
          <w:color w:val="1B1B1B"/>
          <w:sz w:val="24"/>
          <w:szCs w:val="24"/>
          <w:highlight w:val="green"/>
          <w:vertAlign w:val="superscript"/>
        </w:rPr>
        <w:t xml:space="preserve"> </w:t>
      </w:r>
      <w:r w:rsidRPr="00277E61">
        <w:rPr>
          <w:rFonts w:ascii="Calibri" w:hAnsi="Calibri" w:cs="Calibri"/>
          <w:color w:val="1B1B1B"/>
          <w:sz w:val="24"/>
          <w:szCs w:val="24"/>
          <w:highlight w:val="green"/>
        </w:rPr>
        <w:t xml:space="preserve">Ca2+ signaling helps plants to adapt to environment, </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"def2"</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Ca</w:t>
      </w:r>
      <w:r w:rsidRPr="00277E61">
        <w:rPr>
          <w:rStyle w:val="Hyperlink"/>
          <w:rFonts w:ascii="Calibri" w:hAnsi="Calibri" w:cs="Calibri"/>
          <w:color w:val="54278F"/>
          <w:sz w:val="24"/>
          <w:szCs w:val="24"/>
          <w:highlight w:val="green"/>
          <w:vertAlign w:val="superscript"/>
        </w:rPr>
        <w:t>2+</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-mediated signals could regulate a broad range of physiological activities related to plant growth, development, and responses to environmental stimuli; described CcaMK in symbioses, “Although</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was reported to be a major regulator of plant-microbe symbioses, evidence also suggests that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is involved in other aspects of plant life. Tobacco (</w:t>
      </w:r>
      <w:r w:rsidRPr="00277E61">
        <w:rPr>
          <w:rStyle w:val="Emphasis"/>
          <w:rFonts w:ascii="Calibri" w:hAnsi="Calibri" w:cs="Calibri"/>
          <w:color w:val="1B1B1B"/>
          <w:sz w:val="24"/>
          <w:szCs w:val="24"/>
          <w:highlight w:val="green"/>
        </w:rPr>
        <w:t>Nicotiana tabacum</w:t>
      </w:r>
      <w:r w:rsidRPr="00277E61">
        <w:rPr>
          <w:rFonts w:ascii="Calibri" w:hAnsi="Calibri" w:cs="Calibri"/>
          <w:color w:val="1B1B1B"/>
          <w:sz w:val="24"/>
          <w:szCs w:val="24"/>
          <w:highlight w:val="green"/>
          <w:shd w:val="clear" w:color="auto" w:fill="FFFFFF"/>
        </w:rPr>
        <w: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was indicated to play a role in controlling the development of anther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"bib68"</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Poovaiah et al., 1999</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 and pea (</w:t>
      </w:r>
      <w:r w:rsidRPr="00277E61">
        <w:rPr>
          <w:rStyle w:val="Emphasis"/>
          <w:rFonts w:ascii="Calibri" w:hAnsi="Calibri" w:cs="Calibri"/>
          <w:color w:val="1B1B1B"/>
          <w:sz w:val="24"/>
          <w:szCs w:val="24"/>
          <w:highlight w:val="green"/>
        </w:rPr>
        <w:t>Pisum sativum</w:t>
      </w:r>
      <w:r w:rsidRPr="00277E61">
        <w:rPr>
          <w:rFonts w:ascii="Calibri" w:hAnsi="Calibri" w:cs="Calibri"/>
          <w:color w:val="1B1B1B"/>
          <w:sz w:val="24"/>
          <w:szCs w:val="24"/>
          <w:highlight w:val="green"/>
          <w:shd w:val="clear" w:color="auto" w:fill="FFFFFF"/>
        </w:rPr>
        <w: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was up-regulated in roots in response to low temperature and salt treatment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"bib63"</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Pandey et al., 2002</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 Recent results showed that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from maize (</w:t>
      </w:r>
      <w:r w:rsidRPr="00277E61">
        <w:rPr>
          <w:rStyle w:val="Emphasis"/>
          <w:rFonts w:ascii="Calibri" w:hAnsi="Calibri" w:cs="Calibri"/>
          <w:color w:val="1B1B1B"/>
          <w:sz w:val="24"/>
          <w:szCs w:val="24"/>
          <w:highlight w:val="green"/>
        </w:rPr>
        <w:t>Zea mays</w:t>
      </w:r>
      <w:r w:rsidRPr="00277E61">
        <w:rPr>
          <w:rFonts w:ascii="Calibri" w:hAnsi="Calibri" w:cs="Calibri"/>
          <w:color w:val="1B1B1B"/>
          <w:sz w:val="24"/>
          <w:szCs w:val="24"/>
          <w:highlight w:val="green"/>
          <w:shd w:val="clear" w:color="auto" w:fill="FFFFFF"/>
        </w:rPr>
        <w:t>; ZmCCaMK) and rice (OsCCaMK) both play important roles in abscisic acid-induced antioxidant protection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"bib53"</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Ma et al., 2012</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"bib82"</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Shi et al., 2012</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 Together, these results suggest that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"def7"</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CCaMK</w:t>
      </w:r>
      <w:r w:rsidRPr="00277E61">
        <w:rPr>
          <w:rFonts w:ascii="Calibri" w:hAnsi="Calibri" w:cs="Calibri"/>
          <w:sz w:val="24"/>
          <w:szCs w:val="24"/>
          <w:highlight w:val="green"/>
        </w:rPr>
        <w:fldChar w:fldCharType="end"/>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color w:val="1B1B1B"/>
          <w:sz w:val="24"/>
          <w:szCs w:val="24"/>
          <w:highlight w:val="green"/>
          <w:shd w:val="clear" w:color="auto" w:fill="FFFFFF"/>
        </w:rPr>
        <w:t>acts as a multifunctional regulatory protein in plants.”; “Accumulated data revealed that</w:t>
      </w:r>
      <w:r w:rsidRPr="00277E61">
        <w:rPr>
          <w:rStyle w:val="apple-converted-space"/>
          <w:rFonts w:ascii="Calibri" w:hAnsi="Calibri" w:cs="Calibri"/>
          <w:color w:val="1B1B1B"/>
          <w:sz w:val="24"/>
          <w:szCs w:val="24"/>
          <w:highlight w:val="green"/>
          <w:shd w:val="clear" w:color="auto" w:fill="FFFFFF"/>
        </w:rPr>
        <w:t> </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"def2"</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Ca</w:t>
      </w:r>
      <w:r w:rsidRPr="00277E61">
        <w:rPr>
          <w:rStyle w:val="Hyperlink"/>
          <w:rFonts w:ascii="Calibri" w:hAnsi="Calibri" w:cs="Calibri"/>
          <w:color w:val="54278F"/>
          <w:sz w:val="24"/>
          <w:szCs w:val="24"/>
          <w:highlight w:val="green"/>
          <w:vertAlign w:val="superscript"/>
        </w:rPr>
        <w:t>2+</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w:t>
      </w:r>
      <w:r w:rsidRPr="00277E61">
        <w:rPr>
          <w:rFonts w:ascii="Calibri" w:hAnsi="Calibri" w:cs="Calibri"/>
          <w:sz w:val="24"/>
          <w:szCs w:val="24"/>
          <w:highlight w:val="green"/>
        </w:rPr>
        <w:fldChar w:fldCharType="begin"/>
      </w:r>
      <w:r w:rsidRPr="00277E61">
        <w:rPr>
          <w:rFonts w:ascii="Calibri" w:hAnsi="Calibri" w:cs="Calibri"/>
          <w:sz w:val="24"/>
          <w:szCs w:val="24"/>
          <w:highlight w:val="green"/>
        </w:rPr>
        <w:instrText>HYPERLINK "https://pmc.ncbi.nlm.nih.gov/articles/PMC3793035/?utm_source=chatgpt.com" \l "def3"</w:instrText>
      </w:r>
      <w:r w:rsidRPr="00277E61">
        <w:rPr>
          <w:rFonts w:ascii="Calibri" w:hAnsi="Calibri" w:cs="Calibri"/>
          <w:sz w:val="24"/>
          <w:szCs w:val="24"/>
          <w:highlight w:val="green"/>
        </w:rPr>
      </w:r>
      <w:r w:rsidRPr="00277E61">
        <w:rPr>
          <w:rFonts w:ascii="Calibri" w:hAnsi="Calibri" w:cs="Calibri"/>
          <w:sz w:val="24"/>
          <w:szCs w:val="24"/>
          <w:highlight w:val="green"/>
        </w:rPr>
        <w:fldChar w:fldCharType="separate"/>
      </w:r>
      <w:r w:rsidRPr="00277E61">
        <w:rPr>
          <w:rStyle w:val="Hyperlink"/>
          <w:rFonts w:ascii="Calibri" w:hAnsi="Calibri" w:cs="Calibri"/>
          <w:color w:val="54278F"/>
          <w:sz w:val="24"/>
          <w:szCs w:val="24"/>
          <w:highlight w:val="green"/>
        </w:rPr>
        <w:t>CaM</w:t>
      </w:r>
      <w:r w:rsidRPr="00277E61">
        <w:rPr>
          <w:rFonts w:ascii="Calibri" w:hAnsi="Calibri" w:cs="Calibri"/>
          <w:sz w:val="24"/>
          <w:szCs w:val="24"/>
          <w:highlight w:val="green"/>
        </w:rPr>
        <w:fldChar w:fldCharType="end"/>
      </w:r>
      <w:r w:rsidRPr="00277E61">
        <w:rPr>
          <w:rFonts w:ascii="Calibri" w:hAnsi="Calibri" w:cs="Calibri"/>
          <w:color w:val="1B1B1B"/>
          <w:sz w:val="24"/>
          <w:szCs w:val="24"/>
          <w:highlight w:val="green"/>
          <w:shd w:val="clear" w:color="auto" w:fill="FFFFFF"/>
        </w:rPr>
        <w:t>-mediated regulations oversee and coordinate the progression of the entire plant immune system.”</w:t>
      </w:r>
      <w:r w:rsidR="00277E61" w:rsidRPr="00277E61">
        <w:rPr>
          <w:rFonts w:ascii="Calibri" w:hAnsi="Calibri" w:cs="Calibri"/>
          <w:color w:val="1B1B1B"/>
          <w:sz w:val="24"/>
          <w:szCs w:val="24"/>
          <w:highlight w:val="green"/>
          <w:shd w:val="clear" w:color="auto" w:fill="FFFFFF"/>
        </w:rPr>
        <w:t xml:space="preserve"> (Poovaiah 2013)</w:t>
      </w:r>
    </w:p>
    <w:p w:rsidR="00200012" w:rsidRPr="004D2F5D" w:rsidRDefault="00200012" w:rsidP="004D2F5D">
      <w:pPr>
        <w:jc w:val="both"/>
        <w:rPr>
          <w:lang w:val="en-GB"/>
        </w:rPr>
      </w:pPr>
    </w:p>
    <w:p w:rsidR="00BC0D73" w:rsidRDefault="00BC0D73" w:rsidP="000D6A62">
      <w:pPr>
        <w:jc w:val="both"/>
        <w:rPr>
          <w:lang w:val="en-GB"/>
        </w:rPr>
      </w:pPr>
    </w:p>
    <w:p w:rsidR="00BC0D73" w:rsidRPr="00EA6D21" w:rsidRDefault="00BC0D73" w:rsidP="000D6A62">
      <w:pPr>
        <w:jc w:val="both"/>
        <w:rPr>
          <w:b/>
          <w:bCs/>
          <w:highlight w:val="green"/>
          <w:lang w:val="en-GB"/>
        </w:rPr>
      </w:pPr>
      <w:r w:rsidRPr="00EA6D21">
        <w:rPr>
          <w:b/>
          <w:bCs/>
          <w:highlight w:val="green"/>
          <w:lang w:val="en-GB"/>
        </w:rPr>
        <w:t>Mechanistic insights: root exudates (250-300 words)</w:t>
      </w:r>
    </w:p>
    <w:p w:rsidR="00BC0D73" w:rsidRPr="00EA6D21" w:rsidRDefault="002B5F57" w:rsidP="000D6A62">
      <w:pPr>
        <w:pStyle w:val="ListParagraph"/>
        <w:numPr>
          <w:ilvl w:val="0"/>
          <w:numId w:val="1"/>
        </w:numPr>
        <w:jc w:val="both"/>
        <w:rPr>
          <w:b/>
          <w:bCs/>
          <w:highlight w:val="green"/>
          <w:lang w:val="en-GB"/>
        </w:rPr>
      </w:pPr>
      <w:r w:rsidRPr="00EA6D21">
        <w:rPr>
          <w:highlight w:val="green"/>
          <w:lang w:val="en-GB"/>
        </w:rPr>
        <w:t>Connect microbiome data and root exudates patterns</w:t>
      </w:r>
    </w:p>
    <w:p w:rsidR="002B5F57" w:rsidRPr="00EA6D21" w:rsidRDefault="002B5F57" w:rsidP="000D6A62">
      <w:pPr>
        <w:pStyle w:val="ListParagraph"/>
        <w:numPr>
          <w:ilvl w:val="0"/>
          <w:numId w:val="1"/>
        </w:numPr>
        <w:jc w:val="both"/>
        <w:rPr>
          <w:b/>
          <w:bCs/>
          <w:highlight w:val="green"/>
          <w:lang w:val="en-GB"/>
        </w:rPr>
      </w:pPr>
      <w:r w:rsidRPr="00EA6D21">
        <w:rPr>
          <w:highlight w:val="green"/>
          <w:lang w:val="en-GB"/>
        </w:rPr>
        <w:t>Altered recruitment possibly driven by changes</w:t>
      </w:r>
    </w:p>
    <w:p w:rsidR="00BC0D73" w:rsidRPr="00EA6D21" w:rsidRDefault="00BC0D73" w:rsidP="000D6A62">
      <w:pPr>
        <w:pStyle w:val="ListParagraph"/>
        <w:numPr>
          <w:ilvl w:val="0"/>
          <w:numId w:val="1"/>
        </w:numPr>
        <w:jc w:val="both"/>
        <w:rPr>
          <w:highlight w:val="green"/>
          <w:lang w:val="en-GB"/>
        </w:rPr>
      </w:pPr>
      <w:r w:rsidRPr="00EA6D21">
        <w:rPr>
          <w:highlight w:val="green"/>
          <w:lang w:val="en-GB"/>
        </w:rPr>
        <w:t xml:space="preserve">Root ex. </w:t>
      </w:r>
      <w:proofErr w:type="gramStart"/>
      <w:r w:rsidRPr="00EA6D21">
        <w:rPr>
          <w:highlight w:val="green"/>
          <w:lang w:val="en-GB"/>
        </w:rPr>
        <w:t>mediate</w:t>
      </w:r>
      <w:proofErr w:type="gramEnd"/>
      <w:r w:rsidRPr="00EA6D21">
        <w:rPr>
          <w:highlight w:val="green"/>
          <w:lang w:val="en-GB"/>
        </w:rPr>
        <w:t xml:space="preserve"> microbial recruitment &gt; hundreds of metabolites altered in mutants</w:t>
      </w:r>
    </w:p>
    <w:p w:rsidR="00BC0D73" w:rsidRPr="00EA6D21" w:rsidRDefault="00BC0D73" w:rsidP="000D6A62">
      <w:pPr>
        <w:pStyle w:val="ListParagraph"/>
        <w:numPr>
          <w:ilvl w:val="0"/>
          <w:numId w:val="1"/>
        </w:numPr>
        <w:jc w:val="both"/>
        <w:rPr>
          <w:highlight w:val="green"/>
          <w:lang w:val="en-GB"/>
        </w:rPr>
      </w:pPr>
      <w:r w:rsidRPr="00EA6D21">
        <w:rPr>
          <w:highlight w:val="green"/>
          <w:lang w:val="en-GB"/>
        </w:rPr>
        <w:t>Conserved patterns: phenylpropanoids, salicylic acid</w:t>
      </w:r>
    </w:p>
    <w:p w:rsidR="00BC0D73" w:rsidRPr="00EA6D21" w:rsidRDefault="00BC0D73" w:rsidP="000D6A62">
      <w:pPr>
        <w:pStyle w:val="ListParagraph"/>
        <w:numPr>
          <w:ilvl w:val="0"/>
          <w:numId w:val="1"/>
        </w:numPr>
        <w:jc w:val="both"/>
        <w:rPr>
          <w:highlight w:val="green"/>
          <w:lang w:val="en-GB"/>
        </w:rPr>
      </w:pPr>
      <w:r w:rsidRPr="00EA6D21">
        <w:rPr>
          <w:highlight w:val="green"/>
          <w:lang w:val="en-GB"/>
        </w:rPr>
        <w:t xml:space="preserve">Host-specific patterns: (iso)flavonoids In Lotus, </w:t>
      </w:r>
      <w:proofErr w:type="spellStart"/>
      <w:r w:rsidRPr="00EA6D21">
        <w:rPr>
          <w:highlight w:val="green"/>
          <w:lang w:val="en-GB"/>
        </w:rPr>
        <w:t>diterpenodis</w:t>
      </w:r>
      <w:proofErr w:type="spellEnd"/>
      <w:r w:rsidRPr="00EA6D21">
        <w:rPr>
          <w:highlight w:val="green"/>
          <w:lang w:val="en-GB"/>
        </w:rPr>
        <w:t xml:space="preserve"> (gibberellin) in Hordeum</w:t>
      </w:r>
      <w:r w:rsidR="002B5F57" w:rsidRPr="00EA6D21">
        <w:rPr>
          <w:highlight w:val="green"/>
          <w:lang w:val="en-GB"/>
        </w:rPr>
        <w:t xml:space="preserve"> &gt; strategies differ between plant species (or potentially between </w:t>
      </w:r>
      <w:proofErr w:type="spellStart"/>
      <w:r w:rsidR="002B5F57" w:rsidRPr="00EA6D21">
        <w:rPr>
          <w:highlight w:val="green"/>
          <w:lang w:val="en-GB"/>
        </w:rPr>
        <w:t>nodulating</w:t>
      </w:r>
      <w:proofErr w:type="spellEnd"/>
      <w:r w:rsidR="002B5F57" w:rsidRPr="00EA6D21">
        <w:rPr>
          <w:highlight w:val="green"/>
          <w:lang w:val="en-GB"/>
        </w:rPr>
        <w:t xml:space="preserve"> and non-</w:t>
      </w:r>
      <w:proofErr w:type="spellStart"/>
      <w:r w:rsidR="002B5F57" w:rsidRPr="00EA6D21">
        <w:rPr>
          <w:highlight w:val="green"/>
          <w:lang w:val="en-GB"/>
        </w:rPr>
        <w:t>nodulating</w:t>
      </w:r>
      <w:proofErr w:type="spellEnd"/>
      <w:r w:rsidR="002B5F57" w:rsidRPr="00EA6D21">
        <w:rPr>
          <w:highlight w:val="green"/>
          <w:lang w:val="en-GB"/>
        </w:rPr>
        <w:t xml:space="preserve"> plants?)</w:t>
      </w:r>
    </w:p>
    <w:p w:rsidR="00BC0D73" w:rsidRPr="00CD24AF" w:rsidRDefault="00BC0D73" w:rsidP="000D6A62">
      <w:pPr>
        <w:pStyle w:val="ListParagraph"/>
        <w:numPr>
          <w:ilvl w:val="0"/>
          <w:numId w:val="1"/>
        </w:numPr>
        <w:jc w:val="both"/>
        <w:rPr>
          <w:highlight w:val="green"/>
          <w:lang w:val="en-GB"/>
        </w:rPr>
      </w:pPr>
      <w:r w:rsidRPr="00CD24AF">
        <w:rPr>
          <w:highlight w:val="green"/>
          <w:lang w:val="en-GB"/>
        </w:rPr>
        <w:t>Connect to Charpentier paper (Cook 2025) &gt; phenylpropanoid outputs influence symbiont recruitment</w:t>
      </w:r>
      <w:r w:rsidR="002B5F57" w:rsidRPr="00CD24AF">
        <w:rPr>
          <w:highlight w:val="green"/>
          <w:lang w:val="en-GB"/>
        </w:rPr>
        <w:t xml:space="preserve">; in </w:t>
      </w:r>
      <w:proofErr w:type="gramStart"/>
      <w:r w:rsidR="002B5F57" w:rsidRPr="00CD24AF">
        <w:rPr>
          <w:highlight w:val="green"/>
          <w:lang w:val="en-GB"/>
        </w:rPr>
        <w:t>cereals  also</w:t>
      </w:r>
      <w:proofErr w:type="gramEnd"/>
      <w:r w:rsidR="002B5F57" w:rsidRPr="00CD24AF">
        <w:rPr>
          <w:highlight w:val="green"/>
          <w:lang w:val="en-GB"/>
        </w:rPr>
        <w:t xml:space="preserve"> observed effect on </w:t>
      </w:r>
      <w:proofErr w:type="spellStart"/>
      <w:r w:rsidR="002B5F57" w:rsidRPr="00CD24AF">
        <w:rPr>
          <w:highlight w:val="green"/>
          <w:lang w:val="en-GB"/>
        </w:rPr>
        <w:t>phenylpropnaoids</w:t>
      </w:r>
      <w:proofErr w:type="spellEnd"/>
    </w:p>
    <w:p w:rsidR="00BC0D73" w:rsidRPr="002F0E49" w:rsidRDefault="00BC0D73" w:rsidP="000D6A62">
      <w:pPr>
        <w:pStyle w:val="ListParagraph"/>
        <w:numPr>
          <w:ilvl w:val="0"/>
          <w:numId w:val="1"/>
        </w:numPr>
        <w:jc w:val="both"/>
        <w:rPr>
          <w:highlight w:val="green"/>
          <w:lang w:val="en-GB"/>
        </w:rPr>
      </w:pPr>
      <w:r w:rsidRPr="002F0E49">
        <w:rPr>
          <w:highlight w:val="green"/>
          <w:lang w:val="en-GB"/>
        </w:rPr>
        <w:t>Highlight exudate-driven mechanisms for observed microbiome shifts, including attraction and defence</w:t>
      </w:r>
      <w:r w:rsidR="002B5F57" w:rsidRPr="002F0E49">
        <w:rPr>
          <w:highlight w:val="green"/>
          <w:lang w:val="en-GB"/>
        </w:rPr>
        <w:t xml:space="preserve"> (metabolites found connected to attraction and defence)</w:t>
      </w:r>
    </w:p>
    <w:p w:rsidR="00BC0D73" w:rsidRPr="00746A1E" w:rsidRDefault="00BC0D73" w:rsidP="000D6A62">
      <w:pPr>
        <w:pStyle w:val="ListParagraph"/>
        <w:numPr>
          <w:ilvl w:val="0"/>
          <w:numId w:val="1"/>
        </w:numPr>
        <w:jc w:val="both"/>
        <w:rPr>
          <w:b/>
          <w:bCs/>
          <w:highlight w:val="green"/>
        </w:rPr>
      </w:pPr>
      <w:r w:rsidRPr="00746A1E">
        <w:rPr>
          <w:highlight w:val="green"/>
          <w:lang w:val="en-GB"/>
        </w:rPr>
        <w:t>Caveat: only measured in sterile conditions &gt; microbial feedback may further shape exudates in soil</w:t>
      </w:r>
      <w:r w:rsidR="00697B0F" w:rsidRPr="00746A1E">
        <w:rPr>
          <w:highlight w:val="green"/>
          <w:lang w:val="en-GB"/>
        </w:rPr>
        <w:t xml:space="preserve"> (amplify/dampen effects)</w:t>
      </w:r>
    </w:p>
    <w:p w:rsidR="00D546D3" w:rsidRPr="00746A1E" w:rsidRDefault="00D546D3" w:rsidP="000D6A62">
      <w:pPr>
        <w:jc w:val="both"/>
        <w:rPr>
          <w:b/>
          <w:bCs/>
          <w:highlight w:val="green"/>
        </w:rPr>
      </w:pPr>
    </w:p>
    <w:p w:rsidR="00D546D3" w:rsidRPr="00746A1E" w:rsidRDefault="00D546D3" w:rsidP="000D6A62">
      <w:pPr>
        <w:jc w:val="both"/>
        <w:rPr>
          <w:highlight w:val="green"/>
        </w:rPr>
      </w:pPr>
      <w:r w:rsidRPr="00746A1E">
        <w:rPr>
          <w:highlight w:val="green"/>
        </w:rPr>
        <w:t xml:space="preserve">References: </w:t>
      </w:r>
    </w:p>
    <w:p w:rsidR="00D546D3" w:rsidRPr="00EA6D21" w:rsidRDefault="00D546D3" w:rsidP="000D6A62">
      <w:pPr>
        <w:pStyle w:val="ListParagraph"/>
        <w:numPr>
          <w:ilvl w:val="0"/>
          <w:numId w:val="1"/>
        </w:numPr>
        <w:jc w:val="both"/>
        <w:rPr>
          <w:rFonts w:ascii="Calibri" w:hAnsi="Calibri" w:cs="Calibri"/>
          <w:highlight w:val="green"/>
        </w:rPr>
      </w:pPr>
      <w:r w:rsidRPr="00746A1E">
        <w:rPr>
          <w:rFonts w:ascii="Calibri" w:hAnsi="Calibri" w:cs="Calibri"/>
          <w:highlight w:val="green"/>
        </w:rPr>
        <w:t xml:space="preserve">Isoflavonoids </w:t>
      </w:r>
      <w:r w:rsidRPr="00EA6D21">
        <w:rPr>
          <w:rFonts w:ascii="Calibri" w:hAnsi="Calibri" w:cs="Calibri"/>
          <w:highlight w:val="green"/>
        </w:rPr>
        <w:t xml:space="preserve">(Lotus): </w:t>
      </w:r>
    </w:p>
    <w:p w:rsidR="00D546D3" w:rsidRPr="00EA6D21" w:rsidRDefault="00D546D3" w:rsidP="000D6A62">
      <w:pPr>
        <w:pStyle w:val="Heading1"/>
        <w:numPr>
          <w:ilvl w:val="1"/>
          <w:numId w:val="1"/>
        </w:numPr>
        <w:spacing w:before="0" w:after="0" w:line="450" w:lineRule="atLeast"/>
        <w:jc w:val="both"/>
        <w:rPr>
          <w:rFonts w:ascii="Calibri" w:hAnsi="Calibri" w:cs="Calibri"/>
          <w:color w:val="1B1B1B"/>
          <w:sz w:val="24"/>
          <w:szCs w:val="24"/>
          <w:highlight w:val="green"/>
        </w:rPr>
      </w:pPr>
      <w:r w:rsidRPr="00EA6D21">
        <w:rPr>
          <w:rFonts w:ascii="Calibri" w:hAnsi="Calibri" w:cs="Calibri"/>
          <w:color w:val="1B1B1B"/>
          <w:sz w:val="24"/>
          <w:szCs w:val="24"/>
          <w:highlight w:val="green"/>
        </w:rPr>
        <w:lastRenderedPageBreak/>
        <w:t>The Role of Flavonoids in Nodulation Host-Range Specificity: An Update</w:t>
      </w:r>
      <w:r w:rsidRPr="00EA6D21">
        <w:rPr>
          <w:rFonts w:ascii="Calibri" w:hAnsi="Calibri" w:cs="Calibri"/>
          <w:color w:val="1B1B1B"/>
          <w:sz w:val="24"/>
          <w:szCs w:val="24"/>
          <w:highlight w:val="green"/>
        </w:rPr>
        <w:t xml:space="preserve">; </w:t>
      </w:r>
      <w:hyperlink r:id="rId19" w:history="1">
        <w:r w:rsidR="00EA6D21" w:rsidRPr="00EA6D21">
          <w:rPr>
            <w:rStyle w:val="Hyperlink"/>
            <w:rFonts w:ascii="Calibri" w:hAnsi="Calibri" w:cs="Calibri"/>
            <w:sz w:val="24"/>
            <w:szCs w:val="24"/>
            <w:highlight w:val="green"/>
          </w:rPr>
          <w:t>https://pmc.ncbi.nlm.nih.gov/articles/PMC5039741/</w:t>
        </w:r>
      </w:hyperlink>
      <w:r w:rsidR="00EA6D21" w:rsidRPr="00EA6D21">
        <w:rPr>
          <w:rFonts w:ascii="Calibri" w:hAnsi="Calibri" w:cs="Calibri"/>
          <w:color w:val="1B1B1B"/>
          <w:sz w:val="24"/>
          <w:szCs w:val="24"/>
          <w:highlight w:val="green"/>
        </w:rPr>
        <w:t xml:space="preserve"> (Liu and Murray 2016)</w:t>
      </w:r>
    </w:p>
    <w:p w:rsidR="00D546D3" w:rsidRDefault="00D546D3" w:rsidP="00CD24AF">
      <w:pPr>
        <w:ind w:left="1080"/>
        <w:jc w:val="both"/>
      </w:pPr>
    </w:p>
    <w:p w:rsidR="00D546D3" w:rsidRPr="00CD24AF" w:rsidRDefault="00D546D3" w:rsidP="000D6A62">
      <w:pPr>
        <w:pStyle w:val="ListParagraph"/>
        <w:numPr>
          <w:ilvl w:val="0"/>
          <w:numId w:val="1"/>
        </w:numPr>
        <w:jc w:val="both"/>
        <w:rPr>
          <w:highlight w:val="green"/>
        </w:rPr>
      </w:pPr>
      <w:r w:rsidRPr="00CD24AF">
        <w:rPr>
          <w:highlight w:val="green"/>
        </w:rPr>
        <w:t>Phenylpropanids/coumarins/flavonoids:</w:t>
      </w:r>
    </w:p>
    <w:p w:rsidR="00D546D3" w:rsidRPr="00CD24AF" w:rsidRDefault="00D546D3" w:rsidP="000D6A62">
      <w:pPr>
        <w:pStyle w:val="ListParagraph"/>
        <w:numPr>
          <w:ilvl w:val="1"/>
          <w:numId w:val="1"/>
        </w:numPr>
        <w:jc w:val="both"/>
        <w:rPr>
          <w:rFonts w:ascii="Calibri" w:hAnsi="Calibri" w:cs="Calibri"/>
          <w:highlight w:val="green"/>
        </w:rPr>
      </w:pPr>
      <w:r w:rsidRPr="00CD24AF">
        <w:rPr>
          <w:rFonts w:ascii="Calibri" w:hAnsi="Calibri" w:cs="Calibri"/>
          <w:color w:val="2A2A2A"/>
          <w:highlight w:val="green"/>
          <w:shd w:val="clear" w:color="auto" w:fill="FFFFFF"/>
        </w:rPr>
        <w:t>The role of flavonoids in root–rhizosphere signalling: opportunities and challenges for improving plant–microbe interactions</w:t>
      </w:r>
      <w:r w:rsidRPr="00CD24AF">
        <w:rPr>
          <w:rFonts w:ascii="Calibri" w:hAnsi="Calibri" w:cs="Calibri"/>
          <w:color w:val="2A2A2A"/>
          <w:highlight w:val="green"/>
          <w:shd w:val="clear" w:color="auto" w:fill="FFFFFF"/>
        </w:rPr>
        <w:t xml:space="preserve">; </w:t>
      </w:r>
      <w:hyperlink r:id="rId20" w:history="1">
        <w:r w:rsidR="00966D23" w:rsidRPr="00CD24AF">
          <w:rPr>
            <w:rStyle w:val="Hyperlink"/>
            <w:rFonts w:ascii="Calibri" w:hAnsi="Calibri" w:cs="Calibri"/>
            <w:highlight w:val="green"/>
            <w:shd w:val="clear" w:color="auto" w:fill="FFFFFF"/>
          </w:rPr>
          <w:t>https://academic.oup.com/jxb/article/63/9/3</w:t>
        </w:r>
        <w:r w:rsidR="00966D23" w:rsidRPr="00CD24AF">
          <w:rPr>
            <w:rStyle w:val="Hyperlink"/>
            <w:rFonts w:ascii="Calibri" w:hAnsi="Calibri" w:cs="Calibri"/>
            <w:highlight w:val="green"/>
            <w:shd w:val="clear" w:color="auto" w:fill="FFFFFF"/>
          </w:rPr>
          <w:t>4</w:t>
        </w:r>
        <w:r w:rsidR="00966D23" w:rsidRPr="00CD24AF">
          <w:rPr>
            <w:rStyle w:val="Hyperlink"/>
            <w:rFonts w:ascii="Calibri" w:hAnsi="Calibri" w:cs="Calibri"/>
            <w:highlight w:val="green"/>
            <w:shd w:val="clear" w:color="auto" w:fill="FFFFFF"/>
          </w:rPr>
          <w:t>29/581153</w:t>
        </w:r>
      </w:hyperlink>
      <w:r w:rsidR="00CD24AF" w:rsidRPr="00CD24AF">
        <w:rPr>
          <w:rFonts w:ascii="Calibri" w:hAnsi="Calibri" w:cs="Calibri"/>
          <w:color w:val="2A2A2A"/>
          <w:highlight w:val="green"/>
          <w:shd w:val="clear" w:color="auto" w:fill="FFFFFF"/>
        </w:rPr>
        <w:t xml:space="preserve"> (Hassan 2012)</w:t>
      </w:r>
    </w:p>
    <w:p w:rsidR="00966D23" w:rsidRPr="00CD24AF" w:rsidRDefault="00966D23" w:rsidP="000D6A62">
      <w:pPr>
        <w:pStyle w:val="Heading1"/>
        <w:numPr>
          <w:ilvl w:val="1"/>
          <w:numId w:val="1"/>
        </w:numPr>
        <w:spacing w:before="0" w:after="0"/>
        <w:jc w:val="both"/>
        <w:rPr>
          <w:rFonts w:ascii="Calibri" w:hAnsi="Calibri" w:cs="Calibri"/>
          <w:color w:val="0B0B0B"/>
          <w:sz w:val="24"/>
          <w:szCs w:val="24"/>
          <w:highlight w:val="green"/>
        </w:rPr>
      </w:pPr>
      <w:r w:rsidRPr="00CD24AF">
        <w:rPr>
          <w:rFonts w:ascii="Calibri" w:hAnsi="Calibri" w:cs="Calibri"/>
          <w:color w:val="0B0B0B"/>
          <w:sz w:val="24"/>
          <w:szCs w:val="24"/>
          <w:highlight w:val="green"/>
        </w:rPr>
        <w:t>Root-exuded coumarin shapes the root microbiome</w:t>
      </w:r>
      <w:r w:rsidRPr="00CD24AF">
        <w:rPr>
          <w:rFonts w:ascii="Calibri" w:hAnsi="Calibri" w:cs="Calibri"/>
          <w:color w:val="0B0B0B"/>
          <w:sz w:val="24"/>
          <w:szCs w:val="24"/>
          <w:highlight w:val="green"/>
        </w:rPr>
        <w:t xml:space="preserve">; </w:t>
      </w:r>
      <w:hyperlink r:id="rId21" w:history="1">
        <w:r w:rsidR="00CD24AF" w:rsidRPr="00CD24AF">
          <w:rPr>
            <w:rStyle w:val="Hyperlink"/>
            <w:rFonts w:ascii="Calibri" w:hAnsi="Calibri" w:cs="Calibri"/>
            <w:sz w:val="24"/>
            <w:szCs w:val="24"/>
            <w:highlight w:val="green"/>
          </w:rPr>
          <w:t>https://www.pnas.org/doi/10.1073/pnas.180594411</w:t>
        </w:r>
        <w:r w:rsidR="00CD24AF" w:rsidRPr="00CD24AF">
          <w:rPr>
            <w:rStyle w:val="Hyperlink"/>
            <w:rFonts w:ascii="Calibri" w:hAnsi="Calibri" w:cs="Calibri"/>
            <w:sz w:val="24"/>
            <w:szCs w:val="24"/>
            <w:highlight w:val="green"/>
          </w:rPr>
          <w:t>5</w:t>
        </w:r>
      </w:hyperlink>
      <w:r w:rsidR="00CD24AF" w:rsidRPr="00CD24AF">
        <w:rPr>
          <w:rFonts w:ascii="Calibri" w:hAnsi="Calibri" w:cs="Calibri"/>
          <w:color w:val="0B0B0B"/>
          <w:sz w:val="24"/>
          <w:szCs w:val="24"/>
          <w:highlight w:val="green"/>
        </w:rPr>
        <w:t xml:space="preserve"> (Lundberg 2018).</w:t>
      </w:r>
    </w:p>
    <w:p w:rsidR="00966D23" w:rsidRPr="00CD24AF" w:rsidRDefault="00966D23" w:rsidP="000D6A62">
      <w:pPr>
        <w:pStyle w:val="Heading1"/>
        <w:numPr>
          <w:ilvl w:val="1"/>
          <w:numId w:val="1"/>
        </w:numPr>
        <w:jc w:val="both"/>
        <w:rPr>
          <w:rFonts w:ascii="Calibri" w:hAnsi="Calibri" w:cs="Calibri"/>
          <w:color w:val="212121"/>
          <w:sz w:val="24"/>
          <w:szCs w:val="24"/>
          <w:highlight w:val="green"/>
        </w:rPr>
      </w:pPr>
      <w:r w:rsidRPr="00CD24AF">
        <w:rPr>
          <w:rFonts w:ascii="Calibri" w:hAnsi="Calibri" w:cs="Calibri"/>
          <w:color w:val="212121"/>
          <w:sz w:val="24"/>
          <w:szCs w:val="24"/>
          <w:highlight w:val="green"/>
        </w:rPr>
        <w:t>MYB72-dependent coumarin exudation shapes root microbiome assembly to promote plant health</w:t>
      </w:r>
      <w:r w:rsidRPr="00CD24AF">
        <w:rPr>
          <w:rFonts w:ascii="Calibri" w:hAnsi="Calibri" w:cs="Calibri"/>
          <w:color w:val="212121"/>
          <w:sz w:val="24"/>
          <w:szCs w:val="24"/>
          <w:highlight w:val="green"/>
        </w:rPr>
        <w:t xml:space="preserve">; </w:t>
      </w:r>
      <w:hyperlink r:id="rId22" w:history="1">
        <w:r w:rsidRPr="00CD24AF">
          <w:rPr>
            <w:rStyle w:val="Hyperlink"/>
            <w:rFonts w:ascii="Calibri" w:hAnsi="Calibri" w:cs="Calibri"/>
            <w:sz w:val="24"/>
            <w:szCs w:val="24"/>
            <w:highlight w:val="green"/>
          </w:rPr>
          <w:t>https://pubmed.ncb</w:t>
        </w:r>
        <w:r w:rsidRPr="00CD24AF">
          <w:rPr>
            <w:rStyle w:val="Hyperlink"/>
            <w:rFonts w:ascii="Calibri" w:hAnsi="Calibri" w:cs="Calibri"/>
            <w:sz w:val="24"/>
            <w:szCs w:val="24"/>
            <w:highlight w:val="green"/>
          </w:rPr>
          <w:t>i</w:t>
        </w:r>
        <w:r w:rsidRPr="00CD24AF">
          <w:rPr>
            <w:rStyle w:val="Hyperlink"/>
            <w:rFonts w:ascii="Calibri" w:hAnsi="Calibri" w:cs="Calibri"/>
            <w:sz w:val="24"/>
            <w:szCs w:val="24"/>
            <w:highlight w:val="green"/>
          </w:rPr>
          <w:t>.nlm.nih.gov/29686086/</w:t>
        </w:r>
      </w:hyperlink>
      <w:r w:rsidR="00CD24AF" w:rsidRPr="00CD24AF">
        <w:rPr>
          <w:rFonts w:ascii="Calibri" w:hAnsi="Calibri" w:cs="Calibri"/>
          <w:color w:val="212121"/>
          <w:sz w:val="24"/>
          <w:szCs w:val="24"/>
          <w:highlight w:val="green"/>
        </w:rPr>
        <w:t xml:space="preserve"> (Stringlis 2018)</w:t>
      </w:r>
    </w:p>
    <w:p w:rsidR="00966D23" w:rsidRPr="00CD24AF" w:rsidRDefault="00966D23" w:rsidP="000D6A62">
      <w:pPr>
        <w:pStyle w:val="Heading1"/>
        <w:numPr>
          <w:ilvl w:val="1"/>
          <w:numId w:val="1"/>
        </w:numPr>
        <w:jc w:val="both"/>
        <w:rPr>
          <w:rFonts w:ascii="Calibri" w:hAnsi="Calibri" w:cs="Calibri"/>
          <w:color w:val="212121"/>
          <w:sz w:val="24"/>
          <w:szCs w:val="24"/>
          <w:highlight w:val="green"/>
        </w:rPr>
      </w:pPr>
      <w:r w:rsidRPr="00CD24AF">
        <w:rPr>
          <w:rFonts w:ascii="Calibri" w:hAnsi="Calibri" w:cs="Calibri"/>
          <w:color w:val="212121"/>
          <w:sz w:val="24"/>
          <w:szCs w:val="24"/>
          <w:highlight w:val="green"/>
        </w:rPr>
        <w:t>Coumarin Communication Along the Microbiome-Root-Shoot Axis</w:t>
      </w:r>
      <w:r w:rsidRPr="00CD24AF">
        <w:rPr>
          <w:rFonts w:ascii="Calibri" w:hAnsi="Calibri" w:cs="Calibri"/>
          <w:color w:val="212121"/>
          <w:sz w:val="24"/>
          <w:szCs w:val="24"/>
          <w:highlight w:val="green"/>
          <w:shd w:val="clear" w:color="auto" w:fill="FFFFFF"/>
        </w:rPr>
        <w:t xml:space="preserve">; </w:t>
      </w:r>
      <w:hyperlink r:id="rId23" w:history="1">
        <w:r w:rsidRPr="00CD24AF">
          <w:rPr>
            <w:rStyle w:val="Hyperlink"/>
            <w:rFonts w:ascii="Calibri" w:hAnsi="Calibri" w:cs="Calibri"/>
            <w:sz w:val="24"/>
            <w:szCs w:val="24"/>
            <w:highlight w:val="green"/>
            <w:shd w:val="clear" w:color="auto" w:fill="FFFFFF"/>
          </w:rPr>
          <w:t>https://pubmed.ncbi.nlm</w:t>
        </w:r>
        <w:r w:rsidRPr="00CD24AF">
          <w:rPr>
            <w:rStyle w:val="Hyperlink"/>
            <w:rFonts w:ascii="Calibri" w:hAnsi="Calibri" w:cs="Calibri"/>
            <w:sz w:val="24"/>
            <w:szCs w:val="24"/>
            <w:highlight w:val="green"/>
            <w:shd w:val="clear" w:color="auto" w:fill="FFFFFF"/>
          </w:rPr>
          <w:t>.</w:t>
        </w:r>
        <w:r w:rsidRPr="00CD24AF">
          <w:rPr>
            <w:rStyle w:val="Hyperlink"/>
            <w:rFonts w:ascii="Calibri" w:hAnsi="Calibri" w:cs="Calibri"/>
            <w:sz w:val="24"/>
            <w:szCs w:val="24"/>
            <w:highlight w:val="green"/>
            <w:shd w:val="clear" w:color="auto" w:fill="FFFFFF"/>
          </w:rPr>
          <w:t>nih.gov/33023832/</w:t>
        </w:r>
      </w:hyperlink>
      <w:r w:rsidRPr="00CD24AF">
        <w:rPr>
          <w:rFonts w:ascii="Calibri" w:hAnsi="Calibri" w:cs="Calibri"/>
          <w:color w:val="212121"/>
          <w:sz w:val="24"/>
          <w:szCs w:val="24"/>
          <w:highlight w:val="green"/>
          <w:shd w:val="clear" w:color="auto" w:fill="FFFFFF"/>
        </w:rPr>
        <w:t xml:space="preserve">; </w:t>
      </w:r>
      <w:r w:rsidRPr="00CD24AF">
        <w:rPr>
          <w:rFonts w:ascii="Calibri" w:hAnsi="Calibri" w:cs="Calibri"/>
          <w:color w:val="212121"/>
          <w:sz w:val="24"/>
          <w:szCs w:val="24"/>
          <w:highlight w:val="green"/>
          <w:shd w:val="clear" w:color="auto" w:fill="FFFFFF"/>
        </w:rPr>
        <w:t>Beneficial members of the root-associated microbiome stimulate coumarin biosynthesis in roots and their excretion into the rhizosphere. The iron-mobilizing activity of coumarins facilitates iron uptake from the soil environment, while their selective antimicrobial activity shapes the root microbiome, resulting in promotion of plant growth and health</w:t>
      </w:r>
      <w:r w:rsidR="00CD24AF" w:rsidRPr="00CD24AF">
        <w:rPr>
          <w:rFonts w:ascii="Calibri" w:hAnsi="Calibri" w:cs="Calibri"/>
          <w:color w:val="212121"/>
          <w:sz w:val="24"/>
          <w:szCs w:val="24"/>
          <w:highlight w:val="green"/>
          <w:shd w:val="clear" w:color="auto" w:fill="FFFFFF"/>
        </w:rPr>
        <w:t xml:space="preserve"> (Stassen 2020).</w:t>
      </w:r>
    </w:p>
    <w:p w:rsidR="00A43FFF" w:rsidRPr="00CD24AF" w:rsidRDefault="00D546D3" w:rsidP="000D6A62">
      <w:pPr>
        <w:pStyle w:val="Heading1"/>
        <w:numPr>
          <w:ilvl w:val="0"/>
          <w:numId w:val="1"/>
        </w:numPr>
        <w:jc w:val="both"/>
        <w:rPr>
          <w:rFonts w:ascii="Calibri" w:hAnsi="Calibri" w:cs="Calibri"/>
          <w:color w:val="000000" w:themeColor="text1"/>
          <w:sz w:val="24"/>
          <w:szCs w:val="24"/>
          <w:highlight w:val="green"/>
        </w:rPr>
      </w:pPr>
      <w:r w:rsidRPr="00CD24AF">
        <w:rPr>
          <w:rFonts w:ascii="Calibri" w:hAnsi="Calibri" w:cs="Calibri"/>
          <w:color w:val="000000" w:themeColor="text1"/>
          <w:sz w:val="24"/>
          <w:szCs w:val="24"/>
          <w:highlight w:val="green"/>
        </w:rPr>
        <w:t>Salicylic acid:</w:t>
      </w:r>
    </w:p>
    <w:p w:rsidR="00A43FFF" w:rsidRPr="00CD24AF" w:rsidRDefault="00A43FFF" w:rsidP="000D6A62">
      <w:pPr>
        <w:pStyle w:val="Heading1"/>
        <w:numPr>
          <w:ilvl w:val="1"/>
          <w:numId w:val="1"/>
        </w:numPr>
        <w:jc w:val="both"/>
        <w:rPr>
          <w:rFonts w:ascii="Calibri" w:hAnsi="Calibri" w:cs="Calibri"/>
          <w:color w:val="000000" w:themeColor="text1"/>
          <w:sz w:val="24"/>
          <w:szCs w:val="24"/>
          <w:highlight w:val="green"/>
        </w:rPr>
      </w:pPr>
      <w:r w:rsidRPr="00CD24AF">
        <w:rPr>
          <w:rFonts w:ascii="Calibri" w:hAnsi="Calibri" w:cs="Calibri"/>
          <w:color w:val="000000" w:themeColor="text1"/>
          <w:sz w:val="24"/>
          <w:szCs w:val="24"/>
          <w:highlight w:val="green"/>
        </w:rPr>
        <w:t>PLANT MICROBIOME. Salicylic acid modulates colonization of the root microbiome by specific bacterial taxa</w:t>
      </w:r>
      <w:r w:rsidRPr="00CD24AF">
        <w:rPr>
          <w:rFonts w:ascii="Calibri" w:hAnsi="Calibri" w:cs="Calibri"/>
          <w:color w:val="000000" w:themeColor="text1"/>
          <w:sz w:val="24"/>
          <w:szCs w:val="24"/>
          <w:highlight w:val="green"/>
        </w:rPr>
        <w:t xml:space="preserve">; </w:t>
      </w:r>
      <w:hyperlink r:id="rId24" w:history="1">
        <w:r w:rsidRPr="00CD24AF">
          <w:rPr>
            <w:rStyle w:val="Hyperlink"/>
            <w:rFonts w:ascii="Calibri" w:hAnsi="Calibri" w:cs="Calibri"/>
            <w:color w:val="000000" w:themeColor="text1"/>
            <w:sz w:val="24"/>
            <w:szCs w:val="24"/>
            <w:highlight w:val="green"/>
          </w:rPr>
          <w:t>https://pubmed.ncbi.nlm.nih</w:t>
        </w:r>
        <w:r w:rsidRPr="00CD24AF">
          <w:rPr>
            <w:rStyle w:val="Hyperlink"/>
            <w:rFonts w:ascii="Calibri" w:hAnsi="Calibri" w:cs="Calibri"/>
            <w:color w:val="000000" w:themeColor="text1"/>
            <w:sz w:val="24"/>
            <w:szCs w:val="24"/>
            <w:highlight w:val="green"/>
          </w:rPr>
          <w:t>.</w:t>
        </w:r>
        <w:r w:rsidRPr="00CD24AF">
          <w:rPr>
            <w:rStyle w:val="Hyperlink"/>
            <w:rFonts w:ascii="Calibri" w:hAnsi="Calibri" w:cs="Calibri"/>
            <w:color w:val="000000" w:themeColor="text1"/>
            <w:sz w:val="24"/>
            <w:szCs w:val="24"/>
            <w:highlight w:val="green"/>
          </w:rPr>
          <w:t>gov/26184915/</w:t>
        </w:r>
      </w:hyperlink>
      <w:r w:rsidR="00CD24AF" w:rsidRPr="00CD24AF">
        <w:rPr>
          <w:rFonts w:ascii="Calibri" w:hAnsi="Calibri" w:cs="Calibri"/>
          <w:color w:val="000000" w:themeColor="text1"/>
          <w:sz w:val="24"/>
          <w:szCs w:val="24"/>
          <w:highlight w:val="green"/>
        </w:rPr>
        <w:t xml:space="preserve"> (Lebeis 2015)</w:t>
      </w:r>
    </w:p>
    <w:p w:rsidR="00A43FFF" w:rsidRPr="00CD24AF" w:rsidRDefault="00A43FFF" w:rsidP="000D6A62">
      <w:pPr>
        <w:pStyle w:val="Heading1"/>
        <w:numPr>
          <w:ilvl w:val="1"/>
          <w:numId w:val="1"/>
        </w:numPr>
        <w:jc w:val="both"/>
        <w:rPr>
          <w:rFonts w:ascii="Calibri" w:hAnsi="Calibri" w:cs="Calibri"/>
          <w:color w:val="000000" w:themeColor="text1"/>
          <w:sz w:val="24"/>
          <w:szCs w:val="24"/>
          <w:highlight w:val="green"/>
        </w:rPr>
      </w:pPr>
      <w:r w:rsidRPr="00CD24AF">
        <w:rPr>
          <w:rFonts w:ascii="Calibri" w:hAnsi="Calibri" w:cs="Calibri"/>
          <w:color w:val="000000" w:themeColor="text1"/>
          <w:sz w:val="24"/>
          <w:szCs w:val="24"/>
          <w:highlight w:val="green"/>
        </w:rPr>
        <w:t>Identification of new salicylic acid signaling regulators for root development and microbiota composition in plants</w:t>
      </w:r>
      <w:r w:rsidRPr="00CD24AF">
        <w:rPr>
          <w:rFonts w:ascii="Calibri" w:hAnsi="Calibri" w:cs="Calibri"/>
          <w:color w:val="000000" w:themeColor="text1"/>
          <w:sz w:val="24"/>
          <w:szCs w:val="24"/>
          <w:highlight w:val="green"/>
        </w:rPr>
        <w:t xml:space="preserve">; </w:t>
      </w:r>
      <w:hyperlink r:id="rId25" w:history="1">
        <w:r w:rsidR="00CD24AF" w:rsidRPr="00CD24AF">
          <w:rPr>
            <w:rStyle w:val="Hyperlink"/>
            <w:rFonts w:ascii="Calibri" w:hAnsi="Calibri" w:cs="Calibri"/>
            <w:sz w:val="24"/>
            <w:szCs w:val="24"/>
            <w:highlight w:val="green"/>
          </w:rPr>
          <w:t>https://pubmed.ncbi.nlm.nih.gov/39630058/</w:t>
        </w:r>
      </w:hyperlink>
      <w:r w:rsidR="00CD24AF" w:rsidRPr="00CD24AF">
        <w:rPr>
          <w:rFonts w:ascii="Calibri" w:hAnsi="Calibri" w:cs="Calibri"/>
          <w:color w:val="000000" w:themeColor="text1"/>
          <w:sz w:val="24"/>
          <w:szCs w:val="24"/>
          <w:highlight w:val="green"/>
        </w:rPr>
        <w:t xml:space="preserve"> (Jia  2025)</w:t>
      </w:r>
    </w:p>
    <w:p w:rsidR="00D546D3" w:rsidRPr="00A43FFF" w:rsidRDefault="00D546D3" w:rsidP="000D6A62">
      <w:pPr>
        <w:pStyle w:val="Heading1"/>
        <w:spacing w:before="0" w:after="0"/>
        <w:jc w:val="both"/>
        <w:rPr>
          <w:rFonts w:ascii="Calibri" w:hAnsi="Calibri" w:cs="Calibri"/>
          <w:color w:val="1F1F1F"/>
          <w:sz w:val="24"/>
          <w:szCs w:val="24"/>
        </w:rPr>
      </w:pPr>
    </w:p>
    <w:p w:rsidR="00D546D3" w:rsidRPr="00EA6D21" w:rsidRDefault="00D546D3" w:rsidP="000D6A62">
      <w:pPr>
        <w:pStyle w:val="ListParagraph"/>
        <w:numPr>
          <w:ilvl w:val="0"/>
          <w:numId w:val="1"/>
        </w:numPr>
        <w:jc w:val="both"/>
        <w:rPr>
          <w:rFonts w:ascii="Calibri" w:hAnsi="Calibri" w:cs="Calibri"/>
          <w:color w:val="000000" w:themeColor="text1"/>
          <w:highlight w:val="green"/>
        </w:rPr>
      </w:pPr>
      <w:r w:rsidRPr="00EA6D21">
        <w:rPr>
          <w:rFonts w:ascii="Calibri" w:hAnsi="Calibri" w:cs="Calibri"/>
          <w:color w:val="000000" w:themeColor="text1"/>
          <w:highlight w:val="green"/>
        </w:rPr>
        <w:t>Gibberellin:</w:t>
      </w:r>
    </w:p>
    <w:p w:rsidR="00875D2C" w:rsidRPr="00EA6D21" w:rsidRDefault="00875D2C" w:rsidP="000D6A62">
      <w:pPr>
        <w:pStyle w:val="ListParagraph"/>
        <w:numPr>
          <w:ilvl w:val="1"/>
          <w:numId w:val="1"/>
        </w:numPr>
        <w:jc w:val="both"/>
        <w:rPr>
          <w:rFonts w:ascii="Calibri" w:hAnsi="Calibri" w:cs="Calibri"/>
          <w:color w:val="000000" w:themeColor="text1"/>
          <w:highlight w:val="green"/>
        </w:rPr>
      </w:pPr>
      <w:r w:rsidRPr="00EA6D21">
        <w:rPr>
          <w:rFonts w:ascii="Calibri" w:hAnsi="Calibri" w:cs="Calibri"/>
          <w:color w:val="2A2A2A"/>
          <w:highlight w:val="green"/>
          <w:shd w:val="clear" w:color="auto" w:fill="FFFFFF"/>
        </w:rPr>
        <w:t>Plant–microbe interactions in the rhizosphere via a circular metabolic economy</w:t>
      </w:r>
      <w:r w:rsidRPr="00EA6D21">
        <w:rPr>
          <w:rFonts w:ascii="Calibri" w:hAnsi="Calibri" w:cs="Calibri"/>
          <w:color w:val="2A2A2A"/>
          <w:highlight w:val="green"/>
          <w:shd w:val="clear" w:color="auto" w:fill="FFFFFF"/>
        </w:rPr>
        <w:t xml:space="preserve">; </w:t>
      </w:r>
      <w:r w:rsidR="00137642" w:rsidRPr="00EA6D21">
        <w:rPr>
          <w:rFonts w:ascii="Calibri" w:hAnsi="Calibri" w:cs="Calibri"/>
          <w:color w:val="2A2A2A"/>
          <w:highlight w:val="green"/>
          <w:shd w:val="clear" w:color="auto" w:fill="FFFFFF"/>
        </w:rPr>
        <w:t>https://pubmed.ncbi.nlm.nih.gov/35678568/</w:t>
      </w:r>
      <w:r w:rsidR="00137642" w:rsidRPr="00EA6D21">
        <w:rPr>
          <w:rFonts w:ascii="Calibri" w:hAnsi="Calibri" w:cs="Calibri"/>
          <w:color w:val="2A2A2A"/>
          <w:highlight w:val="green"/>
          <w:shd w:val="clear" w:color="auto" w:fill="FFFFFF"/>
        </w:rPr>
        <w:t>;</w:t>
      </w:r>
      <w:r w:rsidRPr="00EA6D21">
        <w:rPr>
          <w:rFonts w:ascii="Calibri" w:hAnsi="Calibri" w:cs="Calibri"/>
          <w:color w:val="2A2A2A"/>
          <w:highlight w:val="green"/>
          <w:shd w:val="clear" w:color="auto" w:fill="FFFFFF"/>
        </w:rPr>
        <w:t xml:space="preserve"> (also mentiones flavonoids, coumarins etc.)</w:t>
      </w:r>
      <w:r w:rsidR="00EA6D21" w:rsidRPr="00EA6D21">
        <w:rPr>
          <w:rFonts w:ascii="Calibri" w:hAnsi="Calibri" w:cs="Calibri"/>
          <w:color w:val="2A2A2A"/>
          <w:highlight w:val="green"/>
          <w:shd w:val="clear" w:color="auto" w:fill="FFFFFF"/>
        </w:rPr>
        <w:t xml:space="preserve"> (Korenblum 2022)</w:t>
      </w:r>
    </w:p>
    <w:p w:rsidR="00875D2C" w:rsidRPr="00CD24AF" w:rsidRDefault="00765E1F" w:rsidP="000D6A62">
      <w:pPr>
        <w:pStyle w:val="Heading1"/>
        <w:numPr>
          <w:ilvl w:val="1"/>
          <w:numId w:val="1"/>
        </w:numPr>
        <w:jc w:val="both"/>
        <w:rPr>
          <w:rFonts w:ascii="Calibri" w:hAnsi="Calibri" w:cs="Calibri"/>
          <w:color w:val="212121"/>
          <w:sz w:val="24"/>
          <w:szCs w:val="24"/>
          <w:highlight w:val="green"/>
        </w:rPr>
      </w:pPr>
      <w:r w:rsidRPr="00EA6D21">
        <w:rPr>
          <w:rFonts w:ascii="Calibri" w:hAnsi="Calibri" w:cs="Calibri"/>
          <w:color w:val="2A2A2A"/>
          <w:sz w:val="24"/>
          <w:szCs w:val="24"/>
          <w:highlight w:val="green"/>
          <w:shd w:val="clear" w:color="auto" w:fill="FFFFFF"/>
        </w:rPr>
        <w:lastRenderedPageBreak/>
        <w:t>I</w:t>
      </w:r>
      <w:r w:rsidR="00875D2C" w:rsidRPr="00EA6D21">
        <w:rPr>
          <w:rFonts w:ascii="Calibri" w:hAnsi="Calibri" w:cs="Calibri"/>
          <w:color w:val="2A2A2A"/>
          <w:sz w:val="24"/>
          <w:szCs w:val="24"/>
          <w:highlight w:val="green"/>
          <w:shd w:val="clear" w:color="auto" w:fill="FFFFFF"/>
        </w:rPr>
        <w:t>nfluence AM colonisation/AMS (</w:t>
      </w:r>
      <w:r w:rsidR="00875D2C" w:rsidRPr="00EA6D21">
        <w:rPr>
          <w:rFonts w:ascii="Calibri" w:hAnsi="Calibri" w:cs="Calibri"/>
          <w:color w:val="2A2A2A"/>
          <w:sz w:val="24"/>
          <w:szCs w:val="24"/>
          <w:highlight w:val="green"/>
          <w:shd w:val="clear" w:color="auto" w:fill="FFFFFF"/>
        </w:rPr>
        <w:t>Plant hormones in arbuscular mycorrhizal symbioses: an emerging role for gibberellins</w:t>
      </w:r>
      <w:r w:rsidR="00875D2C" w:rsidRPr="00EA6D21">
        <w:rPr>
          <w:rFonts w:ascii="Calibri" w:hAnsi="Calibri" w:cs="Calibri"/>
          <w:color w:val="2A2A2A"/>
          <w:sz w:val="24"/>
          <w:szCs w:val="24"/>
          <w:highlight w:val="green"/>
          <w:shd w:val="clear" w:color="auto" w:fill="FFFFFF"/>
        </w:rPr>
        <w:t xml:space="preserve">, </w:t>
      </w:r>
      <w:hyperlink r:id="rId26" w:history="1">
        <w:r w:rsidR="00EA6D21" w:rsidRPr="00EA6D21">
          <w:rPr>
            <w:rStyle w:val="Hyperlink"/>
            <w:rFonts w:ascii="Calibri" w:hAnsi="Calibri" w:cs="Calibri"/>
            <w:sz w:val="24"/>
            <w:szCs w:val="24"/>
            <w:highlight w:val="green"/>
            <w:shd w:val="clear" w:color="auto" w:fill="FFFFFF"/>
          </w:rPr>
          <w:t>https://pubmed.ncbi.nlm.nih.gov/23508650/</w:t>
        </w:r>
      </w:hyperlink>
      <w:r w:rsidR="00EA6D21" w:rsidRPr="00EA6D21">
        <w:rPr>
          <w:rFonts w:ascii="Calibri" w:hAnsi="Calibri" w:cs="Calibri"/>
          <w:color w:val="2A2A2A"/>
          <w:sz w:val="24"/>
          <w:szCs w:val="24"/>
          <w:highlight w:val="green"/>
          <w:shd w:val="clear" w:color="auto" w:fill="FFFFFF"/>
        </w:rPr>
        <w:t>, Foo 2013</w:t>
      </w:r>
      <w:r w:rsidR="00875D2C" w:rsidRPr="00EA6D21">
        <w:rPr>
          <w:rFonts w:ascii="Calibri" w:hAnsi="Calibri" w:cs="Calibri"/>
          <w:color w:val="2A2A2A"/>
          <w:sz w:val="24"/>
          <w:szCs w:val="24"/>
          <w:highlight w:val="green"/>
          <w:shd w:val="clear" w:color="auto" w:fill="FFFFFF"/>
        </w:rPr>
        <w:t xml:space="preserve">; </w:t>
      </w:r>
      <w:r w:rsidR="00875D2C" w:rsidRPr="00EA6D21">
        <w:rPr>
          <w:rFonts w:ascii="Calibri" w:hAnsi="Calibri" w:cs="Calibri"/>
          <w:color w:val="212121"/>
          <w:sz w:val="24"/>
          <w:szCs w:val="24"/>
          <w:highlight w:val="green"/>
        </w:rPr>
        <w:t>Gibberellins interfere with symbiosis signaling and gene expression and alter colonization by arbuscular mycorrhizal fungi in Lotus japonicus</w:t>
      </w:r>
      <w:r w:rsidR="00875D2C" w:rsidRPr="00EA6D21">
        <w:rPr>
          <w:rFonts w:ascii="Calibri" w:hAnsi="Calibri" w:cs="Calibri"/>
          <w:color w:val="212121"/>
          <w:sz w:val="24"/>
          <w:szCs w:val="24"/>
          <w:highlight w:val="green"/>
        </w:rPr>
        <w:t xml:space="preserve">, </w:t>
      </w:r>
      <w:hyperlink r:id="rId27" w:history="1">
        <w:r w:rsidR="00875D2C" w:rsidRPr="00EA6D21">
          <w:rPr>
            <w:rStyle w:val="Hyperlink"/>
            <w:rFonts w:ascii="Calibri" w:hAnsi="Calibri" w:cs="Calibri"/>
            <w:sz w:val="24"/>
            <w:szCs w:val="24"/>
            <w:highlight w:val="green"/>
          </w:rPr>
          <w:t>https://pubmed.ncbi.nlm.nih.gov/255</w:t>
        </w:r>
        <w:r w:rsidR="00875D2C" w:rsidRPr="00EA6D21">
          <w:rPr>
            <w:rStyle w:val="Hyperlink"/>
            <w:rFonts w:ascii="Calibri" w:hAnsi="Calibri" w:cs="Calibri"/>
            <w:sz w:val="24"/>
            <w:szCs w:val="24"/>
            <w:highlight w:val="green"/>
          </w:rPr>
          <w:t>2</w:t>
        </w:r>
        <w:r w:rsidR="00875D2C" w:rsidRPr="00EA6D21">
          <w:rPr>
            <w:rStyle w:val="Hyperlink"/>
            <w:rFonts w:ascii="Calibri" w:hAnsi="Calibri" w:cs="Calibri"/>
            <w:sz w:val="24"/>
            <w:szCs w:val="24"/>
            <w:highlight w:val="green"/>
          </w:rPr>
          <w:t>7715/</w:t>
        </w:r>
      </w:hyperlink>
      <w:r w:rsidR="00EA6D21" w:rsidRPr="00EA6D21">
        <w:rPr>
          <w:rFonts w:ascii="Calibri" w:hAnsi="Calibri" w:cs="Calibri"/>
          <w:color w:val="212121"/>
          <w:sz w:val="24"/>
          <w:szCs w:val="24"/>
          <w:highlight w:val="green"/>
        </w:rPr>
        <w:t>, Takeda 2015</w:t>
      </w:r>
      <w:r w:rsidR="00875D2C" w:rsidRPr="00EA6D21">
        <w:rPr>
          <w:rFonts w:ascii="Calibri" w:hAnsi="Calibri" w:cs="Calibri"/>
          <w:color w:val="212121"/>
          <w:sz w:val="24"/>
          <w:szCs w:val="24"/>
          <w:highlight w:val="green"/>
        </w:rPr>
        <w:t xml:space="preserve">; </w:t>
      </w:r>
      <w:r w:rsidR="00875D2C" w:rsidRPr="00EA6D21">
        <w:rPr>
          <w:rFonts w:ascii="Calibri" w:hAnsi="Calibri" w:cs="Calibri"/>
          <w:color w:val="212121"/>
          <w:sz w:val="24"/>
          <w:szCs w:val="24"/>
          <w:highlight w:val="green"/>
        </w:rPr>
        <w:t xml:space="preserve">Phosphate Suppression of Arbuscular Mycorrhizal Symbiosis Involves Gibberellic Acid </w:t>
      </w:r>
      <w:r w:rsidR="00875D2C" w:rsidRPr="00CD24AF">
        <w:rPr>
          <w:rFonts w:ascii="Calibri" w:hAnsi="Calibri" w:cs="Calibri"/>
          <w:color w:val="212121"/>
          <w:sz w:val="24"/>
          <w:szCs w:val="24"/>
          <w:highlight w:val="green"/>
        </w:rPr>
        <w:t>Signaling</w:t>
      </w:r>
      <w:r w:rsidR="00875D2C" w:rsidRPr="00CD24AF">
        <w:rPr>
          <w:rFonts w:ascii="Calibri" w:hAnsi="Calibri" w:cs="Calibri"/>
          <w:color w:val="212121"/>
          <w:sz w:val="24"/>
          <w:szCs w:val="24"/>
          <w:highlight w:val="green"/>
        </w:rPr>
        <w:t xml:space="preserve">, </w:t>
      </w:r>
      <w:hyperlink r:id="rId28" w:history="1">
        <w:r w:rsidR="00EA6D21" w:rsidRPr="00CD24AF">
          <w:rPr>
            <w:rStyle w:val="Hyperlink"/>
            <w:rFonts w:ascii="Calibri" w:hAnsi="Calibri" w:cs="Calibri"/>
            <w:sz w:val="24"/>
            <w:szCs w:val="24"/>
            <w:highlight w:val="green"/>
          </w:rPr>
          <w:t>https://pubmed.ncbi.nlm.nih.gov/34037236/</w:t>
        </w:r>
      </w:hyperlink>
      <w:r w:rsidR="00EA6D21" w:rsidRPr="00CD24AF">
        <w:rPr>
          <w:rFonts w:ascii="Calibri" w:hAnsi="Calibri" w:cs="Calibri"/>
          <w:color w:val="212121"/>
          <w:sz w:val="24"/>
          <w:szCs w:val="24"/>
          <w:highlight w:val="green"/>
        </w:rPr>
        <w:t>, Nouri 2021</w:t>
      </w:r>
    </w:p>
    <w:p w:rsidR="00875D2C" w:rsidRPr="00CD24AF" w:rsidRDefault="00875D2C" w:rsidP="000D6A62">
      <w:pPr>
        <w:jc w:val="both"/>
        <w:rPr>
          <w:rFonts w:ascii="Calibri" w:hAnsi="Calibri" w:cs="Calibri"/>
          <w:color w:val="000000" w:themeColor="text1"/>
          <w:highlight w:val="green"/>
        </w:rPr>
      </w:pPr>
    </w:p>
    <w:p w:rsidR="00D546D3" w:rsidRPr="00CD24AF" w:rsidRDefault="00D546D3" w:rsidP="000D6A62">
      <w:pPr>
        <w:pStyle w:val="Heading1"/>
        <w:numPr>
          <w:ilvl w:val="0"/>
          <w:numId w:val="1"/>
        </w:numPr>
        <w:spacing w:before="0" w:after="240"/>
        <w:jc w:val="both"/>
        <w:rPr>
          <w:rFonts w:ascii="Calibri" w:hAnsi="Calibri" w:cs="Calibri"/>
          <w:color w:val="222222"/>
          <w:sz w:val="24"/>
          <w:szCs w:val="24"/>
          <w:highlight w:val="green"/>
        </w:rPr>
      </w:pPr>
      <w:r w:rsidRPr="00CD24AF">
        <w:rPr>
          <w:rFonts w:ascii="Calibri" w:hAnsi="Calibri" w:cs="Calibri"/>
          <w:color w:val="000000" w:themeColor="text1"/>
          <w:sz w:val="24"/>
          <w:szCs w:val="24"/>
          <w:highlight w:val="green"/>
        </w:rPr>
        <w:t xml:space="preserve">CCaMK/Calcium oscillations connection to phenylpropanoids: </w:t>
      </w:r>
      <w:r w:rsidRPr="00CD24AF">
        <w:rPr>
          <w:rFonts w:ascii="Calibri" w:hAnsi="Calibri" w:cs="Calibri"/>
          <w:color w:val="222222"/>
          <w:sz w:val="24"/>
          <w:szCs w:val="24"/>
          <w:highlight w:val="green"/>
        </w:rPr>
        <w:t>Autoactive CNGC15 enhances root endosymbiosis in legume and wheat</w:t>
      </w:r>
      <w:r w:rsidRPr="00CD24AF">
        <w:rPr>
          <w:rFonts w:ascii="Calibri" w:hAnsi="Calibri" w:cs="Calibri"/>
          <w:color w:val="222222"/>
          <w:sz w:val="24"/>
          <w:szCs w:val="24"/>
          <w:highlight w:val="green"/>
        </w:rPr>
        <w:t xml:space="preserve">; </w:t>
      </w:r>
      <w:r w:rsidRPr="00CD24AF">
        <w:rPr>
          <w:rFonts w:ascii="Calibri" w:hAnsi="Calibri" w:cs="Calibri"/>
          <w:color w:val="222222"/>
          <w:sz w:val="24"/>
          <w:szCs w:val="24"/>
          <w:highlight w:val="green"/>
        </w:rPr>
        <w:t>https://www.nature.com/articles/s41586-024-08424-7</w:t>
      </w:r>
    </w:p>
    <w:p w:rsidR="00DB1C40" w:rsidRPr="00EA6D21" w:rsidRDefault="00D546D3" w:rsidP="00BC0110">
      <w:pPr>
        <w:pStyle w:val="Heading1"/>
        <w:numPr>
          <w:ilvl w:val="0"/>
          <w:numId w:val="1"/>
        </w:numPr>
        <w:spacing w:before="0" w:after="240"/>
        <w:jc w:val="both"/>
        <w:rPr>
          <w:rFonts w:ascii="Calibri" w:hAnsi="Calibri" w:cs="Calibri"/>
          <w:color w:val="000000" w:themeColor="text1"/>
          <w:sz w:val="24"/>
          <w:szCs w:val="24"/>
          <w:highlight w:val="green"/>
        </w:rPr>
      </w:pPr>
      <w:r w:rsidRPr="00EA6D21">
        <w:rPr>
          <w:rFonts w:ascii="Calibri" w:hAnsi="Calibri" w:cs="Calibri"/>
          <w:color w:val="000000" w:themeColor="text1"/>
          <w:sz w:val="24"/>
          <w:szCs w:val="24"/>
          <w:highlight w:val="green"/>
        </w:rPr>
        <w:t xml:space="preserve">Alternate flavonoid biosynthesis patwhays in cereals (here wheat): </w:t>
      </w:r>
      <w:r w:rsidRPr="00EA6D21">
        <w:rPr>
          <w:rFonts w:ascii="Calibri" w:hAnsi="Calibri" w:cs="Calibri"/>
          <w:color w:val="000000" w:themeColor="text1"/>
          <w:sz w:val="24"/>
          <w:szCs w:val="24"/>
          <w:highlight w:val="green"/>
        </w:rPr>
        <w:t>Discovery of isoflavone phytoalexins in wheat reveals an alternative route to isoflavonoid biosynthesis</w:t>
      </w:r>
      <w:r w:rsidRPr="00EA6D21">
        <w:rPr>
          <w:rFonts w:ascii="Calibri" w:hAnsi="Calibri" w:cs="Calibri"/>
          <w:color w:val="000000" w:themeColor="text1"/>
          <w:sz w:val="24"/>
          <w:szCs w:val="24"/>
          <w:highlight w:val="green"/>
        </w:rPr>
        <w:t xml:space="preserve">; </w:t>
      </w:r>
      <w:hyperlink r:id="rId29" w:history="1">
        <w:r w:rsidRPr="00EA6D21">
          <w:rPr>
            <w:rStyle w:val="Hyperlink"/>
            <w:rFonts w:ascii="Calibri" w:hAnsi="Calibri" w:cs="Calibri"/>
            <w:color w:val="000000" w:themeColor="text1"/>
            <w:sz w:val="24"/>
            <w:szCs w:val="24"/>
            <w:highlight w:val="green"/>
          </w:rPr>
          <w:t>https://www.nature.com/articles/s4</w:t>
        </w:r>
        <w:r w:rsidRPr="00EA6D21">
          <w:rPr>
            <w:rStyle w:val="Hyperlink"/>
            <w:rFonts w:ascii="Calibri" w:hAnsi="Calibri" w:cs="Calibri"/>
            <w:color w:val="000000" w:themeColor="text1"/>
            <w:sz w:val="24"/>
            <w:szCs w:val="24"/>
            <w:highlight w:val="green"/>
          </w:rPr>
          <w:t>1</w:t>
        </w:r>
        <w:r w:rsidRPr="00EA6D21">
          <w:rPr>
            <w:rStyle w:val="Hyperlink"/>
            <w:rFonts w:ascii="Calibri" w:hAnsi="Calibri" w:cs="Calibri"/>
            <w:color w:val="000000" w:themeColor="text1"/>
            <w:sz w:val="24"/>
            <w:szCs w:val="24"/>
            <w:highlight w:val="green"/>
          </w:rPr>
          <w:t>467-023-42464-3</w:t>
        </w:r>
      </w:hyperlink>
      <w:r w:rsidRPr="00EA6D21">
        <w:rPr>
          <w:rFonts w:ascii="Calibri" w:hAnsi="Calibri" w:cs="Calibri"/>
          <w:color w:val="000000" w:themeColor="text1"/>
          <w:sz w:val="24"/>
          <w:szCs w:val="24"/>
          <w:highlight w:val="green"/>
        </w:rPr>
        <w:t xml:space="preserve"> (</w:t>
      </w:r>
      <w:r w:rsidRPr="00EA6D21">
        <w:rPr>
          <w:rFonts w:ascii="Calibri" w:hAnsi="Calibri" w:cs="Calibri"/>
          <w:color w:val="000000" w:themeColor="text1"/>
          <w:sz w:val="24"/>
          <w:szCs w:val="24"/>
          <w:highlight w:val="green"/>
          <w:shd w:val="clear" w:color="auto" w:fill="FFFFFF"/>
        </w:rPr>
        <w:t>naringenin-derived</w:t>
      </w:r>
      <w:r w:rsidRPr="00EA6D21">
        <w:rPr>
          <w:rStyle w:val="apple-converted-space"/>
          <w:rFonts w:ascii="Calibri" w:hAnsi="Calibri" w:cs="Calibri"/>
          <w:color w:val="000000" w:themeColor="text1"/>
          <w:sz w:val="24"/>
          <w:szCs w:val="24"/>
          <w:highlight w:val="green"/>
          <w:shd w:val="clear" w:color="auto" w:fill="FFFFFF"/>
        </w:rPr>
        <w:t> </w:t>
      </w:r>
      <w:r w:rsidRPr="00EA6D21">
        <w:rPr>
          <w:rFonts w:ascii="Calibri" w:hAnsi="Calibri" w:cs="Calibri"/>
          <w:i/>
          <w:iCs/>
          <w:color w:val="000000" w:themeColor="text1"/>
          <w:sz w:val="24"/>
          <w:szCs w:val="24"/>
          <w:highlight w:val="green"/>
        </w:rPr>
        <w:t>O</w:t>
      </w:r>
      <w:r w:rsidRPr="00EA6D21">
        <w:rPr>
          <w:rFonts w:ascii="Calibri" w:hAnsi="Calibri" w:cs="Calibri"/>
          <w:color w:val="000000" w:themeColor="text1"/>
          <w:sz w:val="24"/>
          <w:szCs w:val="24"/>
          <w:highlight w:val="green"/>
          <w:shd w:val="clear" w:color="auto" w:fill="FFFFFF"/>
        </w:rPr>
        <w:t>-methylated isoflavone, 5-hydroxy-2′,4′,7-trimethoxyisoflavone, triticein. Pathogen-induced production and in vitro antimicrobial activity of triticein suggest a defense-related role for this molecule in whea</w:t>
      </w:r>
      <w:r w:rsidRPr="00EA6D21">
        <w:rPr>
          <w:rFonts w:ascii="Calibri" w:hAnsi="Calibri" w:cs="Calibri"/>
          <w:color w:val="000000" w:themeColor="text1"/>
          <w:sz w:val="24"/>
          <w:szCs w:val="24"/>
          <w:highlight w:val="green"/>
          <w:shd w:val="clear" w:color="auto" w:fill="FFFFFF"/>
        </w:rPr>
        <w:t>t)</w:t>
      </w:r>
      <w:r w:rsidR="00EA6D21" w:rsidRPr="00EA6D21">
        <w:rPr>
          <w:rFonts w:ascii="Calibri" w:hAnsi="Calibri" w:cs="Calibri"/>
          <w:color w:val="000000" w:themeColor="text1"/>
          <w:sz w:val="24"/>
          <w:szCs w:val="24"/>
          <w:highlight w:val="green"/>
          <w:shd w:val="clear" w:color="auto" w:fill="FFFFFF"/>
        </w:rPr>
        <w:t xml:space="preserve"> (Polturak 2023).</w:t>
      </w:r>
    </w:p>
    <w:p w:rsidR="00BC0D73" w:rsidRDefault="00BC0D73" w:rsidP="000D6A62">
      <w:pPr>
        <w:jc w:val="both"/>
      </w:pPr>
    </w:p>
    <w:p w:rsidR="00BC0D73" w:rsidRDefault="00BC0D73" w:rsidP="000D6A62">
      <w:pPr>
        <w:jc w:val="both"/>
        <w:rPr>
          <w:b/>
          <w:bCs/>
        </w:rPr>
      </w:pPr>
      <w:r w:rsidRPr="00BC0D73">
        <w:rPr>
          <w:b/>
          <w:bCs/>
        </w:rPr>
        <w:t>Limitations and future directions (100-200 words)</w:t>
      </w:r>
    </w:p>
    <w:p w:rsidR="00BC0D73" w:rsidRPr="00697B0F" w:rsidRDefault="00697B0F" w:rsidP="000D6A62">
      <w:pPr>
        <w:pStyle w:val="ListParagraph"/>
        <w:numPr>
          <w:ilvl w:val="0"/>
          <w:numId w:val="1"/>
        </w:numPr>
        <w:jc w:val="both"/>
        <w:rPr>
          <w:b/>
          <w:bCs/>
        </w:rPr>
      </w:pPr>
      <w:r>
        <w:t xml:space="preserve"> Sterile root ex. Experiment does not captire mirobial feedback</w:t>
      </w:r>
    </w:p>
    <w:p w:rsidR="00697B0F" w:rsidRPr="00697B0F" w:rsidRDefault="00697B0F" w:rsidP="000D6A62">
      <w:pPr>
        <w:pStyle w:val="ListParagraph"/>
        <w:numPr>
          <w:ilvl w:val="0"/>
          <w:numId w:val="1"/>
        </w:numPr>
        <w:jc w:val="both"/>
        <w:rPr>
          <w:b/>
          <w:bCs/>
        </w:rPr>
      </w:pPr>
      <w:r>
        <w:t xml:space="preserve">AMF spores in Hordeum SynCOm experiments &gt; efefcts observed without colonisation by AMF, however need to </w:t>
      </w:r>
      <w:r w:rsidRPr="008A711A">
        <w:rPr>
          <w:highlight w:val="green"/>
        </w:rPr>
        <w:t>dissect early signalling vs establoshed symbiosis</w:t>
      </w:r>
    </w:p>
    <w:p w:rsidR="00697B0F" w:rsidRPr="00697B0F" w:rsidRDefault="00697B0F" w:rsidP="000D6A62">
      <w:pPr>
        <w:pStyle w:val="ListParagraph"/>
        <w:numPr>
          <w:ilvl w:val="0"/>
          <w:numId w:val="1"/>
        </w:numPr>
        <w:jc w:val="both"/>
        <w:rPr>
          <w:b/>
          <w:bCs/>
        </w:rPr>
      </w:pPr>
      <w:r>
        <w:t>Temporal dynamics not addressed</w:t>
      </w:r>
    </w:p>
    <w:p w:rsidR="00697B0F" w:rsidRPr="002E74B7" w:rsidRDefault="00697B0F" w:rsidP="000D6A62">
      <w:pPr>
        <w:pStyle w:val="ListParagraph"/>
        <w:numPr>
          <w:ilvl w:val="0"/>
          <w:numId w:val="1"/>
        </w:numPr>
        <w:jc w:val="both"/>
        <w:rPr>
          <w:b/>
          <w:bCs/>
          <w:highlight w:val="green"/>
        </w:rPr>
      </w:pPr>
      <w:r w:rsidRPr="002E74B7">
        <w:rPr>
          <w:highlight w:val="green"/>
        </w:rPr>
        <w:t>Future work:</w:t>
      </w:r>
    </w:p>
    <w:p w:rsidR="00697B0F" w:rsidRPr="002E74B7" w:rsidRDefault="00697B0F" w:rsidP="000D6A62">
      <w:pPr>
        <w:pStyle w:val="ListParagraph"/>
        <w:numPr>
          <w:ilvl w:val="1"/>
          <w:numId w:val="1"/>
        </w:numPr>
        <w:jc w:val="both"/>
        <w:rPr>
          <w:b/>
          <w:bCs/>
          <w:highlight w:val="green"/>
        </w:rPr>
      </w:pPr>
      <w:r w:rsidRPr="002E74B7">
        <w:rPr>
          <w:highlight w:val="green"/>
        </w:rPr>
        <w:t>Transcriptomics/metatranscriptomics to assess bacterial functions and understand upstream/further downstream targets of CSSP invovled in effect, e.g. also phenylpropanoids pw invovled genes</w:t>
      </w:r>
    </w:p>
    <w:p w:rsidR="00697B0F" w:rsidRPr="002E74B7" w:rsidRDefault="00697B0F" w:rsidP="000D6A62">
      <w:pPr>
        <w:pStyle w:val="ListParagraph"/>
        <w:numPr>
          <w:ilvl w:val="1"/>
          <w:numId w:val="1"/>
        </w:numPr>
        <w:jc w:val="both"/>
        <w:rPr>
          <w:b/>
          <w:bCs/>
          <w:highlight w:val="green"/>
        </w:rPr>
      </w:pPr>
      <w:r w:rsidRPr="002E74B7">
        <w:rPr>
          <w:highlight w:val="green"/>
        </w:rPr>
        <w:t>Targeted metabolite supplementation to test recruitment mechanisms</w:t>
      </w:r>
    </w:p>
    <w:p w:rsidR="00626AE2" w:rsidRPr="002E74B7" w:rsidRDefault="00626AE2" w:rsidP="000D6A62">
      <w:pPr>
        <w:pStyle w:val="ListParagraph"/>
        <w:numPr>
          <w:ilvl w:val="1"/>
          <w:numId w:val="1"/>
        </w:numPr>
        <w:jc w:val="both"/>
        <w:rPr>
          <w:b/>
          <w:bCs/>
          <w:highlight w:val="green"/>
        </w:rPr>
      </w:pPr>
      <w:r w:rsidRPr="002E74B7">
        <w:rPr>
          <w:highlight w:val="green"/>
        </w:rPr>
        <w:t>Overall mechanistic dissection</w:t>
      </w:r>
    </w:p>
    <w:p w:rsidR="00626AE2" w:rsidRPr="002E74B7" w:rsidRDefault="00626AE2" w:rsidP="000D6A62">
      <w:pPr>
        <w:pStyle w:val="ListParagraph"/>
        <w:numPr>
          <w:ilvl w:val="1"/>
          <w:numId w:val="1"/>
        </w:numPr>
        <w:jc w:val="both"/>
        <w:rPr>
          <w:b/>
          <w:bCs/>
          <w:highlight w:val="green"/>
        </w:rPr>
      </w:pPr>
      <w:r w:rsidRPr="002E74B7">
        <w:rPr>
          <w:highlight w:val="green"/>
        </w:rPr>
        <w:t>Dissection of symbiont presence/absence</w:t>
      </w:r>
    </w:p>
    <w:p w:rsidR="00697B0F" w:rsidRPr="002E74B7" w:rsidRDefault="00626AE2" w:rsidP="000D6A62">
      <w:pPr>
        <w:pStyle w:val="ListParagraph"/>
        <w:numPr>
          <w:ilvl w:val="1"/>
          <w:numId w:val="1"/>
        </w:numPr>
        <w:jc w:val="both"/>
        <w:rPr>
          <w:b/>
          <w:bCs/>
          <w:highlight w:val="green"/>
        </w:rPr>
      </w:pPr>
      <w:r w:rsidRPr="002E74B7">
        <w:rPr>
          <w:highlight w:val="green"/>
        </w:rPr>
        <w:t xml:space="preserve">Rhizobiales effect common &gt; </w:t>
      </w:r>
      <w:r w:rsidR="00697B0F" w:rsidRPr="002E74B7">
        <w:rPr>
          <w:highlight w:val="green"/>
        </w:rPr>
        <w:t>Free-living N2fixers and nitrogenase activity in Lotus/Hordeum context</w:t>
      </w:r>
      <w:r w:rsidRPr="002E74B7">
        <w:rPr>
          <w:highlight w:val="green"/>
        </w:rPr>
        <w:t>?</w:t>
      </w:r>
    </w:p>
    <w:p w:rsidR="00697B0F" w:rsidRPr="00697B0F" w:rsidRDefault="00697B0F" w:rsidP="000D6A62">
      <w:pPr>
        <w:pStyle w:val="ListParagraph"/>
        <w:numPr>
          <w:ilvl w:val="1"/>
          <w:numId w:val="1"/>
        </w:numPr>
        <w:jc w:val="both"/>
        <w:rPr>
          <w:b/>
          <w:bCs/>
        </w:rPr>
      </w:pPr>
      <w:r>
        <w:t>Extend e.g. to fungi, archae, and comples soil communities</w:t>
      </w:r>
    </w:p>
    <w:p w:rsidR="00697B0F" w:rsidRDefault="00697B0F" w:rsidP="000D6A62">
      <w:pPr>
        <w:jc w:val="both"/>
        <w:rPr>
          <w:b/>
          <w:bCs/>
        </w:rPr>
      </w:pPr>
    </w:p>
    <w:p w:rsidR="00697B0F" w:rsidRPr="00746A1E" w:rsidRDefault="00697B0F" w:rsidP="000D6A62">
      <w:pPr>
        <w:jc w:val="both"/>
        <w:rPr>
          <w:b/>
          <w:bCs/>
          <w:highlight w:val="green"/>
        </w:rPr>
      </w:pPr>
      <w:r w:rsidRPr="00746A1E">
        <w:rPr>
          <w:b/>
          <w:bCs/>
          <w:highlight w:val="green"/>
        </w:rPr>
        <w:t>Conclusion and conceptual synthesis (100-150 words)</w:t>
      </w:r>
    </w:p>
    <w:p w:rsidR="00697B0F" w:rsidRPr="00746A1E" w:rsidRDefault="00697B0F" w:rsidP="000D6A62">
      <w:pPr>
        <w:pStyle w:val="ListParagraph"/>
        <w:numPr>
          <w:ilvl w:val="0"/>
          <w:numId w:val="1"/>
        </w:numPr>
        <w:jc w:val="both"/>
        <w:rPr>
          <w:highlight w:val="green"/>
        </w:rPr>
      </w:pPr>
      <w:r w:rsidRPr="00746A1E">
        <w:rPr>
          <w:highlight w:val="green"/>
        </w:rPr>
        <w:t>CSSP genes coordinate plant growht, exudation, and microbiome assembly in legumrs and cereals</w:t>
      </w:r>
    </w:p>
    <w:p w:rsidR="00697B0F" w:rsidRPr="00746A1E" w:rsidRDefault="00697B0F" w:rsidP="000D6A62">
      <w:pPr>
        <w:pStyle w:val="ListParagraph"/>
        <w:numPr>
          <w:ilvl w:val="0"/>
          <w:numId w:val="1"/>
        </w:numPr>
        <w:jc w:val="both"/>
        <w:rPr>
          <w:highlight w:val="green"/>
        </w:rPr>
      </w:pPr>
      <w:r w:rsidRPr="00746A1E">
        <w:rPr>
          <w:highlight w:val="green"/>
        </w:rPr>
        <w:t>Soil legacy shapes micronbial communities that predict plant nutrient status</w:t>
      </w:r>
    </w:p>
    <w:p w:rsidR="00697B0F" w:rsidRPr="00746A1E" w:rsidRDefault="00697B0F" w:rsidP="000D6A62">
      <w:pPr>
        <w:pStyle w:val="ListParagraph"/>
        <w:numPr>
          <w:ilvl w:val="0"/>
          <w:numId w:val="1"/>
        </w:numPr>
        <w:jc w:val="both"/>
        <w:rPr>
          <w:highlight w:val="green"/>
        </w:rPr>
      </w:pPr>
      <w:r w:rsidRPr="00746A1E">
        <w:rPr>
          <w:highlight w:val="green"/>
        </w:rPr>
        <w:t>Mechanistic data (root exudates, SynCom) support plant-intrinsic regulation of microbial recruitment</w:t>
      </w:r>
    </w:p>
    <w:p w:rsidR="00697B0F" w:rsidRPr="00746A1E" w:rsidRDefault="00697B0F" w:rsidP="000D6A62">
      <w:pPr>
        <w:pStyle w:val="ListParagraph"/>
        <w:numPr>
          <w:ilvl w:val="0"/>
          <w:numId w:val="1"/>
        </w:numPr>
        <w:jc w:val="both"/>
        <w:rPr>
          <w:highlight w:val="green"/>
        </w:rPr>
      </w:pPr>
      <w:r w:rsidRPr="00746A1E">
        <w:rPr>
          <w:highlight w:val="green"/>
        </w:rPr>
        <w:t>Releavnce for agriculture: potential to improve nutrient uptake and crop productivity through plant signalling and microbiome management</w:t>
      </w:r>
    </w:p>
    <w:p w:rsidR="00697B0F" w:rsidRPr="00746A1E" w:rsidRDefault="00697B0F" w:rsidP="000D6A62">
      <w:pPr>
        <w:pStyle w:val="ListParagraph"/>
        <w:numPr>
          <w:ilvl w:val="0"/>
          <w:numId w:val="1"/>
        </w:numPr>
        <w:jc w:val="both"/>
        <w:rPr>
          <w:highlight w:val="green"/>
        </w:rPr>
      </w:pPr>
      <w:r w:rsidRPr="00746A1E">
        <w:rPr>
          <w:highlight w:val="green"/>
        </w:rPr>
        <w:t>Novelty: interative use of mutant genetics, metabolomics, predictive modelling, and SynCom validation</w:t>
      </w:r>
    </w:p>
    <w:sectPr w:rsidR="00697B0F" w:rsidRPr="00746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9130D"/>
    <w:multiLevelType w:val="hybridMultilevel"/>
    <w:tmpl w:val="B200402A"/>
    <w:lvl w:ilvl="0" w:tplc="F690BA8A">
      <w:start w:val="1"/>
      <w:numFmt w:val="upperRoman"/>
      <w:lvlText w:val="%1-"/>
      <w:lvlJc w:val="left"/>
      <w:pPr>
        <w:ind w:left="1080" w:hanging="720"/>
      </w:pPr>
      <w:rPr>
        <w:rFonts w:hint="default"/>
        <w:b/>
        <w:color w:val="2A2A2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B11D9C"/>
    <w:multiLevelType w:val="hybridMultilevel"/>
    <w:tmpl w:val="4E0819DC"/>
    <w:lvl w:ilvl="0" w:tplc="24123A9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7954654">
    <w:abstractNumId w:val="1"/>
  </w:num>
  <w:num w:numId="2" w16cid:durableId="178919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32"/>
    <w:rsid w:val="00010DA3"/>
    <w:rsid w:val="00024552"/>
    <w:rsid w:val="0002637B"/>
    <w:rsid w:val="00031234"/>
    <w:rsid w:val="00033A95"/>
    <w:rsid w:val="00051CF8"/>
    <w:rsid w:val="000551CB"/>
    <w:rsid w:val="000624C3"/>
    <w:rsid w:val="00065289"/>
    <w:rsid w:val="00065AFB"/>
    <w:rsid w:val="0007319F"/>
    <w:rsid w:val="00080237"/>
    <w:rsid w:val="000849B5"/>
    <w:rsid w:val="00085571"/>
    <w:rsid w:val="00087593"/>
    <w:rsid w:val="00097F72"/>
    <w:rsid w:val="000B08AA"/>
    <w:rsid w:val="000B6052"/>
    <w:rsid w:val="000B746F"/>
    <w:rsid w:val="000D6A62"/>
    <w:rsid w:val="000E074E"/>
    <w:rsid w:val="000E12D2"/>
    <w:rsid w:val="000E6D3B"/>
    <w:rsid w:val="000F0D4F"/>
    <w:rsid w:val="000F723D"/>
    <w:rsid w:val="00100A3A"/>
    <w:rsid w:val="0011349B"/>
    <w:rsid w:val="00131760"/>
    <w:rsid w:val="0013281F"/>
    <w:rsid w:val="001345A1"/>
    <w:rsid w:val="00135D29"/>
    <w:rsid w:val="00136633"/>
    <w:rsid w:val="00137642"/>
    <w:rsid w:val="001445A5"/>
    <w:rsid w:val="00144C82"/>
    <w:rsid w:val="00155144"/>
    <w:rsid w:val="00155594"/>
    <w:rsid w:val="00160273"/>
    <w:rsid w:val="0016348C"/>
    <w:rsid w:val="001A40A0"/>
    <w:rsid w:val="001C094E"/>
    <w:rsid w:val="001C2AEC"/>
    <w:rsid w:val="001C3D18"/>
    <w:rsid w:val="001D6CB5"/>
    <w:rsid w:val="001E3D14"/>
    <w:rsid w:val="001F3EFE"/>
    <w:rsid w:val="001F5AAA"/>
    <w:rsid w:val="00200012"/>
    <w:rsid w:val="00222A04"/>
    <w:rsid w:val="00225A69"/>
    <w:rsid w:val="0022645F"/>
    <w:rsid w:val="00243235"/>
    <w:rsid w:val="00262B2E"/>
    <w:rsid w:val="00277E61"/>
    <w:rsid w:val="00277FFC"/>
    <w:rsid w:val="002A4C83"/>
    <w:rsid w:val="002B1337"/>
    <w:rsid w:val="002B5F57"/>
    <w:rsid w:val="002C672B"/>
    <w:rsid w:val="002C6814"/>
    <w:rsid w:val="002E0FE3"/>
    <w:rsid w:val="002E74B7"/>
    <w:rsid w:val="002F0AE0"/>
    <w:rsid w:val="002F0E49"/>
    <w:rsid w:val="002F2040"/>
    <w:rsid w:val="003219BE"/>
    <w:rsid w:val="00327DDB"/>
    <w:rsid w:val="0034504E"/>
    <w:rsid w:val="00352234"/>
    <w:rsid w:val="00353A92"/>
    <w:rsid w:val="00393E57"/>
    <w:rsid w:val="003A042F"/>
    <w:rsid w:val="003B7240"/>
    <w:rsid w:val="003E0777"/>
    <w:rsid w:val="003E2DF3"/>
    <w:rsid w:val="003E3141"/>
    <w:rsid w:val="003F13E4"/>
    <w:rsid w:val="003F4506"/>
    <w:rsid w:val="004015C9"/>
    <w:rsid w:val="00414BF8"/>
    <w:rsid w:val="00423697"/>
    <w:rsid w:val="00427812"/>
    <w:rsid w:val="00440FD3"/>
    <w:rsid w:val="004475CA"/>
    <w:rsid w:val="004536DF"/>
    <w:rsid w:val="004A3B93"/>
    <w:rsid w:val="004A4955"/>
    <w:rsid w:val="004B3128"/>
    <w:rsid w:val="004C4B7E"/>
    <w:rsid w:val="004D16C4"/>
    <w:rsid w:val="004D2F5D"/>
    <w:rsid w:val="004D3538"/>
    <w:rsid w:val="004E08F3"/>
    <w:rsid w:val="004E462E"/>
    <w:rsid w:val="004F441C"/>
    <w:rsid w:val="005237A7"/>
    <w:rsid w:val="005246B6"/>
    <w:rsid w:val="00526603"/>
    <w:rsid w:val="005711FA"/>
    <w:rsid w:val="00582F61"/>
    <w:rsid w:val="0058422B"/>
    <w:rsid w:val="00596492"/>
    <w:rsid w:val="005974B6"/>
    <w:rsid w:val="005A74E2"/>
    <w:rsid w:val="005C2EFA"/>
    <w:rsid w:val="005E176C"/>
    <w:rsid w:val="00607139"/>
    <w:rsid w:val="00626AE2"/>
    <w:rsid w:val="006846F0"/>
    <w:rsid w:val="00693EA9"/>
    <w:rsid w:val="006956B4"/>
    <w:rsid w:val="00697B0F"/>
    <w:rsid w:val="00697D03"/>
    <w:rsid w:val="006A4995"/>
    <w:rsid w:val="006B05CC"/>
    <w:rsid w:val="006E4D75"/>
    <w:rsid w:val="00702E3C"/>
    <w:rsid w:val="00706B89"/>
    <w:rsid w:val="00711E72"/>
    <w:rsid w:val="00725B80"/>
    <w:rsid w:val="00727AF8"/>
    <w:rsid w:val="00743175"/>
    <w:rsid w:val="00746A1E"/>
    <w:rsid w:val="00753CDE"/>
    <w:rsid w:val="00765E1F"/>
    <w:rsid w:val="00775877"/>
    <w:rsid w:val="007816C7"/>
    <w:rsid w:val="007869AF"/>
    <w:rsid w:val="007F5DE6"/>
    <w:rsid w:val="007F674D"/>
    <w:rsid w:val="008308CE"/>
    <w:rsid w:val="00841435"/>
    <w:rsid w:val="00847305"/>
    <w:rsid w:val="00847789"/>
    <w:rsid w:val="00862728"/>
    <w:rsid w:val="00864332"/>
    <w:rsid w:val="00864FBB"/>
    <w:rsid w:val="00875D2C"/>
    <w:rsid w:val="008803F9"/>
    <w:rsid w:val="008959C8"/>
    <w:rsid w:val="008A194E"/>
    <w:rsid w:val="008A711A"/>
    <w:rsid w:val="008D281B"/>
    <w:rsid w:val="008D6B06"/>
    <w:rsid w:val="008F27BC"/>
    <w:rsid w:val="009022F1"/>
    <w:rsid w:val="00920599"/>
    <w:rsid w:val="00934FAA"/>
    <w:rsid w:val="009377FC"/>
    <w:rsid w:val="00937B5A"/>
    <w:rsid w:val="009456E0"/>
    <w:rsid w:val="009546B2"/>
    <w:rsid w:val="00966D23"/>
    <w:rsid w:val="00970078"/>
    <w:rsid w:val="00971BD8"/>
    <w:rsid w:val="0097298B"/>
    <w:rsid w:val="009B0967"/>
    <w:rsid w:val="009C18C6"/>
    <w:rsid w:val="009D0899"/>
    <w:rsid w:val="00A0420A"/>
    <w:rsid w:val="00A13B23"/>
    <w:rsid w:val="00A43FFF"/>
    <w:rsid w:val="00A77948"/>
    <w:rsid w:val="00A90968"/>
    <w:rsid w:val="00AA2156"/>
    <w:rsid w:val="00AA3F8B"/>
    <w:rsid w:val="00AC3AEE"/>
    <w:rsid w:val="00AD094E"/>
    <w:rsid w:val="00AD2CE2"/>
    <w:rsid w:val="00AD2E95"/>
    <w:rsid w:val="00AF6AAD"/>
    <w:rsid w:val="00B14C5D"/>
    <w:rsid w:val="00B15EDB"/>
    <w:rsid w:val="00B16CC2"/>
    <w:rsid w:val="00B21AD9"/>
    <w:rsid w:val="00B25283"/>
    <w:rsid w:val="00B97200"/>
    <w:rsid w:val="00BA13F8"/>
    <w:rsid w:val="00BC0110"/>
    <w:rsid w:val="00BC0D73"/>
    <w:rsid w:val="00BD461E"/>
    <w:rsid w:val="00BE0692"/>
    <w:rsid w:val="00BF7FC0"/>
    <w:rsid w:val="00C06484"/>
    <w:rsid w:val="00C12979"/>
    <w:rsid w:val="00C21329"/>
    <w:rsid w:val="00C22C45"/>
    <w:rsid w:val="00C46D22"/>
    <w:rsid w:val="00C5442B"/>
    <w:rsid w:val="00C6096C"/>
    <w:rsid w:val="00C74DC1"/>
    <w:rsid w:val="00C84397"/>
    <w:rsid w:val="00C9127E"/>
    <w:rsid w:val="00C92D57"/>
    <w:rsid w:val="00CA3106"/>
    <w:rsid w:val="00CB5A7D"/>
    <w:rsid w:val="00CC6C49"/>
    <w:rsid w:val="00CC7597"/>
    <w:rsid w:val="00CD24AF"/>
    <w:rsid w:val="00CD4779"/>
    <w:rsid w:val="00CD50D9"/>
    <w:rsid w:val="00CF1932"/>
    <w:rsid w:val="00CF26D7"/>
    <w:rsid w:val="00CF4940"/>
    <w:rsid w:val="00CF4CF2"/>
    <w:rsid w:val="00D03003"/>
    <w:rsid w:val="00D03243"/>
    <w:rsid w:val="00D546D3"/>
    <w:rsid w:val="00D80C41"/>
    <w:rsid w:val="00D82C44"/>
    <w:rsid w:val="00D96B3A"/>
    <w:rsid w:val="00DB09BB"/>
    <w:rsid w:val="00DB1C40"/>
    <w:rsid w:val="00DC1542"/>
    <w:rsid w:val="00DC3401"/>
    <w:rsid w:val="00DF2310"/>
    <w:rsid w:val="00E0248B"/>
    <w:rsid w:val="00E11346"/>
    <w:rsid w:val="00E31738"/>
    <w:rsid w:val="00E405B0"/>
    <w:rsid w:val="00E555EC"/>
    <w:rsid w:val="00E654B9"/>
    <w:rsid w:val="00E73D42"/>
    <w:rsid w:val="00E9328A"/>
    <w:rsid w:val="00E97E77"/>
    <w:rsid w:val="00EA15B1"/>
    <w:rsid w:val="00EA4E24"/>
    <w:rsid w:val="00EA6D21"/>
    <w:rsid w:val="00EC3EF4"/>
    <w:rsid w:val="00EC5B4C"/>
    <w:rsid w:val="00ED498D"/>
    <w:rsid w:val="00ED5C68"/>
    <w:rsid w:val="00F0205E"/>
    <w:rsid w:val="00F14508"/>
    <w:rsid w:val="00F15DD4"/>
    <w:rsid w:val="00F24A4F"/>
    <w:rsid w:val="00F372A9"/>
    <w:rsid w:val="00F42162"/>
    <w:rsid w:val="00F61C65"/>
    <w:rsid w:val="00FA6D65"/>
    <w:rsid w:val="00FC15AB"/>
    <w:rsid w:val="00FD3D74"/>
    <w:rsid w:val="00FF53A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274E55C"/>
  <w15:chartTrackingRefBased/>
  <w15:docId w15:val="{150454E6-F483-5B4A-B6F0-98C9C0879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3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3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3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3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332"/>
    <w:rPr>
      <w:rFonts w:eastAsiaTheme="majorEastAsia" w:cstheme="majorBidi"/>
      <w:color w:val="272727" w:themeColor="text1" w:themeTint="D8"/>
    </w:rPr>
  </w:style>
  <w:style w:type="paragraph" w:styleId="Title">
    <w:name w:val="Title"/>
    <w:basedOn w:val="Normal"/>
    <w:next w:val="Normal"/>
    <w:link w:val="TitleChar"/>
    <w:uiPriority w:val="10"/>
    <w:qFormat/>
    <w:rsid w:val="008643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3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3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332"/>
    <w:rPr>
      <w:i/>
      <w:iCs/>
      <w:color w:val="404040" w:themeColor="text1" w:themeTint="BF"/>
    </w:rPr>
  </w:style>
  <w:style w:type="paragraph" w:styleId="ListParagraph">
    <w:name w:val="List Paragraph"/>
    <w:basedOn w:val="Normal"/>
    <w:uiPriority w:val="34"/>
    <w:qFormat/>
    <w:rsid w:val="00864332"/>
    <w:pPr>
      <w:ind w:left="720"/>
      <w:contextualSpacing/>
    </w:pPr>
  </w:style>
  <w:style w:type="character" w:styleId="IntenseEmphasis">
    <w:name w:val="Intense Emphasis"/>
    <w:basedOn w:val="DefaultParagraphFont"/>
    <w:uiPriority w:val="21"/>
    <w:qFormat/>
    <w:rsid w:val="00864332"/>
    <w:rPr>
      <w:i/>
      <w:iCs/>
      <w:color w:val="2F5496" w:themeColor="accent1" w:themeShade="BF"/>
    </w:rPr>
  </w:style>
  <w:style w:type="paragraph" w:styleId="IntenseQuote">
    <w:name w:val="Intense Quote"/>
    <w:basedOn w:val="Normal"/>
    <w:next w:val="Normal"/>
    <w:link w:val="IntenseQuoteChar"/>
    <w:uiPriority w:val="30"/>
    <w:qFormat/>
    <w:rsid w:val="00864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332"/>
    <w:rPr>
      <w:i/>
      <w:iCs/>
      <w:color w:val="2F5496" w:themeColor="accent1" w:themeShade="BF"/>
    </w:rPr>
  </w:style>
  <w:style w:type="character" w:styleId="IntenseReference">
    <w:name w:val="Intense Reference"/>
    <w:basedOn w:val="DefaultParagraphFont"/>
    <w:uiPriority w:val="32"/>
    <w:qFormat/>
    <w:rsid w:val="00864332"/>
    <w:rPr>
      <w:b/>
      <w:bCs/>
      <w:smallCaps/>
      <w:color w:val="2F5496" w:themeColor="accent1" w:themeShade="BF"/>
      <w:spacing w:val="5"/>
    </w:rPr>
  </w:style>
  <w:style w:type="paragraph" w:customStyle="1" w:styleId="p1">
    <w:name w:val="p1"/>
    <w:basedOn w:val="Normal"/>
    <w:rsid w:val="00BC0D7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BC0D73"/>
  </w:style>
  <w:style w:type="character" w:customStyle="1" w:styleId="s1">
    <w:name w:val="s1"/>
    <w:basedOn w:val="DefaultParagraphFont"/>
    <w:rsid w:val="00BC0D73"/>
  </w:style>
  <w:style w:type="paragraph" w:customStyle="1" w:styleId="p2">
    <w:name w:val="p2"/>
    <w:basedOn w:val="Normal"/>
    <w:rsid w:val="003E314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64FBB"/>
    <w:rPr>
      <w:color w:val="0563C1" w:themeColor="hyperlink"/>
      <w:u w:val="single"/>
    </w:rPr>
  </w:style>
  <w:style w:type="character" w:styleId="UnresolvedMention">
    <w:name w:val="Unresolved Mention"/>
    <w:basedOn w:val="DefaultParagraphFont"/>
    <w:uiPriority w:val="99"/>
    <w:semiHidden/>
    <w:unhideWhenUsed/>
    <w:rsid w:val="00864FBB"/>
    <w:rPr>
      <w:color w:val="605E5C"/>
      <w:shd w:val="clear" w:color="auto" w:fill="E1DFDD"/>
    </w:rPr>
  </w:style>
  <w:style w:type="character" w:styleId="FollowedHyperlink">
    <w:name w:val="FollowedHyperlink"/>
    <w:basedOn w:val="DefaultParagraphFont"/>
    <w:uiPriority w:val="99"/>
    <w:semiHidden/>
    <w:unhideWhenUsed/>
    <w:rsid w:val="00864FBB"/>
    <w:rPr>
      <w:color w:val="954F72" w:themeColor="followedHyperlink"/>
      <w:u w:val="single"/>
    </w:rPr>
  </w:style>
  <w:style w:type="character" w:customStyle="1" w:styleId="apple-converted-space">
    <w:name w:val="apple-converted-space"/>
    <w:basedOn w:val="DefaultParagraphFont"/>
    <w:rsid w:val="00327DDB"/>
  </w:style>
  <w:style w:type="character" w:customStyle="1" w:styleId="title-text">
    <w:name w:val="title-text"/>
    <w:basedOn w:val="DefaultParagraphFont"/>
    <w:rsid w:val="00A43FFF"/>
  </w:style>
  <w:style w:type="character" w:styleId="Emphasis">
    <w:name w:val="Emphasis"/>
    <w:basedOn w:val="DefaultParagraphFont"/>
    <w:uiPriority w:val="20"/>
    <w:qFormat/>
    <w:rsid w:val="004475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79-023-00980-5?fromPaywallRec=false" TargetMode="External"/><Relationship Id="rId13" Type="http://schemas.openxmlformats.org/officeDocument/2006/relationships/hyperlink" Target="https://www.nature.com/articles/s41467-025-63799-z" TargetMode="External"/><Relationship Id="rId18" Type="http://schemas.openxmlformats.org/officeDocument/2006/relationships/hyperlink" Target="https://pubmed.ncbi.nlm.nih.gov/38653767/" TargetMode="External"/><Relationship Id="rId26" Type="http://schemas.openxmlformats.org/officeDocument/2006/relationships/hyperlink" Target="https://pubmed.ncbi.nlm.nih.gov/23508650/" TargetMode="External"/><Relationship Id="rId3" Type="http://schemas.openxmlformats.org/officeDocument/2006/relationships/settings" Target="settings.xml"/><Relationship Id="rId21" Type="http://schemas.openxmlformats.org/officeDocument/2006/relationships/hyperlink" Target="https://www.pnas.org/doi/10.1073/pnas.1805944115" TargetMode="External"/><Relationship Id="rId7" Type="http://schemas.openxmlformats.org/officeDocument/2006/relationships/hyperlink" Target="https://www.nature.com/articles/s41467-024-45925-5" TargetMode="External"/><Relationship Id="rId12" Type="http://schemas.openxmlformats.org/officeDocument/2006/relationships/hyperlink" Target="https://www.nature.com/articles/s41467-024-53567-w" TargetMode="External"/><Relationship Id="rId17" Type="http://schemas.openxmlformats.org/officeDocument/2006/relationships/hyperlink" Target="https://pubmed.ncbi.nlm.nih.gov/31594815/" TargetMode="External"/><Relationship Id="rId25" Type="http://schemas.openxmlformats.org/officeDocument/2006/relationships/hyperlink" Target="https://pubmed.ncbi.nlm.nih.gov/39630058/" TargetMode="External"/><Relationship Id="rId2" Type="http://schemas.openxmlformats.org/officeDocument/2006/relationships/styles" Target="styles.xml"/><Relationship Id="rId16" Type="http://schemas.openxmlformats.org/officeDocument/2006/relationships/hyperlink" Target="https://pubmed.ncbi.nlm.nih.gov/27864511/" TargetMode="External"/><Relationship Id="rId20" Type="http://schemas.openxmlformats.org/officeDocument/2006/relationships/hyperlink" Target="https://academic.oup.com/jxb/article/63/9/3429/581153" TargetMode="External"/><Relationship Id="rId29" Type="http://schemas.openxmlformats.org/officeDocument/2006/relationships/hyperlink" Target="https://www.nature.com/articles/s41467-023-42464-3" TargetMode="External"/><Relationship Id="rId1" Type="http://schemas.openxmlformats.org/officeDocument/2006/relationships/numbering" Target="numbering.xml"/><Relationship Id="rId6" Type="http://schemas.openxmlformats.org/officeDocument/2006/relationships/hyperlink" Target="https://www.nature.com/articles/s41586-025-09264-9" TargetMode="External"/><Relationship Id="rId11" Type="http://schemas.openxmlformats.org/officeDocument/2006/relationships/hyperlink" Target="https://www.nature.com/articles/s41564-021-00941-9" TargetMode="External"/><Relationship Id="rId24" Type="http://schemas.openxmlformats.org/officeDocument/2006/relationships/hyperlink" Target="https://pubmed.ncbi.nlm.nih.gov/26184915/" TargetMode="External"/><Relationship Id="rId5" Type="http://schemas.openxmlformats.org/officeDocument/2006/relationships/hyperlink" Target="https://www.nature.com/articles/s43705-023-00286-w" TargetMode="External"/><Relationship Id="rId15" Type="http://schemas.openxmlformats.org/officeDocument/2006/relationships/hyperlink" Target="https://academic.oup.com/hr/article/12/2/uhae290/7822276" TargetMode="External"/><Relationship Id="rId23" Type="http://schemas.openxmlformats.org/officeDocument/2006/relationships/hyperlink" Target="https://pubmed.ncbi.nlm.nih.gov/33023832/" TargetMode="External"/><Relationship Id="rId28" Type="http://schemas.openxmlformats.org/officeDocument/2006/relationships/hyperlink" Target="https://pubmed.ncbi.nlm.nih.gov/34037236/" TargetMode="External"/><Relationship Id="rId10" Type="http://schemas.openxmlformats.org/officeDocument/2006/relationships/hyperlink" Target="https://www.sciencedirect.com/science/article/abs/pii/S0929139314001759" TargetMode="External"/><Relationship Id="rId19" Type="http://schemas.openxmlformats.org/officeDocument/2006/relationships/hyperlink" Target="https://pmc.ncbi.nlm.nih.gov/articles/PMC503974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cademic.oup.com/ismej/article/3/5/597/7588271" TargetMode="External"/><Relationship Id="rId14" Type="http://schemas.openxmlformats.org/officeDocument/2006/relationships/hyperlink" Target="https://pubmed.ncbi.nlm.nih.gov/38113533/" TargetMode="External"/><Relationship Id="rId22" Type="http://schemas.openxmlformats.org/officeDocument/2006/relationships/hyperlink" Target="https://pubmed.ncbi.nlm.nih.gov/29686086/" TargetMode="External"/><Relationship Id="rId27" Type="http://schemas.openxmlformats.org/officeDocument/2006/relationships/hyperlink" Target="https://pubmed.ncbi.nlm.nih.gov/2552771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Pages>
  <Words>3203</Words>
  <Characters>18259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26</cp:revision>
  <dcterms:created xsi:type="dcterms:W3CDTF">2025-10-30T13:00:00Z</dcterms:created>
  <dcterms:modified xsi:type="dcterms:W3CDTF">2025-10-31T00:10:00Z</dcterms:modified>
</cp:coreProperties>
</file>