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FA" w:rsidRDefault="00BE07BC" w:rsidP="001F54C4">
      <w:pPr>
        <w:pStyle w:val="Heading2"/>
        <w:rPr>
          <w:lang w:val="sr-Latn-RS"/>
        </w:rPr>
      </w:pPr>
      <w:proofErr w:type="spellStart"/>
      <w:r>
        <w:t>Zadatak</w:t>
      </w:r>
      <w:proofErr w:type="spellEnd"/>
      <w:r w:rsidR="001F54C4">
        <w:t xml:space="preserve"> – </w:t>
      </w:r>
      <w:proofErr w:type="spellStart"/>
      <w:r w:rsidR="001F54C4">
        <w:t>Magacinsko</w:t>
      </w:r>
      <w:proofErr w:type="spellEnd"/>
      <w:r w:rsidR="001F54C4">
        <w:t xml:space="preserve"> </w:t>
      </w:r>
      <w:proofErr w:type="spellStart"/>
      <w:r w:rsidR="001F54C4">
        <w:t>poslovanje</w:t>
      </w:r>
      <w:proofErr w:type="spellEnd"/>
    </w:p>
    <w:p w:rsidR="001F54C4" w:rsidRDefault="001F54C4" w:rsidP="001F54C4">
      <w:pPr>
        <w:rPr>
          <w:lang w:val="sr-Latn-RS"/>
        </w:rPr>
      </w:pPr>
    </w:p>
    <w:p w:rsidR="001F54C4" w:rsidRDefault="00E80808" w:rsidP="001F54C4">
      <w:pPr>
        <w:rPr>
          <w:lang w:val="sr-Latn-RS"/>
        </w:rPr>
      </w:pPr>
      <w:r>
        <w:rPr>
          <w:lang w:val="sr-Latn-RS"/>
        </w:rPr>
        <w:t xml:space="preserve">Trgovinsko preduzeće </w:t>
      </w:r>
      <w:r w:rsidR="00881267">
        <w:rPr>
          <w:lang w:val="sr-Latn-RS"/>
        </w:rPr>
        <w:t xml:space="preserve">vodi računa o zalihama robe u magacinima. Preduzeće poseduje </w:t>
      </w:r>
      <w:r w:rsidR="00881267" w:rsidRPr="00B939E0">
        <w:rPr>
          <w:b/>
          <w:lang w:val="sr-Latn-RS"/>
        </w:rPr>
        <w:t>magacine</w:t>
      </w:r>
      <w:r w:rsidR="00881267">
        <w:rPr>
          <w:lang w:val="sr-Latn-RS"/>
        </w:rPr>
        <w:t xml:space="preserve"> koji su u njihovom posedu. Zaposleni unose </w:t>
      </w:r>
      <w:r w:rsidR="00881267" w:rsidRPr="00B939E0">
        <w:rPr>
          <w:b/>
          <w:lang w:val="sr-Latn-RS"/>
        </w:rPr>
        <w:t>prometne dokumente</w:t>
      </w:r>
      <w:r w:rsidR="00881267">
        <w:rPr>
          <w:lang w:val="sr-Latn-RS"/>
        </w:rPr>
        <w:t xml:space="preserve"> (tipa primke, otpremnice i međumagacinskog poslovanja) sa stavkama primljene/otpremljene/prenete </w:t>
      </w:r>
      <w:r w:rsidR="00881267" w:rsidRPr="00B939E0">
        <w:rPr>
          <w:b/>
          <w:lang w:val="sr-Latn-RS"/>
        </w:rPr>
        <w:t>robe</w:t>
      </w:r>
      <w:r w:rsidR="00881267">
        <w:rPr>
          <w:lang w:val="sr-Latn-RS"/>
        </w:rPr>
        <w:t xml:space="preserve">. Sumarna informacija o trenutnim zalihama robe u magacinu je predstavljena u </w:t>
      </w:r>
      <w:r w:rsidR="00881267" w:rsidRPr="00B939E0">
        <w:rPr>
          <w:b/>
          <w:lang w:val="sr-Latn-RS"/>
        </w:rPr>
        <w:t>robnoj kartici</w:t>
      </w:r>
      <w:r w:rsidR="00881267">
        <w:rPr>
          <w:lang w:val="sr-Latn-RS"/>
        </w:rPr>
        <w:t xml:space="preserve"> sa svojom </w:t>
      </w:r>
      <w:r w:rsidR="00881267" w:rsidRPr="00B939E0">
        <w:rPr>
          <w:b/>
          <w:lang w:val="sr-Latn-RS"/>
        </w:rPr>
        <w:t>analitikom</w:t>
      </w:r>
      <w:r w:rsidR="00881267">
        <w:rPr>
          <w:lang w:val="sr-Latn-RS"/>
        </w:rPr>
        <w:t xml:space="preserve">. Glavne funkcionalnosti za implementiranje su održavanje informacionog sistema prethodno opisanih entiteta, kao i ažuriranje stanja robne kartice izazvano </w:t>
      </w:r>
      <w:r w:rsidR="00881267" w:rsidRPr="00B939E0">
        <w:rPr>
          <w:b/>
          <w:lang w:val="sr-Latn-RS"/>
        </w:rPr>
        <w:t>knjiženjem</w:t>
      </w:r>
      <w:r w:rsidR="00881267">
        <w:rPr>
          <w:lang w:val="sr-Latn-RS"/>
        </w:rPr>
        <w:t xml:space="preserve"> i </w:t>
      </w:r>
      <w:r w:rsidR="00881267" w:rsidRPr="00B939E0">
        <w:rPr>
          <w:b/>
          <w:lang w:val="sr-Latn-RS"/>
        </w:rPr>
        <w:t>storniranjem</w:t>
      </w:r>
      <w:r w:rsidR="00881267">
        <w:rPr>
          <w:lang w:val="sr-Latn-RS"/>
        </w:rPr>
        <w:t xml:space="preserve"> prometnih dokumenata.</w:t>
      </w:r>
    </w:p>
    <w:p w:rsidR="00B62F21" w:rsidRDefault="001E56B7" w:rsidP="001F54C4">
      <w:pPr>
        <w:rPr>
          <w:lang w:val="sr-Latn-RS"/>
        </w:rPr>
      </w:pPr>
      <w:r>
        <w:rPr>
          <w:lang w:val="sr-Latn-RS"/>
        </w:rPr>
        <w:t xml:space="preserve">Podatke u robnoj kartici nije moguće ručno menjati, već se oni ažuriraju isključivo preko akcija knjiženja i storniranja prometnih dokumenata, koje pokreću kreiranje novog </w:t>
      </w:r>
      <w:r w:rsidRPr="00B939E0">
        <w:rPr>
          <w:b/>
          <w:lang w:val="sr-Latn-RS"/>
        </w:rPr>
        <w:t>prometa robne kartice</w:t>
      </w:r>
      <w:r>
        <w:rPr>
          <w:lang w:val="sr-Latn-RS"/>
        </w:rPr>
        <w:t xml:space="preserve"> unutar njene analitike. Unutar prometa robne kartice se čuvaju podaci o izvršenoj transakciji koja će </w:t>
      </w:r>
      <w:r w:rsidR="00B939E0">
        <w:rPr>
          <w:lang w:val="sr-Latn-RS"/>
        </w:rPr>
        <w:t>promeniti</w:t>
      </w:r>
      <w:r>
        <w:rPr>
          <w:lang w:val="sr-Latn-RS"/>
        </w:rPr>
        <w:t xml:space="preserve"> sumarne podatke unutar same robne kartice (količina, vrednost, cena robe). Robnu karticu takođe nije moguće ručno kreirati, već je potrebno obezbediti da ona postoji za svaku kombinaciju robe, magacina i (nezaključene) poslovne godine. Knjiženje i storniranje prometnih dokumenata je moguće izvesti samo jedanput, i storniranje dokumenata ne briše dokument niti rezultujuće promete robne kartice, već unosi novi promet u analitiku robne kartice sa </w:t>
      </w:r>
      <w:r w:rsidRPr="00B939E0">
        <w:rPr>
          <w:b/>
          <w:lang w:val="sr-Latn-RS"/>
        </w:rPr>
        <w:t>negativnim</w:t>
      </w:r>
      <w:r>
        <w:rPr>
          <w:lang w:val="sr-Latn-RS"/>
        </w:rPr>
        <w:t xml:space="preserve"> predznakom. Potrebno je takođe obezbediti intuitivan pregled dokumenata i kartice unutar aplikacije, prikazom stavki/analitike unutar forme za promenu povezanih entiteta.</w:t>
      </w:r>
    </w:p>
    <w:p w:rsidR="00B62F21" w:rsidRDefault="00B62F21" w:rsidP="00B62F21">
      <w:pPr>
        <w:rPr>
          <w:rFonts w:eastAsiaTheme="minorEastAsia"/>
          <w:b/>
          <w:bCs/>
        </w:rPr>
      </w:pPr>
      <w:r w:rsidRPr="3EDB3BB8">
        <w:rPr>
          <w:rFonts w:eastAsiaTheme="minorEastAsia"/>
          <w:b/>
          <w:bCs/>
          <w:noProof/>
        </w:rPr>
        <w:t>Potrebno je:</w:t>
      </w:r>
    </w:p>
    <w:p w:rsidR="00B62F21" w:rsidRDefault="00B62F21" w:rsidP="00B62F2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2DEF431">
        <w:rPr>
          <w:rFonts w:eastAsiaTheme="minorEastAsia"/>
        </w:rPr>
        <w:t xml:space="preserve">Napraviti Wireframe dijagram </w:t>
      </w:r>
      <w:r w:rsidRPr="02DEF431">
        <w:rPr>
          <w:rFonts w:ascii="Calibri" w:eastAsia="Calibri" w:hAnsi="Calibri" w:cs="Calibri"/>
        </w:rPr>
        <w:t xml:space="preserve">(skicu) </w:t>
      </w:r>
      <w:r w:rsidRPr="02DEF431">
        <w:rPr>
          <w:rFonts w:eastAsiaTheme="minorEastAsia"/>
        </w:rPr>
        <w:t>stranice:</w:t>
      </w:r>
    </w:p>
    <w:p w:rsidR="00B62F21" w:rsidRDefault="00B62F21" w:rsidP="00B62F21">
      <w:pPr>
        <w:pStyle w:val="ListParagraph"/>
        <w:numPr>
          <w:ilvl w:val="1"/>
          <w:numId w:val="2"/>
        </w:numPr>
      </w:pPr>
      <w:r w:rsidRPr="02DEF431">
        <w:rPr>
          <w:rFonts w:eastAsiaTheme="minorEastAsia"/>
        </w:rPr>
        <w:t>Na kojoj se prikazuje robna kartica zajedno sa analitikom;</w:t>
      </w:r>
    </w:p>
    <w:p w:rsidR="00B62F21" w:rsidRDefault="00B62F21" w:rsidP="00B62F21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2DEF431">
        <w:t>Na kojoj se prikazuje prometni dokument sa stavkama.</w:t>
      </w:r>
    </w:p>
    <w:p w:rsidR="00B62F21" w:rsidRDefault="00B62F21" w:rsidP="00B62F21">
      <w:pPr>
        <w:pStyle w:val="ListParagraph"/>
        <w:numPr>
          <w:ilvl w:val="0"/>
          <w:numId w:val="1"/>
        </w:numPr>
      </w:pPr>
      <w:r w:rsidRPr="02DEF431">
        <w:rPr>
          <w:rFonts w:ascii="Calibri" w:eastAsia="Calibri" w:hAnsi="Calibri" w:cs="Calibri"/>
        </w:rPr>
        <w:t>Kreirati domenski model aplikacije tako da podrži ove funkcionalnosti. Voditi računa o validaciji, kardinalitetima, zabrani brisanja i kaskadnom brisanju.</w:t>
      </w:r>
      <w:r w:rsidRPr="02DEF431">
        <w:rPr>
          <w:rFonts w:eastAsiaTheme="minorEastAsia"/>
        </w:rPr>
        <w:t xml:space="preserve"> </w:t>
      </w:r>
    </w:p>
    <w:p w:rsidR="00B62F21" w:rsidRDefault="00B62F21" w:rsidP="00B62F21">
      <w:pPr>
        <w:pStyle w:val="ListParagraph"/>
        <w:numPr>
          <w:ilvl w:val="0"/>
          <w:numId w:val="2"/>
        </w:numPr>
      </w:pPr>
      <w:r w:rsidRPr="02DEF431">
        <w:rPr>
          <w:rFonts w:eastAsiaTheme="minorEastAsia"/>
        </w:rPr>
        <w:t>Prodiskutovati sa asistentom o tome da li je to dobra osnova za dalji rad.</w:t>
      </w:r>
    </w:p>
    <w:p w:rsidR="00B62F21" w:rsidRDefault="00B62F21" w:rsidP="00B62F2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2DEF431">
        <w:rPr>
          <w:rFonts w:ascii="Calibri" w:eastAsia="Calibri" w:hAnsi="Calibri" w:cs="Calibri"/>
        </w:rPr>
        <w:t>Napraviti korisnički interfejs na osnovu wireframe dijagrama. Ostale stranice izgenerisati</w:t>
      </w:r>
      <w:r>
        <w:rPr>
          <w:rFonts w:ascii="Calibri" w:eastAsia="Calibri" w:hAnsi="Calibri" w:cs="Calibri"/>
        </w:rPr>
        <w:t xml:space="preserve"> i modifikovati po potrebni korisničkog interfejsa</w:t>
      </w:r>
      <w:r w:rsidRPr="02DEF431">
        <w:rPr>
          <w:rFonts w:ascii="Calibri" w:eastAsia="Calibri" w:hAnsi="Calibri" w:cs="Calibri"/>
        </w:rPr>
        <w:t>.</w:t>
      </w:r>
    </w:p>
    <w:p w:rsidR="00245351" w:rsidRPr="00EF41AE" w:rsidRDefault="00B62F21" w:rsidP="00EF41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2DEF431">
        <w:rPr>
          <w:rFonts w:ascii="Calibri" w:eastAsia="Calibri" w:hAnsi="Calibri" w:cs="Calibri"/>
        </w:rPr>
        <w:t>Dodati potrebne microflow-ove koji izvršavaju logiku opisanih funkcionalnosti.</w:t>
      </w:r>
    </w:p>
    <w:p w:rsidR="00B62F21" w:rsidRPr="00B62F21" w:rsidRDefault="00B62F21" w:rsidP="00B62F21">
      <w:pPr>
        <w:rPr>
          <w:color w:val="000000" w:themeColor="text1"/>
        </w:rPr>
      </w:pPr>
      <w:r w:rsidRPr="00B62F21">
        <w:rPr>
          <w:rFonts w:eastAsiaTheme="minorEastAsia"/>
          <w:b/>
          <w:bCs/>
          <w:noProof/>
          <w:color w:val="000000" w:themeColor="text1"/>
        </w:rPr>
        <w:t>Smernice</w:t>
      </w:r>
      <w:r w:rsidRPr="00B62F21">
        <w:rPr>
          <w:rFonts w:eastAsiaTheme="minorEastAsia"/>
          <w:noProof/>
          <w:color w:val="000000" w:themeColor="text1"/>
        </w:rPr>
        <w:t>:</w:t>
      </w:r>
    </w:p>
    <w:p w:rsidR="00881267" w:rsidRPr="005D21F4" w:rsidRDefault="00B62F21" w:rsidP="001F54C4">
      <w:pPr>
        <w:rPr>
          <w:rFonts w:ascii="Calibri" w:eastAsia="Calibri" w:hAnsi="Calibri" w:cs="Calibri"/>
          <w:color w:val="000000" w:themeColor="text1"/>
        </w:rPr>
      </w:pPr>
      <w:r w:rsidRPr="00B62F21">
        <w:rPr>
          <w:rFonts w:ascii="Calibri" w:eastAsia="Calibri" w:hAnsi="Calibri" w:cs="Calibri"/>
          <w:noProof/>
          <w:color w:val="000000" w:themeColor="text1"/>
        </w:rPr>
        <w:t>Aplikacija se radi u Me</w:t>
      </w:r>
      <w:bookmarkStart w:id="0" w:name="_GoBack"/>
      <w:bookmarkEnd w:id="0"/>
      <w:r w:rsidRPr="00B62F21">
        <w:rPr>
          <w:rFonts w:ascii="Calibri" w:eastAsia="Calibri" w:hAnsi="Calibri" w:cs="Calibri"/>
          <w:noProof/>
          <w:color w:val="000000" w:themeColor="text1"/>
        </w:rPr>
        <w:t>ndix alatu. Pri tome, potrebno je omogućiti online services i dodati asistenta kao kolaboratora (</w:t>
      </w:r>
      <w:r w:rsidRPr="00B62F21">
        <w:rPr>
          <w:rFonts w:ascii="Calibri" w:eastAsia="Calibri" w:hAnsi="Calibri" w:cs="Calibri"/>
          <w:i/>
          <w:iCs/>
          <w:noProof/>
          <w:color w:val="000000" w:themeColor="text1"/>
        </w:rPr>
        <w:t>business engineer</w:t>
      </w:r>
      <w:r w:rsidRPr="00B62F21">
        <w:rPr>
          <w:rFonts w:ascii="Calibri" w:eastAsia="Calibri" w:hAnsi="Calibri" w:cs="Calibri"/>
          <w:noProof/>
          <w:color w:val="000000" w:themeColor="text1"/>
        </w:rPr>
        <w:t xml:space="preserve"> uloga). Upišite link ka sprinteru na sledećem dokumentu:</w:t>
      </w:r>
      <w:r>
        <w:t xml:space="preserve"> (())</w:t>
      </w:r>
      <w:r w:rsidRPr="00B62F21">
        <w:rPr>
          <w:rFonts w:ascii="Calibri" w:eastAsia="Calibri" w:hAnsi="Calibri" w:cs="Calibri"/>
          <w:noProof/>
          <w:color w:val="000000" w:themeColor="text1"/>
        </w:rPr>
        <w:t>. U redovnim intervalima ispratite rad komitovanjem.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B62F21">
        <w:rPr>
          <w:rFonts w:ascii="Calibri" w:eastAsia="Calibri" w:hAnsi="Calibri" w:cs="Calibri"/>
          <w:noProof/>
          <w:color w:val="000000" w:themeColor="text1"/>
        </w:rPr>
        <w:t>O bezbednosnim aspektima aplikacije ne morate voditi računa.</w:t>
      </w:r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Detalji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zadatka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su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opisani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="005D21F4">
        <w:rPr>
          <w:rFonts w:ascii="Calibri" w:eastAsia="Calibri" w:hAnsi="Calibri" w:cs="Calibri"/>
          <w:color w:val="000000" w:themeColor="text1"/>
        </w:rPr>
        <w:t>na</w:t>
      </w:r>
      <w:proofErr w:type="spellEnd"/>
      <w:proofErr w:type="gram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vežbama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koje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su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ispraćene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prezentacijom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koju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možete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konsultovati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proofErr w:type="gramStart"/>
      <w:r w:rsidR="005D21F4">
        <w:rPr>
          <w:rFonts w:ascii="Calibri" w:eastAsia="Calibri" w:hAnsi="Calibri" w:cs="Calibri"/>
          <w:color w:val="000000" w:themeColor="text1"/>
        </w:rPr>
        <w:t>Domenski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model je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takođe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moguće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naći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u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istim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materijalima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>.</w:t>
      </w:r>
      <w:proofErr w:type="gram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="005D21F4">
        <w:rPr>
          <w:rFonts w:ascii="Calibri" w:eastAsia="Calibri" w:hAnsi="Calibri" w:cs="Calibri"/>
          <w:color w:val="000000" w:themeColor="text1"/>
        </w:rPr>
        <w:t>Za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sve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nedoumice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koje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nisu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objašnjene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u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materijalima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se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možete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obratiti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D21F4">
        <w:rPr>
          <w:rFonts w:ascii="Calibri" w:eastAsia="Calibri" w:hAnsi="Calibri" w:cs="Calibri"/>
          <w:color w:val="000000" w:themeColor="text1"/>
        </w:rPr>
        <w:t>asistentu</w:t>
      </w:r>
      <w:proofErr w:type="spellEnd"/>
      <w:r w:rsidR="005D21F4">
        <w:rPr>
          <w:rFonts w:ascii="Calibri" w:eastAsia="Calibri" w:hAnsi="Calibri" w:cs="Calibri"/>
          <w:color w:val="000000" w:themeColor="text1"/>
        </w:rPr>
        <w:t>.</w:t>
      </w:r>
      <w:proofErr w:type="gramEnd"/>
    </w:p>
    <w:sectPr w:rsidR="00881267" w:rsidRPr="005D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E083"/>
    <w:multiLevelType w:val="hybridMultilevel"/>
    <w:tmpl w:val="037265C2"/>
    <w:lvl w:ilvl="0" w:tplc="24D425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A61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66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A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4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25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7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A1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4A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873A5"/>
    <w:multiLevelType w:val="hybridMultilevel"/>
    <w:tmpl w:val="A9A23472"/>
    <w:lvl w:ilvl="0" w:tplc="763E84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08D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8F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62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07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29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0F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C2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C4"/>
    <w:rsid w:val="00104A60"/>
    <w:rsid w:val="001A7EAE"/>
    <w:rsid w:val="001E56B7"/>
    <w:rsid w:val="001F54C4"/>
    <w:rsid w:val="00245351"/>
    <w:rsid w:val="0035122C"/>
    <w:rsid w:val="00437A34"/>
    <w:rsid w:val="005D21F4"/>
    <w:rsid w:val="00692EF9"/>
    <w:rsid w:val="00755CFA"/>
    <w:rsid w:val="00881267"/>
    <w:rsid w:val="009536C9"/>
    <w:rsid w:val="00A25D42"/>
    <w:rsid w:val="00B62F21"/>
    <w:rsid w:val="00B939E0"/>
    <w:rsid w:val="00BE07BC"/>
    <w:rsid w:val="00CB25CF"/>
    <w:rsid w:val="00E80808"/>
    <w:rsid w:val="00E82D4C"/>
    <w:rsid w:val="00EF41AE"/>
    <w:rsid w:val="00F134AD"/>
    <w:rsid w:val="00F1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F21"/>
    <w:pPr>
      <w:spacing w:after="160" w:line="259" w:lineRule="auto"/>
      <w:ind w:left="720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62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F21"/>
    <w:pPr>
      <w:spacing w:after="160" w:line="259" w:lineRule="auto"/>
      <w:ind w:left="720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62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2024-05-11T16:49:00Z</cp:lastPrinted>
  <dcterms:created xsi:type="dcterms:W3CDTF">2024-05-11T14:01:00Z</dcterms:created>
  <dcterms:modified xsi:type="dcterms:W3CDTF">2024-05-18T19:08:00Z</dcterms:modified>
</cp:coreProperties>
</file>