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Transcripts</w:t>
      </w:r>
      <w:r>
        <w:t xml:space="preserve"> </w:t>
      </w:r>
      <w:r>
        <w:t xml:space="preserve">with</w:t>
      </w:r>
      <w:r>
        <w:t xml:space="preserve"> </w:t>
      </w:r>
      <w:r>
        <w:t xml:space="preserve">high</w:t>
      </w:r>
      <w:r>
        <w:t xml:space="preserve"> </w:t>
      </w:r>
      <w:r>
        <w:t xml:space="preserve">distal</w:t>
      </w:r>
      <w:r>
        <w:t xml:space="preserve"> </w:t>
      </w:r>
      <w:r>
        <w:t xml:space="preserve">heritability</w:t>
      </w:r>
      <w:r>
        <w:t xml:space="preserve"> </w:t>
      </w:r>
      <w:r>
        <w:t xml:space="preserve">mediate</w:t>
      </w:r>
      <w:r>
        <w:t xml:space="preserve"> </w:t>
      </w:r>
      <w:r>
        <w:t xml:space="preserve">genetic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traits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t xml:space="preserve">people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The transcriptome is increasingly viewed as a bridge between genetic</w:t>
      </w:r>
      <w:r>
        <w:t xml:space="preserve"> </w:t>
      </w:r>
      <w:r>
        <w:t xml:space="preserve">risk factors for complex disease and their associated pathophysiology.</w:t>
      </w:r>
      <w:r>
        <w:t xml:space="preserve"> </w:t>
      </w:r>
      <w:r>
        <w:t xml:space="preserve">Powerful insights into disease mechanism can be made by linking genetic</w:t>
      </w:r>
      <w:r>
        <w:t xml:space="preserve"> </w:t>
      </w:r>
      <w:r>
        <w:t xml:space="preserve">variants affecting gene expression (expression quantiatitive trait loci -</w:t>
      </w:r>
      <w:r>
        <w:t xml:space="preserve"> </w:t>
      </w:r>
      <w:r>
        <w:t xml:space="preserve">eQTLs) to phenotypes.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the quest to understand genetic contributions to complex traits, gene</w:t>
      </w:r>
      <w:r>
        <w:t xml:space="preserve"> </w:t>
      </w:r>
      <w:r>
        <w:t xml:space="preserve">expression is an important bridge between genotype and phenotype. The</w:t>
      </w:r>
      <w:r>
        <w:t xml:space="preserve"> </w:t>
      </w:r>
      <w:r>
        <w:t xml:space="preserve">majority of variants identified in GWAS are in regulatory regions of the</w:t>
      </w:r>
      <w:r>
        <w:t xml:space="preserve"> </w:t>
      </w:r>
      <w:r>
        <w:t xml:space="preserve">genome [cite], suggesting that they influence clinical phenotypes through</w:t>
      </w:r>
      <w:r>
        <w:t xml:space="preserve"> </w:t>
      </w:r>
      <w:r>
        <w:t xml:space="preserve">regulation of gene expression. Consistent with this idea, powerful</w:t>
      </w:r>
      <w:r>
        <w:t xml:space="preserve"> </w:t>
      </w:r>
      <w:r>
        <w:t xml:space="preserve">insights into disease mechanism can be made by linking genetic variants</w:t>
      </w:r>
      <w:r>
        <w:t xml:space="preserve"> </w:t>
      </w:r>
      <w:r>
        <w:t xml:space="preserve">affecting gene expression (expression quantitative trait loci - eQTLs) to</w:t>
      </w:r>
      <w:r>
        <w:t xml:space="preserve"> </w:t>
      </w:r>
      <w:r>
        <w:t xml:space="preserve">phenotypes. In particular, mediation analysis has been used to identify</w:t>
      </w:r>
      <w:r>
        <w:t xml:space="preserve"> </w:t>
      </w:r>
      <w:r>
        <w:t xml:space="preserve">transcripts that mediate the effect of genetic variants on phenotypes.</w:t>
      </w:r>
      <w:r>
        <w:t xml:space="preserve"> </w:t>
      </w:r>
      <w:r>
        <w:t xml:space="preserve">In mice… (mice:</w:t>
      </w:r>
      <w:r>
        <w:t xml:space="preserve"> </w:t>
      </w:r>
      <w:r>
        <w:t xml:space="preserve">@pmid29567659</w:t>
      </w:r>
      <w:r>
        <w:t xml:space="preserve">,</w:t>
      </w:r>
      <w:r>
        <w:t xml:space="preserve">@pmid31465442</w:t>
      </w:r>
      <w:r>
        <w:t xml:space="preserve">,</w:t>
      </w:r>
      <w:r>
        <w:t xml:space="preserve">@pmid35672473</w:t>
      </w:r>
      <w:r>
        <w:t xml:space="preserve">) (bmediatR:</w:t>
      </w:r>
      <w:r>
        <w:t xml:space="preserve"> </w:t>
      </w:r>
      <w:r>
        <w:t xml:space="preserve">@pmid35533209</w:t>
      </w:r>
      <w:r>
        <w:t xml:space="preserve">) In humans… (human -</w:t>
      </w:r>
      <w:r>
        <w:t xml:space="preserve"> </w:t>
      </w:r>
      <w:r>
        <w:t xml:space="preserve">@pmid25533967</w:t>
      </w:r>
      <w:r>
        <w:t xml:space="preserve">,</w:t>
      </w:r>
      <w:r>
        <w:t xml:space="preserve"> </w:t>
      </w:r>
      <w:r>
        <w:t xml:space="preserve">@pmid24232670</w:t>
      </w:r>
      <w:r>
        <w:t xml:space="preserve">)</w:t>
      </w:r>
    </w:p>
    <w:p>
      <w:pPr>
        <w:pStyle w:val="BodyText"/>
      </w:pPr>
      <w:r>
        <w:t xml:space="preserve">Thus far, the primary focus of expression mediated traits has been</w:t>
      </w:r>
      <w:r>
        <w:t xml:space="preserve"> </w:t>
      </w:r>
      <w:r>
        <w:t xml:space="preserve">on local genetic variation; that is genetic variation that influences</w:t>
      </w:r>
      <w:r>
        <w:t xml:space="preserve"> </w:t>
      </w:r>
      <w:r>
        <w:t xml:space="preserve">the transcription of local genes, thereby causing variation in traits.</w:t>
      </w:r>
      <w:r>
        <w:t xml:space="preserve"> </w:t>
      </w:r>
      <w:r>
        <w:t xml:space="preserve">However, there is evidence that the bulk of disease heritability is</w:t>
      </w:r>
      <w:r>
        <w:t xml:space="preserve"> </w:t>
      </w:r>
      <w:r>
        <w:t xml:space="preserve">mediated by the distal component of gene expression, rather than the</w:t>
      </w:r>
      <w:r>
        <w:t xml:space="preserve"> </w:t>
      </w:r>
      <w:r>
        <w:t xml:space="preserve">local component</w:t>
      </w:r>
      <w:r>
        <w:t xml:space="preserve"> </w:t>
      </w:r>
      <w:r>
        <w:t xml:space="preserve">[@32424349]</w:t>
      </w:r>
      <w:r>
        <w:t xml:space="preserve">. Yao et al. [cite] observed that</w:t>
      </w:r>
      <w:r>
        <w:t xml:space="preserve"> </w:t>
      </w:r>
      <w:r>
        <w:t xml:space="preserve">genes with low local heritability explain more expression-mediated</w:t>
      </w:r>
      <w:r>
        <w:t xml:space="preserve"> </w:t>
      </w:r>
      <w:r>
        <w:t xml:space="preserve">disease heritability than genes with high local heritability. We have</w:t>
      </w:r>
      <w:r>
        <w:t xml:space="preserve"> </w:t>
      </w:r>
      <w:r>
        <w:t xml:space="preserve">observed a similar pattern in mice, which we describe here. Thus,</w:t>
      </w:r>
      <w:r>
        <w:t xml:space="preserve"> </w:t>
      </w:r>
      <w:r>
        <w:t xml:space="preserve">identifying heritable components of complex traits that are mediated</w:t>
      </w:r>
      <w:r>
        <w:t xml:space="preserve"> </w:t>
      </w:r>
      <w:r>
        <w:t xml:space="preserve">through distally regulated variation in gene expression may provide</w:t>
      </w:r>
      <w:r>
        <w:t xml:space="preserve"> </w:t>
      </w:r>
      <w:r>
        <w:t xml:space="preserve">important insights into mechanisms regulating complex traits.</w:t>
      </w:r>
    </w:p>
    <w:p>
      <w:pPr>
        <w:pStyle w:val="BodyText"/>
      </w:pPr>
      <w:r>
        <w:t xml:space="preserve">Identification of distal factors influencing gene expression and</w:t>
      </w:r>
      <w:r>
        <w:t xml:space="preserve"> </w:t>
      </w:r>
      <w:r>
        <w:t xml:space="preserve">traits is challenging, as the multiple testing corrections are much</w:t>
      </w:r>
      <w:r>
        <w:t xml:space="preserve"> </w:t>
      </w:r>
      <w:r>
        <w:t xml:space="preserve">more severe for distal effects</w:t>
      </w:r>
      <w:r>
        <w:t xml:space="preserve"> </w:t>
      </w:r>
      <w:r>
        <w:t xml:space="preserve">[@pmid24013639]</w:t>
      </w:r>
      <w:r>
        <w:t xml:space="preserve">. However, systems</w:t>
      </w:r>
      <w:r>
        <w:t xml:space="preserve"> </w:t>
      </w:r>
      <w:r>
        <w:t xml:space="preserve">approaches that consider the entire transcriptome simultaneously</w:t>
      </w:r>
      <w:r>
        <w:t xml:space="preserve"> </w:t>
      </w:r>
      <w:r>
        <w:t xml:space="preserve">and avoid univariate testing provide promising avenues for</w:t>
      </w:r>
      <w:r>
        <w:t xml:space="preserve"> </w:t>
      </w:r>
      <w:r>
        <w:t xml:space="preserve">identification of broad transcriptomic patterns influencing complex</w:t>
      </w:r>
      <w:r>
        <w:t xml:space="preserve"> </w:t>
      </w:r>
      <w:r>
        <w:t xml:space="preserve">traits that provide both biological insight and targets for</w:t>
      </w:r>
      <w:r>
        <w:t xml:space="preserve"> </w:t>
      </w:r>
      <w:r>
        <w:t xml:space="preserve">therapeutics. Here we propose high-dimenaional mediation (HDM) as</w:t>
      </w:r>
      <w:r>
        <w:t xml:space="preserve"> </w:t>
      </w:r>
      <w:r>
        <w:t xml:space="preserve">one such systems approach for identification of the heritable</w:t>
      </w:r>
      <w:r>
        <w:t xml:space="preserve"> </w:t>
      </w:r>
      <w:r>
        <w:t xml:space="preserve">portion of the transcriptome that mediates the effect of the genome</w:t>
      </w:r>
      <w:r>
        <w:t xml:space="preserve"> </w:t>
      </w:r>
      <w:r>
        <w:t xml:space="preserve">on phenome. HDM uses a regularized and generalized canonical correlation</w:t>
      </w:r>
      <w:r>
        <w:t xml:space="preserve"> </w:t>
      </w:r>
      <w:r>
        <w:t xml:space="preserve">analysis (RGCCA) [cite], which is an extension of canonical correlation</w:t>
      </w:r>
      <w:r>
        <w:t xml:space="preserve"> </w:t>
      </w:r>
      <w:r>
        <w:t xml:space="preserve">analysis (CCA) that allows for more than two data sets with an arbitrary</w:t>
      </w:r>
      <w:r>
        <w:t xml:space="preserve"> </w:t>
      </w:r>
      <w:r>
        <w:t xml:space="preserve">relationship among them. Thus, we can identify linear combinations of the</w:t>
      </w:r>
      <w:r>
        <w:t xml:space="preserve"> </w:t>
      </w:r>
      <w:r>
        <w:t xml:space="preserve">genome, transcriptome, and phenome, that describe the mediation of</w:t>
      </w:r>
      <w:r>
        <w:t xml:space="preserve"> </w:t>
      </w:r>
      <w:r>
        <w:t xml:space="preserve">the genetic effects on the phenome through the transcriptome. Because</w:t>
      </w:r>
      <w:r>
        <w:t xml:space="preserve"> </w:t>
      </w:r>
      <w:r>
        <w:t xml:space="preserve">of the central dogma of molecular biology, information flow is directed</w:t>
      </w:r>
      <w:r>
        <w:t xml:space="preserve"> </w:t>
      </w:r>
      <w:r>
        <w:t xml:space="preserve">out of the genome, and not back into it. Thus, the otherwise undirected</w:t>
      </w:r>
      <w:r>
        <w:t xml:space="preserve"> </w:t>
      </w:r>
      <w:r>
        <w:t xml:space="preserve">relationships between genome, transcriptome, and phenome can be inferred</w:t>
      </w:r>
      <w:r>
        <w:t xml:space="preserve"> </w:t>
      </w:r>
      <w:r>
        <w:t xml:space="preserve">as a causal mediation by the transcriptome of the effects of the genome</w:t>
      </w:r>
      <w:r>
        <w:t xml:space="preserve"> </w:t>
      </w:r>
      <w:r>
        <w:t xml:space="preserve">on the phenome.</w:t>
      </w:r>
    </w:p>
    <w:p>
      <w:pPr>
        <w:pStyle w:val="BodyText"/>
      </w:pPr>
      <w:r>
        <w:t xml:space="preserve">Here we apply HDM</w:t>
      </w:r>
    </w:p>
    <w:bookmarkEnd w:id="21"/>
    <w:bookmarkStart w:id="31" w:name="results"/>
    <w:p>
      <w:pPr>
        <w:pStyle w:val="Heading2"/>
      </w:pPr>
      <w:r>
        <w:t xml:space="preserve">Results</w:t>
      </w:r>
    </w:p>
    <w:bookmarkStart w:id="22" w:name="Xe9ac851202558203432de234c168435021e233c"/>
    <w:p>
      <w:pPr>
        <w:pStyle w:val="Heading3"/>
      </w:pPr>
      <w:r>
        <w:t xml:space="preserve">Genetic variation contributes to wide phenotypic variation</w:t>
      </w:r>
    </w:p>
    <w:p>
      <w:pPr>
        <w:pStyle w:val="FirstParagraph"/>
      </w:pPr>
      <w:r>
        <w:t xml:space="preserve">A population of 500 diversity outbred mice (XXX male and XXX female),</w:t>
      </w:r>
      <w:r>
        <w:t xml:space="preserve"> </w:t>
      </w:r>
      <w:r>
        <w:t xml:space="preserve">was placed on a high-fat (XXX/%), high-sugar (XXX/%) diet starting</w:t>
      </w:r>
      <w:r>
        <w:t xml:space="preserve"> </w:t>
      </w:r>
      <w:r>
        <w:t xml:space="preserve">at XXX weeks of age as described previously [cite]. Each individual</w:t>
      </w:r>
      <w:r>
        <w:t xml:space="preserve"> </w:t>
      </w:r>
      <w:r>
        <w:t xml:space="preserve">was assessed longitudinally for multiple metabolic measures including</w:t>
      </w:r>
      <w:r>
        <w:t xml:space="preserve"> </w:t>
      </w:r>
      <w:r>
        <w:t xml:space="preserve">fasting glucose levels, glucose tolerance, insulin levels, body weight,</w:t>
      </w:r>
      <w:r>
        <w:t xml:space="preserve"> </w:t>
      </w:r>
      <w:r>
        <w:t xml:space="preserve">and blood lipid levels (Methods).</w:t>
      </w:r>
    </w:p>
    <w:p>
      <w:pPr>
        <w:pStyle w:val="BodyText"/>
      </w:pPr>
      <w:r>
        <w:t xml:space="preserve">Although the environment was consistent across animals, the genetic</w:t>
      </w:r>
      <w:r>
        <w:t xml:space="preserve"> </w:t>
      </w:r>
      <w:r>
        <w:t xml:space="preserve">diversity present in this population resulted in widely varying</w:t>
      </w:r>
      <w:r>
        <w:t xml:space="preserve"> </w:t>
      </w:r>
      <w:r>
        <w:t xml:space="preserve">distributions across physiological measurements (Fig. 1. and Fig. S1).</w:t>
      </w:r>
      <w:r>
        <w:t xml:space="preserve"> </w:t>
      </w:r>
      <w:r>
        <w:t xml:space="preserve">For example, body weights of adult individuals varied from less than</w:t>
      </w:r>
      <w:r>
        <w:t xml:space="preserve"> </w:t>
      </w:r>
      <w:r>
        <w:t xml:space="preserve">the average adult B6 body weight to several times the body weight of</w:t>
      </w:r>
      <w:r>
        <w:t xml:space="preserve"> </w:t>
      </w:r>
      <w:r>
        <w:t xml:space="preserve">a B6 adult in both sexes (Fig. 1A). Body weight was strongly positively</w:t>
      </w:r>
      <w:r>
        <w:t xml:space="preserve"> </w:t>
      </w:r>
      <w:r>
        <w:t xml:space="preserve">correlated with food consumption (Fig. 1B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0.31</m:t>
        </m:r>
      </m:oMath>
      <w:r>
        <w:t xml:space="preserve">) and fasting</w:t>
      </w:r>
      <w:r>
        <w:t xml:space="preserve"> </w:t>
      </w:r>
      <w:r>
        <w:t xml:space="preserve">blood glucose (FBG) (Fig. 1D,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0.21</m:t>
        </m:r>
      </m:oMath>
      <w:r>
        <w:t xml:space="preserve">) suggesting a link between</w:t>
      </w:r>
      <w:r>
        <w:t xml:space="preserve"> </w:t>
      </w:r>
      <w:r>
        <w:t xml:space="preserve">behavioral factors and metabolic disease. FBG levels varied widely</w:t>
      </w:r>
      <w:r>
        <w:t xml:space="preserve"> </w:t>
      </w:r>
      <w:r>
        <w:t xml:space="preserve">across individuals (Fig. 1C), although few of the animals had FBG</w:t>
      </w:r>
      <w:r>
        <w:t xml:space="preserve"> </w:t>
      </w:r>
      <w:r>
        <w:t xml:space="preserve">levels that would indicate pre-diabetes (XXX /%), or diabetes (XXX /%)</w:t>
      </w:r>
      <w:r>
        <w:t xml:space="preserve"> </w:t>
      </w:r>
      <w:r>
        <w:t xml:space="preserve">according to previously developed cutoffs (pre-diabetes: FBG</w:t>
      </w:r>
      <w:r>
        <w:t xml:space="preserve"> </w:t>
      </w:r>
      <m:oMath>
        <m:r>
          <m:rPr>
            <m:sty m:val="p"/>
          </m:rPr>
          <m:t>&gt;</m:t>
        </m:r>
        <m:r>
          <m:rPr>
            <m:sty m:val="p"/>
          </m:rPr>
          <m:t>=</m:t>
        </m:r>
        <m:r>
          <m:t>250</m:t>
        </m:r>
      </m:oMath>
      <w:r>
        <w:t xml:space="preserve"> </w:t>
      </w:r>
      <w:r>
        <w:t xml:space="preserve">mg/dL, diabetes: FBG</w:t>
      </w:r>
      <w:r>
        <w:t xml:space="preserve"> </w:t>
      </w:r>
      <m:oMath>
        <m:r>
          <m:rPr>
            <m:sty m:val="p"/>
          </m:rPr>
          <m:t>&gt;</m:t>
        </m:r>
        <m:r>
          <m:rPr>
            <m:sty m:val="p"/>
          </m:rPr>
          <m:t>=</m:t>
        </m:r>
        <m:r>
          <m:t>300</m:t>
        </m:r>
      </m:oMath>
      <w:r>
        <w:t xml:space="preserve"> </w:t>
      </w:r>
      <w:r>
        <w:t xml:space="preserve">mg/dL) [cite]. However, the heritability</w:t>
      </w:r>
      <w:r>
        <w:t xml:space="preserve"> </w:t>
      </w:r>
      <w:r>
        <w:t xml:space="preserve">of this trait and others (Fig. 1E) indicates that background genetics</w:t>
      </w:r>
      <w:r>
        <w:t xml:space="preserve"> </w:t>
      </w:r>
      <w:r>
        <w:t xml:space="preserve">contribute substantially to correlates of metabolic disease in this</w:t>
      </w:r>
      <w:r>
        <w:t xml:space="preserve"> </w:t>
      </w:r>
      <w:r>
        <w:t xml:space="preserve">population.</w:t>
      </w:r>
    </w:p>
    <w:p>
      <w:pPr>
        <w:pStyle w:val="BodyText"/>
      </w:pPr>
      <w:r>
        <w:t xml:space="preserve">The landscape of trait correlations (Fig 1.F) shows that most of the</w:t>
      </w:r>
      <w:r>
        <w:t xml:space="preserve"> </w:t>
      </w:r>
      <w:r>
        <w:t xml:space="preserve">metabolic trait pairs were relatively weakly correlated indicating</w:t>
      </w:r>
      <w:r>
        <w:t xml:space="preserve"> </w:t>
      </w:r>
      <w:r>
        <w:t xml:space="preserve">complex relationships among the measured traits. This low level of</w:t>
      </w:r>
      <w:r>
        <w:t xml:space="preserve"> </w:t>
      </w:r>
      <w:r>
        <w:t xml:space="preserve">redundancy suggests a broad sampling of multiple heritable aspects</w:t>
      </w:r>
      <w:r>
        <w:t xml:space="preserve"> </w:t>
      </w:r>
      <w:r>
        <w:t xml:space="preserve">of metabolic disease including overall body weight, glucose homeostasis,</w:t>
      </w:r>
      <w:r>
        <w:t xml:space="preserve"> </w:t>
      </w:r>
      <w:r>
        <w:t xml:space="preserve">pancreatic composition and liver function.</w:t>
      </w:r>
    </w:p>
    <w:bookmarkEnd w:id="22"/>
    <w:bookmarkStart w:id="23" w:name="Xfec41465d4da759dc100c9b2b990e6278fbbd7c"/>
    <w:p>
      <w:pPr>
        <w:pStyle w:val="Heading3"/>
      </w:pPr>
      <w:r>
        <w:t xml:space="preserve">Distal Heritability Correlates with Phenotype Relevance</w:t>
      </w:r>
    </w:p>
    <w:p>
      <w:pPr>
        <w:pStyle w:val="FirstParagraph"/>
      </w:pPr>
      <w:r>
        <w:t xml:space="preserve">To elaborate the mechanistic details of genetic effects on</w:t>
      </w:r>
      <w:r>
        <w:t xml:space="preserve"> </w:t>
      </w:r>
      <w:r>
        <w:t xml:space="preserve">metabolic phenotypes in the DO population, we also measured</w:t>
      </w:r>
      <w:r>
        <w:t xml:space="preserve"> </w:t>
      </w:r>
      <w:r>
        <w:t xml:space="preserve">gene expression in four tissues known to be involved in metabolic</w:t>
      </w:r>
      <w:r>
        <w:t xml:space="preserve"> </w:t>
      </w:r>
      <w:r>
        <w:t xml:space="preserve">disease: adipose, pancreatic islet, liver, and skeletal muscle.</w:t>
      </w:r>
      <w:r>
        <w:t xml:space="preserve"> </w:t>
      </w:r>
      <w:r>
        <w:t xml:space="preserve">To confirm the heritability of transcript levels, we performed</w:t>
      </w:r>
      <w:r>
        <w:t xml:space="preserve"> </w:t>
      </w:r>
      <w:r>
        <w:t xml:space="preserve">expression QTL analysis using R/qtl2 [cite] (Methods) and</w:t>
      </w:r>
      <w:r>
        <w:t xml:space="preserve"> </w:t>
      </w:r>
      <w:r>
        <w:t xml:space="preserve">identified both local and distal eQTL for transcripts in each</w:t>
      </w:r>
      <w:r>
        <w:t xml:space="preserve"> </w:t>
      </w:r>
      <w:r>
        <w:t xml:space="preserve">tissue (Supp. Fig XXX). Significant local eQTLs far outnumbered</w:t>
      </w:r>
      <w:r>
        <w:t xml:space="preserve"> </w:t>
      </w:r>
      <w:r>
        <w:t xml:space="preserve">distal eQTLs (Supp. Fig. XXX) and tended to be shared across</w:t>
      </w:r>
      <w:r>
        <w:t xml:space="preserve"> </w:t>
      </w:r>
      <w:r>
        <w:t xml:space="preserve">tissues (Supp. Fig. XXX) whereas the few significant distal eQTL</w:t>
      </w:r>
      <w:r>
        <w:t xml:space="preserve"> </w:t>
      </w:r>
      <w:r>
        <w:t xml:space="preserve">we identified tended to be tissue-specific (Supp. Fig. XXX)</w:t>
      </w:r>
    </w:p>
    <w:p>
      <w:pPr>
        <w:pStyle w:val="BodyText"/>
      </w:pPr>
      <w:r>
        <w:t xml:space="preserve">The low number of significant distal eQTLs is driven in part by</w:t>
      </w:r>
      <w:r>
        <w:t xml:space="preserve"> </w:t>
      </w:r>
      <w:r>
        <w:t xml:space="preserve">multiple testing corrections: Local eQTLs only require a single</w:t>
      </w:r>
      <w:r>
        <w:t xml:space="preserve"> </w:t>
      </w:r>
      <w:r>
        <w:t xml:space="preserve">statitistical test to associate each transcript with the genotype</w:t>
      </w:r>
      <w:r>
        <w:t xml:space="preserve"> </w:t>
      </w:r>
      <w:r>
        <w:t xml:space="preserve">at the nearest marker, whereas distal eQTLs require testing all</w:t>
      </w:r>
      <w:r>
        <w:t xml:space="preserve"> </w:t>
      </w:r>
      <w:r>
        <w:t xml:space="preserve">markers except for the local marker. Additionally, distal effects</w:t>
      </w:r>
      <w:r>
        <w:t xml:space="preserve"> </w:t>
      </w:r>
      <w:r>
        <w:t xml:space="preserve">can be spread out across multiple locations making each one</w:t>
      </w:r>
      <w:r>
        <w:t xml:space="preserve"> </w:t>
      </w:r>
      <w:r>
        <w:t xml:space="preserve">more difficult to detect statistically. To better compare the</w:t>
      </w:r>
      <w:r>
        <w:t xml:space="preserve"> </w:t>
      </w:r>
      <w:r>
        <w:t xml:space="preserve">relative contribution of local and distal genetics to transcript</w:t>
      </w:r>
      <w:r>
        <w:t xml:space="preserve"> </w:t>
      </w:r>
      <w:r>
        <w:t xml:space="preserve">levels, we performed a heritability analysis for each transcript</w:t>
      </w:r>
      <w:r>
        <w:t xml:space="preserve"> </w:t>
      </w:r>
      <w:r>
        <w:t xml:space="preserve">(Methods). Overall, local and distal factors contributed approximately</w:t>
      </w:r>
      <w:r>
        <w:t xml:space="preserve"> </w:t>
      </w:r>
      <w:r>
        <w:t xml:space="preserve">equally to transcript abundance. In all tissues, both local and</w:t>
      </w:r>
      <w:r>
        <w:t xml:space="preserve"> </w:t>
      </w:r>
      <w:r>
        <w:t xml:space="preserve">distal factors explained between 13 and 19% of the variance in</w:t>
      </w:r>
      <w:r>
        <w:t xml:space="preserve"> </w:t>
      </w:r>
      <w:r>
        <w:t xml:space="preserve">the median transcript (Fig XXX).</w:t>
      </w:r>
    </w:p>
    <w:p>
      <w:pPr>
        <w:pStyle w:val="BodyText"/>
      </w:pPr>
      <w:r>
        <w:t xml:space="preserve">Local heritability of transcripts was negatively correlated with</w:t>
      </w:r>
      <w:r>
        <w:t xml:space="preserve"> </w:t>
      </w:r>
      <w:r>
        <w:t xml:space="preserve">its trait relevance, defined as the maximum correlation of the</w:t>
      </w:r>
      <w:r>
        <w:t xml:space="preserve"> </w:t>
      </w:r>
      <w:r>
        <w:t xml:space="preserve">transcript and all traits. This suggests that the more local</w:t>
      </w:r>
      <w:r>
        <w:t xml:space="preserve"> </w:t>
      </w:r>
      <w:r>
        <w:t xml:space="preserve">genotype influenced transcript abundance, the less effect</w:t>
      </w:r>
      <w:r>
        <w:t xml:space="preserve"> </w:t>
      </w:r>
      <w:r>
        <w:t xml:space="preserve">variation in transcript abundance was related to the measured</w:t>
      </w:r>
      <w:r>
        <w:t xml:space="preserve"> </w:t>
      </w:r>
      <w:r>
        <w:t xml:space="preserve">traits. Conversely, distal heritability of transcripts was</w:t>
      </w:r>
      <w:r>
        <w:t xml:space="preserve"> </w:t>
      </w:r>
      <w:r>
        <w:t xml:space="preserve">positively correlated with trait relevance. That is, transcripts</w:t>
      </w:r>
      <w:r>
        <w:t xml:space="preserve"> </w:t>
      </w:r>
      <w:r>
        <w:t xml:space="preserve">that were more highly correlated with the measured traits</w:t>
      </w:r>
      <w:r>
        <w:t xml:space="preserve"> </w:t>
      </w:r>
      <w:r>
        <w:t xml:space="preserve">tended to be distally heritable rather than locally heritable.</w:t>
      </w:r>
      <w:r>
        <w:t xml:space="preserve"> </w:t>
      </w:r>
      <w:r>
        <w:t xml:space="preserve">That trait-correlated transcripts have low local heritability</w:t>
      </w:r>
      <w:r>
        <w:t xml:space="preserve"> </w:t>
      </w:r>
      <w:r>
        <w:t xml:space="preserve">is consistent with previous observations that low-heritability</w:t>
      </w:r>
      <w:r>
        <w:t xml:space="preserve"> </w:t>
      </w:r>
      <w:r>
        <w:t xml:space="preserve">transcripts explain more expression-mediated disease heritability</w:t>
      </w:r>
      <w:r>
        <w:t xml:space="preserve"> </w:t>
      </w:r>
      <w:r>
        <w:t xml:space="preserve">than high-heritability transcripts [cite]. However, the positive</w:t>
      </w:r>
      <w:r>
        <w:t xml:space="preserve"> </w:t>
      </w:r>
      <w:r>
        <w:t xml:space="preserve">relationship between trait correlation and distal heritability</w:t>
      </w:r>
      <w:r>
        <w:t xml:space="preserve"> </w:t>
      </w:r>
      <w:r>
        <w:t xml:space="preserve">suggests that there are alternative mechanisms through which</w:t>
      </w:r>
      <w:r>
        <w:t xml:space="preserve"> </w:t>
      </w:r>
      <w:r>
        <w:t xml:space="preserve">genetic regulation of transcripts may influence traits.</w:t>
      </w:r>
    </w:p>
    <w:bookmarkEnd w:id="23"/>
    <w:bookmarkStart w:id="24" w:name="X54431dfbfcbbe919705e24284d4ccb3c523cbc0"/>
    <w:p>
      <w:pPr>
        <w:pStyle w:val="Heading3"/>
      </w:pPr>
      <w:r>
        <w:t xml:space="preserve">High-Dimensional Mediation identifies composite transcript that perfectly mediates composite trait</w:t>
      </w:r>
    </w:p>
    <w:p>
      <w:pPr>
        <w:pStyle w:val="FirstParagraph"/>
      </w:pPr>
      <w:r>
        <w:t xml:space="preserve">To identify mechanisms through which genetic regulation of transcripts</w:t>
      </w:r>
      <w:r>
        <w:t xml:space="preserve"> </w:t>
      </w:r>
      <w:r>
        <w:t xml:space="preserve">influences heritable traits, we propose high-dimensional mediation (HDM)</w:t>
      </w:r>
      <w:r>
        <w:t xml:space="preserve"> </w:t>
      </w:r>
      <w:r>
        <w:t xml:space="preserve">(Fig. XXX). In this process we kernelize each of the genome,</w:t>
      </w:r>
      <w:r>
        <w:t xml:space="preserve"> </w:t>
      </w:r>
      <w:r>
        <w:t xml:space="preserve">transcriptome, and phenome, and perform regularized and sparse generalized</w:t>
      </w:r>
      <w:r>
        <w:t xml:space="preserve"> </w:t>
      </w:r>
      <w:r>
        <w:t xml:space="preserve">canonical correlation analysis (RGCCA) [cite] in which we explicitly</w:t>
      </w:r>
      <w:r>
        <w:t xml:space="preserve"> </w:t>
      </w:r>
      <w:r>
        <w:t xml:space="preserve">model the mediation by the transcriptome of the effect of the genome</w:t>
      </w:r>
      <w:r>
        <w:t xml:space="preserve"> </w:t>
      </w:r>
      <w:r>
        <w:t xml:space="preserve">on the phenome (Methods, Fig. XXX). RGCCA is an extended form of canonical</w:t>
      </w:r>
      <w:r>
        <w:t xml:space="preserve"> </w:t>
      </w:r>
      <w:r>
        <w:t xml:space="preserve">correlation analysis (CCA) [cite] in which multiple data sets can be</w:t>
      </w:r>
      <w:r>
        <w:t xml:space="preserve"> </w:t>
      </w:r>
      <w:r>
        <w:t xml:space="preserve">analyzed simultaneously with explicit relationships.</w:t>
      </w:r>
    </w:p>
    <w:p>
      <w:pPr>
        <w:pStyle w:val="BodyText"/>
      </w:pPr>
      <w:r>
        <w:t xml:space="preserve">The result of this process is three vectors representing the composite</w:t>
      </w:r>
      <w:r>
        <w:t xml:space="preserve"> </w:t>
      </w:r>
      <w:r>
        <w:t xml:space="preserve">genome (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), composite transcriptome (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) and the composite</w:t>
      </w:r>
      <w:r>
        <w:t xml:space="preserve"> </w:t>
      </w:r>
      <w:r>
        <w:t xml:space="preserve">phenome (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) where the composite transcriptome perfectly mediates</w:t>
      </w:r>
      <w:r>
        <w:t xml:space="preserve"> </w:t>
      </w:r>
      <w:r>
        <w:t xml:space="preserve">the effect of the composite genome on the composite phenome. Each vector</w:t>
      </w:r>
      <w:r>
        <w:t xml:space="preserve"> </w:t>
      </w:r>
      <w:r>
        <w:t xml:space="preserve">is of length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individual mice. Fig. XXXA</w:t>
      </w:r>
      <w:r>
        <w:t xml:space="preserve"> </w:t>
      </w:r>
      <w:r>
        <w:t xml:space="preserve">shows the partial correlations between all pairs of composite vectors.</w:t>
      </w:r>
      <w:r>
        <w:t xml:space="preserve"> </w:t>
      </w:r>
      <w:r>
        <w:t xml:space="preserve">The partial correlation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between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was 0.46, and the</w:t>
      </w:r>
      <w:r>
        <w:t xml:space="preserve"> </w:t>
      </w:r>
      <w:r>
        <w:t xml:space="preserve">partial correlation between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was 0.78. However, when the</w:t>
      </w:r>
      <w:r>
        <w:t xml:space="preserve"> </w:t>
      </w:r>
      <w:r>
        <w:t xml:space="preserve">transcriptome was taken into account, the partial correlation between</w:t>
      </w:r>
      <w:r>
        <w:t xml:space="preserve"> </w:t>
      </w:r>
      <m:oMath>
        <m:sSub>
          <m:e>
            <m:r>
              <m:t>G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was effectively 0 (-0.01).</w:t>
      </w:r>
    </w:p>
    <w:p>
      <w:pPr>
        <w:pStyle w:val="BodyText"/>
      </w:pPr>
      <w:r>
        <w:t xml:space="preserve">Standard CCA is prone to over-fitting because in any two large matrices</w:t>
      </w:r>
      <w:r>
        <w:t xml:space="preserve"> </w:t>
      </w:r>
      <w:r>
        <w:t xml:space="preserve">it can be trivial to identify highly correlated composite vectors. To</w:t>
      </w:r>
      <w:r>
        <w:t xml:space="preserve"> </w:t>
      </w:r>
      <w:r>
        <w:t xml:space="preserve">assess whether RGCCA was similarly prone to over-fitting in a high-dimensional</w:t>
      </w:r>
      <w:r>
        <w:t xml:space="preserve"> </w:t>
      </w:r>
      <w:r>
        <w:t xml:space="preserve">space, we performed permutation testing. We permuted the individual labels</w:t>
      </w:r>
      <w:r>
        <w:t xml:space="preserve"> </w:t>
      </w:r>
      <w:r>
        <w:t xml:space="preserve">on the transcriptome kernel matrix 1000 times and recalculated the</w:t>
      </w:r>
      <w:r>
        <w:t xml:space="preserve"> </w:t>
      </w:r>
      <w:r>
        <w:t xml:space="preserve">path coefficient, which is the partial correlation of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multiplied by the partial correlation of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. This represents</w:t>
      </w:r>
      <w:r>
        <w:t xml:space="preserve"> </w:t>
      </w:r>
      <w:r>
        <w:t xml:space="preserve">the path from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that is mediated through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. The null</w:t>
      </w:r>
      <w:r>
        <w:t xml:space="preserve"> </w:t>
      </w:r>
      <w:r>
        <w:t xml:space="preserve">distribution of the path coefficient is shown in Fig. XXXB, and the</w:t>
      </w:r>
      <w:r>
        <w:t xml:space="preserve"> </w:t>
      </w:r>
      <w:r>
        <w:t xml:space="preserve">observed path coefficient from the original data is indicated by the red</w:t>
      </w:r>
      <w:r>
        <w:t xml:space="preserve"> </w:t>
      </w:r>
      <w:r>
        <w:t xml:space="preserve">line. The observed path coefficient was well outside the null distribution</w:t>
      </w:r>
      <w:r>
        <w:t xml:space="preserve"> </w:t>
      </w:r>
      <w:r>
        <w:t xml:space="preserve">generated by permutations. Fig. XXXC illustrates this observation in more</w:t>
      </w:r>
      <w:r>
        <w:t xml:space="preserve"> </w:t>
      </w:r>
      <w:r>
        <w:t xml:space="preserve">detail. Although we identified high correlations between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,</w:t>
      </w:r>
      <w:r>
        <w:t xml:space="preserve"> </w:t>
      </w:r>
      <w:r>
        <w:t xml:space="preserve">and modest correlations between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in the null data</w:t>
      </w:r>
      <w:r>
        <w:t xml:space="preserve"> </w:t>
      </w:r>
      <w:r>
        <w:t xml:space="preserve">(Fig XXXC), these two values could not be maximized simultaneously. The</w:t>
      </w:r>
      <w:r>
        <w:t xml:space="preserve"> </w:t>
      </w:r>
      <w:r>
        <w:t xml:space="preserve">red dot shows that in the real data both the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-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correlation and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-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correlation could be maximized simultaneously suggesting</w:t>
      </w:r>
      <w:r>
        <w:t xml:space="preserve"> </w:t>
      </w:r>
      <w:r>
        <w:t xml:space="preserve">that that path from genotype to phenotype through transcriptome is highly</w:t>
      </w:r>
      <w:r>
        <w:t xml:space="preserve"> </w:t>
      </w:r>
      <w:r>
        <w:t xml:space="preserve">non-trivial and identifiable in this case. These results suggest that these</w:t>
      </w:r>
      <w:r>
        <w:t xml:space="preserve"> </w:t>
      </w:r>
      <w:r>
        <w:t xml:space="preserve">composite vectors represent genetically determined variation in phenotype</w:t>
      </w:r>
      <w:r>
        <w:t xml:space="preserve"> </w:t>
      </w:r>
      <w:r>
        <w:t xml:space="preserve">that is mediated through genetically determined variation in transcription.</w:t>
      </w:r>
    </w:p>
    <w:bookmarkEnd w:id="24"/>
    <w:bookmarkStart w:id="25" w:name="X43ce3dea1ae63becce91d3be784796ba7b34d28"/>
    <w:p>
      <w:pPr>
        <w:pStyle w:val="Heading3"/>
      </w:pPr>
      <w:r>
        <w:t xml:space="preserve">Body weight and insulin resistance were highly represented in the expression-mediated composite trait</w:t>
      </w:r>
    </w:p>
    <w:p>
      <w:pPr>
        <w:pStyle w:val="FirstParagraph"/>
      </w:pPr>
      <w:r>
        <w:t xml:space="preserve">The loadings of each measured trait onto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indicate how much</w:t>
      </w:r>
      <w:r>
        <w:t xml:space="preserve"> </w:t>
      </w:r>
      <w:r>
        <w:t xml:space="preserve">each contributed to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. Final body weight contributed the most</w:t>
      </w:r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(Fig. XXXA), followed by homeostatic insulin resistance</w:t>
      </w:r>
      <w:r>
        <w:t xml:space="preserve"> </w:t>
      </w:r>
      <w:r>
        <w:t xml:space="preserve">(HOMA_IR) and fasting plasma insulin levels (Insulin_Fasting). The</w:t>
      </w:r>
      <w:r>
        <w:t xml:space="preserve"> </w:t>
      </w:r>
      <w:r>
        <w:t xml:space="preserve">high loadings of these traits indicate that these are the primary</w:t>
      </w:r>
      <w:r>
        <w:t xml:space="preserve"> </w:t>
      </w:r>
      <w:r>
        <w:t xml:space="preserve">traits mediated by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. Traits contributing the least to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were measures of cholesterol and pancreas composition. The smaller</w:t>
      </w:r>
      <w:r>
        <w:t xml:space="preserve"> </w:t>
      </w:r>
      <w:r>
        <w:t xml:space="preserve">contributions of these traits indicate a weaker relationship</w:t>
      </w:r>
      <w:r>
        <w:t xml:space="preserve"> </w:t>
      </w:r>
      <w:r>
        <w:t xml:space="preserve">with the heritable transcriptomic signature described by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.</w:t>
      </w:r>
      <w:r>
        <w:t xml:space="preserve"> </w:t>
      </w:r>
      <w:r>
        <w:t xml:space="preserve">Thus, when we interpret the transcriptomic signature identified</w:t>
      </w:r>
      <w:r>
        <w:t xml:space="preserve"> </w:t>
      </w:r>
      <w:r>
        <w:t xml:space="preserve">by HDM, we are explaining primarily transcriptional mediation</w:t>
      </w:r>
      <w:r>
        <w:t xml:space="preserve"> </w:t>
      </w:r>
      <w:r>
        <w:t xml:space="preserve">of body weight and insulin resistance, as opposed to cholesterol</w:t>
      </w:r>
      <w:r>
        <w:t xml:space="preserve"> </w:t>
      </w:r>
      <w:r>
        <w:t xml:space="preserve">measurements. Because higher composite trait scores have large,</w:t>
      </w:r>
      <w:r>
        <w:t xml:space="preserve"> </w:t>
      </w:r>
      <w:r>
        <w:t xml:space="preserve">positive contributions from body weight and insulin resistance,</w:t>
      </w:r>
      <w:r>
        <w:t xml:space="preserve"> </w:t>
      </w:r>
      <w:r>
        <w:t xml:space="preserve">larger positive scores for individual mice indicate greater</w:t>
      </w:r>
      <w:r>
        <w:t xml:space="preserve"> </w:t>
      </w:r>
      <w:r>
        <w:t xml:space="preserve">metabolic disease (Fig. XXXB)</w:t>
      </w:r>
    </w:p>
    <w:bookmarkEnd w:id="25"/>
    <w:bookmarkStart w:id="26" w:name="X125a4cadcc21db3fa06658d709460ff0acd2253"/>
    <w:p>
      <w:pPr>
        <w:pStyle w:val="Heading3"/>
      </w:pPr>
      <w:r>
        <w:t xml:space="preserve">High-loading transcripts have low local heritability, high distal heritability, and are linked mechanistically to obesity</w:t>
      </w:r>
    </w:p>
    <w:p>
      <w:pPr>
        <w:pStyle w:val="FirstParagraph"/>
      </w:pPr>
      <w:r>
        <w:t xml:space="preserve">Transcripts that most strongly correlated with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were</w:t>
      </w:r>
      <w:r>
        <w:t xml:space="preserve"> </w:t>
      </w:r>
      <w:r>
        <w:t xml:space="preserve">the best mediators of effect of genetics on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. Large</w:t>
      </w:r>
      <w:r>
        <w:t xml:space="preserve"> </w:t>
      </w:r>
      <w:r>
        <w:t xml:space="preserve">positive loadings indicate that inheriting higher expression</w:t>
      </w:r>
      <w:r>
        <w:t xml:space="preserve"> </w:t>
      </w:r>
      <w:r>
        <w:t xml:space="preserve">was associated with a higher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(higher risk of obesity</w:t>
      </w:r>
      <w:r>
        <w:t xml:space="preserve"> </w:t>
      </w:r>
      <w:r>
        <w:t xml:space="preserve">and metabolic disease on the high-fat diet) (Fig. XXXC).</w:t>
      </w:r>
      <w:r>
        <w:t xml:space="preserve"> </w:t>
      </w:r>
      <w:r>
        <w:t xml:space="preserve">Conversely, large negative loadings indicate that inheriting</w:t>
      </w:r>
      <w:r>
        <w:t xml:space="preserve"> </w:t>
      </w:r>
      <w:r>
        <w:t xml:space="preserve">lower expression of these transcripts was associated with a</w:t>
      </w:r>
      <w:r>
        <w:t xml:space="preserve"> </w:t>
      </w:r>
      <w:r>
        <w:t xml:space="preserve">lower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(lower risk of obesity and metabolic disease on</w:t>
      </w:r>
      <w:r>
        <w:t xml:space="preserve"> </w:t>
      </w:r>
      <w:r>
        <w:t xml:space="preserve">the high-fat diet) (Fig. XXXC). Functional enrichments for</w:t>
      </w:r>
      <w:r>
        <w:t xml:space="preserve"> </w:t>
      </w:r>
      <w:r>
        <w:t xml:space="preserve">the most highly correlated and anti-correlated transcripts</w:t>
      </w:r>
      <w:r>
        <w:t xml:space="preserve"> </w:t>
      </w:r>
      <w:r>
        <w:t xml:space="preserve">are shown in Supp. Fig. XXX and represent known biology of</w:t>
      </w:r>
      <w:r>
        <w:t xml:space="preserve"> </w:t>
      </w:r>
      <w:r>
        <w:t xml:space="preserve">obesity and diabetes. In adipose tissue, for example, the</w:t>
      </w:r>
      <w:r>
        <w:t xml:space="preserve"> </w:t>
      </w:r>
      <w:r>
        <w:t xml:space="preserve">transcripts most strongly correlated with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were enriched</w:t>
      </w:r>
      <w:r>
        <w:t xml:space="preserve"> </w:t>
      </w:r>
      <w:r>
        <w:t xml:space="preserve">for immune system signaling and cell motility. It is well</w:t>
      </w:r>
      <w:r>
        <w:t xml:space="preserve"> </w:t>
      </w:r>
      <w:r>
        <w:t xml:space="preserve">established that adipose tissue in obese individuals is highly</w:t>
      </w:r>
      <w:r>
        <w:t xml:space="preserve"> </w:t>
      </w:r>
      <w:r>
        <w:t xml:space="preserve">inflamed [cite] and infiltrated by macrophages [cite]. The</w:t>
      </w:r>
      <w:r>
        <w:t xml:space="preserve"> </w:t>
      </w:r>
      <w:r>
        <w:t xml:space="preserve">transcripts most strongly negatively correlated with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were</w:t>
      </w:r>
      <w:r>
        <w:t xml:space="preserve"> </w:t>
      </w:r>
      <w:r>
        <w:t xml:space="preserve">enriched for metabolism of the branched-chain amino acids (BCAA),</w:t>
      </w:r>
      <w:r>
        <w:t xml:space="preserve"> </w:t>
      </w:r>
      <w:r>
        <w:t xml:space="preserve">valine, leuceine, and isoleucine. BCAA are used in adipose tissue</w:t>
      </w:r>
      <w:r>
        <w:t xml:space="preserve"> </w:t>
      </w:r>
      <w:r>
        <w:t xml:space="preserve">in lipogenesis, and inhibiting BCAA catabolism inhibits adipogenesis</w:t>
      </w:r>
      <w:r>
        <w:t xml:space="preserve"> </w:t>
      </w:r>
      <w:r>
        <w:t xml:space="preserve">[26571352]. BCAA levels are also related to insulin resistance</w:t>
      </w:r>
      <w:r>
        <w:t xml:space="preserve"> </w:t>
      </w:r>
      <w:r>
        <w:t xml:space="preserve">and are elevated in insulin-resistant obese individuals relative</w:t>
      </w:r>
      <w:r>
        <w:t xml:space="preserve"> </w:t>
      </w:r>
      <w:r>
        <w:t xml:space="preserve">to weight-matched non-insulin reisistand individuals [23512805].</w:t>
      </w:r>
      <w:r>
        <w:t xml:space="preserve"> </w:t>
      </w:r>
      <w:r>
        <w:t xml:space="preserve">In the DO mice studied here, inheriting reduced expression of</w:t>
      </w:r>
      <w:r>
        <w:t xml:space="preserve"> </w:t>
      </w:r>
      <w:r>
        <w:t xml:space="preserve">genes involved in BCAA catabolism was associated with reduced</w:t>
      </w:r>
      <w:r>
        <w:t xml:space="preserve"> </w:t>
      </w:r>
      <w:r>
        <w:t xml:space="preserve">body weight and insulin resistance.</w:t>
      </w:r>
    </w:p>
    <w:p>
      <w:pPr>
        <w:pStyle w:val="BodyText"/>
      </w:pPr>
      <w:r>
        <w:t xml:space="preserve">Transcripts in the adipose tissue had the largest loadings,</w:t>
      </w:r>
      <w:r>
        <w:t xml:space="preserve"> </w:t>
      </w:r>
      <w:r>
        <w:t xml:space="preserve">both positive and negative, of all tissues, suggesting that much</w:t>
      </w:r>
      <w:r>
        <w:t xml:space="preserve"> </w:t>
      </w:r>
      <w:r>
        <w:t xml:space="preserve">of the effect of genetics on body weight and insulin reisistance</w:t>
      </w:r>
      <w:r>
        <w:t xml:space="preserve"> </w:t>
      </w:r>
      <w:r>
        <w:t xml:space="preserve">is mediated through gene expression in adipose tissue (Fig. XXX).</w:t>
      </w:r>
      <w:r>
        <w:t xml:space="preserve"> </w:t>
      </w:r>
      <w:r>
        <w:t xml:space="preserve">The loadings in liver and pancreas were comparable, and those</w:t>
      </w:r>
      <w:r>
        <w:t xml:space="preserve"> </w:t>
      </w:r>
      <w:r>
        <w:t xml:space="preserve">in skeletal muscle were the weakest (Fig. XXX), suggesting that</w:t>
      </w:r>
      <w:r>
        <w:t xml:space="preserve"> </w:t>
      </w:r>
      <w:r>
        <w:t xml:space="preserve">less of the genetic effects were mediated through transcription</w:t>
      </w:r>
      <w:r>
        <w:t xml:space="preserve"> </w:t>
      </w:r>
      <w:r>
        <w:t xml:space="preserve">in skeletal muscle. Across all tissues, trahscripts with the</w:t>
      </w:r>
      <w:r>
        <w:t xml:space="preserve"> </w:t>
      </w:r>
      <w:r>
        <w:t xml:space="preserve">largest loadings tended to have relatively high distal heritability</w:t>
      </w:r>
      <w:r>
        <w:t xml:space="preserve"> </w:t>
      </w:r>
      <w:r>
        <w:t xml:space="preserve">compared with local heritability (Fig. XXXA). Transcripts with</w:t>
      </w:r>
      <w:r>
        <w:t xml:space="preserve"> </w:t>
      </w:r>
      <w:r>
        <w:t xml:space="preserve">the highest local heritability tended to have very weak loadings</w:t>
      </w:r>
      <w:r>
        <w:t xml:space="preserve"> </w:t>
      </w:r>
      <w:r>
        <w:t xml:space="preserve">and were 3.6 times less likely to be associated with diabetes and</w:t>
      </w:r>
      <w:r>
        <w:t xml:space="preserve"> </w:t>
      </w:r>
      <w:r>
        <w:t xml:space="preserve">obesity in the literature than transcripts with high loadings</w:t>
      </w:r>
      <w:r>
        <w:t xml:space="preserve"> </w:t>
      </w:r>
      <w:r>
        <w:t xml:space="preserve">(Fig. XXXB, Methods). TWAS-nominated transcripts also had relatively</w:t>
      </w:r>
      <w:r>
        <w:t xml:space="preserve"> </w:t>
      </w:r>
      <w:r>
        <w:t xml:space="preserve">weak loadings and high local heritabilty (Fig. XXXC). They were</w:t>
      </w:r>
      <w:r>
        <w:t xml:space="preserve"> </w:t>
      </w:r>
      <w:r>
        <w:t xml:space="preserve">half as likely as transcripts with the highest loadings to be</w:t>
      </w:r>
      <w:r>
        <w:t xml:space="preserve"> </w:t>
      </w:r>
      <w:r>
        <w:t xml:space="preserve">associated with diabetes and obesity in the literature (Fig. XXXC).</w:t>
      </w:r>
    </w:p>
    <w:p>
      <w:pPr>
        <w:pStyle w:val="BodyText"/>
      </w:pPr>
      <w:r>
        <w:t xml:space="preserve">Clustering of transcripts with top loadings in each tissue shows</w:t>
      </w:r>
      <w:r>
        <w:t xml:space="preserve"> </w:t>
      </w:r>
      <w:r>
        <w:t xml:space="preserve">tissue-specific functional modules associated with obesity and</w:t>
      </w:r>
      <w:r>
        <w:t xml:space="preserve"> </w:t>
      </w:r>
      <w:r>
        <w:t xml:space="preserve">insuling resistance in the DO population (Fig. XXX). Many of these</w:t>
      </w:r>
      <w:r>
        <w:t xml:space="preserve"> </w:t>
      </w:r>
      <w:r>
        <w:t xml:space="preserve">modules, such as leptin signaling in adipose tissue [cite] and skeletal</w:t>
      </w:r>
      <w:r>
        <w:t xml:space="preserve"> </w:t>
      </w:r>
      <w:r>
        <w:t xml:space="preserve">muscle [cite], as well as apelin signaling [cite] have well</w:t>
      </w:r>
      <w:r>
        <w:t xml:space="preserve"> </w:t>
      </w:r>
      <w:r>
        <w:t xml:space="preserve">established functional roles in diabetes and obesity.</w:t>
      </w:r>
    </w:p>
    <w:bookmarkEnd w:id="26"/>
    <w:bookmarkStart w:id="27" w:name="Xae4729e01f26bc30ab059f5e98c0050e793e0fc"/>
    <w:p>
      <w:pPr>
        <w:pStyle w:val="Heading3"/>
      </w:pPr>
      <w:r>
        <w:t xml:space="preserve">Gene expression, but not local eQTLs predict body weight in an independent population</w:t>
      </w:r>
    </w:p>
    <w:p>
      <w:pPr>
        <w:pStyle w:val="FirstParagraph"/>
      </w:pPr>
      <w:r>
        <w:t xml:space="preserve">The loading of each transcript indicates how inherited</w:t>
      </w:r>
      <w:r>
        <w:t xml:space="preserve"> </w:t>
      </w:r>
      <w:r>
        <w:t xml:space="preserve">expression levels influence metabolic phenotypes. If</w:t>
      </w:r>
      <w:r>
        <w:t xml:space="preserve"> </w:t>
      </w:r>
      <w:r>
        <w:t xml:space="preserve">local regulation is the predominant factor influencing</w:t>
      </w:r>
      <w:r>
        <w:t xml:space="preserve"> </w:t>
      </w:r>
      <w:r>
        <w:t xml:space="preserve">gene expression, we should be able to predict an individual’s</w:t>
      </w:r>
      <w:r>
        <w:t xml:space="preserve"> </w:t>
      </w:r>
      <w:r>
        <w:t xml:space="preserve">phenotype based on their genotypes across all local eQTLs.</w:t>
      </w:r>
      <w:r>
        <w:t xml:space="preserve"> </w:t>
      </w:r>
      <w:r>
        <w:t xml:space="preserve">We tested this hypothesis in an independent population of</w:t>
      </w:r>
      <w:r>
        <w:t xml:space="preserve"> </w:t>
      </w:r>
      <w:r>
        <w:t xml:space="preserve">F1 mice generated through multiple pairings of Collaborative</w:t>
      </w:r>
      <w:r>
        <w:t xml:space="preserve"> </w:t>
      </w:r>
      <w:r>
        <w:t xml:space="preserve">Cross (CC) [cite] strains (Fig. XXX) (Methods).</w:t>
      </w:r>
    </w:p>
    <w:p>
      <w:pPr>
        <w:pStyle w:val="BodyText"/>
      </w:pPr>
      <w:r>
        <w:t xml:space="preserve">We used either measured transcription or transcription imputed</w:t>
      </w:r>
      <w:r>
        <w:t xml:space="preserve"> </w:t>
      </w:r>
      <w:r>
        <w:t xml:space="preserve">from local eQTLs calculated in the DO population to predict</w:t>
      </w:r>
      <w:r>
        <w:t xml:space="preserve"> </w:t>
      </w:r>
      <w:r>
        <w:t xml:space="preserve">body weight in the CC-RIX (Methods) (Fig. XXXB). Gene expression</w:t>
      </w:r>
      <w:r>
        <w:t xml:space="preserve"> </w:t>
      </w:r>
      <w:r>
        <w:t xml:space="preserve">imputed from local eQTLs was completely uncorrelated with body</w:t>
      </w:r>
      <w:r>
        <w:t xml:space="preserve"> </w:t>
      </w:r>
      <w:r>
        <w:t xml:space="preserve">weight in the CC-RIX regardless of tissue. In contrast, body</w:t>
      </w:r>
      <w:r>
        <w:t xml:space="preserve"> </w:t>
      </w:r>
      <w:r>
        <w:t xml:space="preserve">weight predicterd from measured gene expression was highly</w:t>
      </w:r>
      <w:r>
        <w:t xml:space="preserve"> </w:t>
      </w:r>
      <w:r>
        <w:t xml:space="preserve">correlated with meaasured body weight in the CC-RIX. The</w:t>
      </w:r>
      <w:r>
        <w:t xml:space="preserve"> </w:t>
      </w:r>
      <w:r>
        <w:t xml:space="preserve">correlation was highest for expression measured in adipose</w:t>
      </w:r>
      <w:r>
        <w:t xml:space="preserve"> </w:t>
      </w:r>
      <w:r>
        <w:t xml:space="preserve">tissue (</w:t>
      </w:r>
      <m:oMath>
        <m:r>
          <m:t>r</m:t>
        </m:r>
        <m:r>
          <m:rPr>
            <m:sty m:val="p"/>
          </m:rPr>
          <m:t>=</m:t>
        </m:r>
        <m:r>
          <m:t>0.65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2.9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63</m:t>
            </m:r>
          </m:sup>
        </m:sSup>
      </m:oMath>
      <w:r>
        <w:t xml:space="preserve">), which is consistent</w:t>
      </w:r>
      <w:r>
        <w:t xml:space="preserve"> </w:t>
      </w:r>
      <w:r>
        <w:t xml:space="preserve">with our previous observation that adipose transcription is</w:t>
      </w:r>
      <w:r>
        <w:t xml:space="preserve"> </w:t>
      </w:r>
      <w:r>
        <w:t xml:space="preserve">the strongest mediator of the genetic effects on metabolic</w:t>
      </w:r>
      <w:r>
        <w:t xml:space="preserve"> </w:t>
      </w:r>
      <w:r>
        <w:t xml:space="preserve">traits. Further consistent with our previous results, gene</w:t>
      </w:r>
      <w:r>
        <w:t xml:space="preserve"> </w:t>
      </w:r>
      <w:r>
        <w:t xml:space="preserve">expression measured in skeletal muscle was the weakest predictor,</w:t>
      </w:r>
      <w:r>
        <w:t xml:space="preserve"> </w:t>
      </w:r>
      <w:r>
        <w:t xml:space="preserve">although, it still produced a prediction that was significantly</w:t>
      </w:r>
      <w:r>
        <w:t xml:space="preserve"> </w:t>
      </w:r>
      <w:r>
        <w:t xml:space="preserve">correlated with the measured value (</w:t>
      </w:r>
      <m:oMath>
        <m:r>
          <m:t>r</m:t>
        </m:r>
        <m:r>
          <m:rPr>
            <m:sty m:val="p"/>
          </m:rPr>
          <m:t>=</m:t>
        </m:r>
        <m:r>
          <m:t>0.32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9.7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).</w:t>
      </w:r>
    </w:p>
    <w:p>
      <w:pPr>
        <w:pStyle w:val="BodyText"/>
      </w:pPr>
      <w:r>
        <w:t xml:space="preserve">Taken together, these results support the hypothesis that</w:t>
      </w:r>
      <w:r>
        <w:t xml:space="preserve"> </w:t>
      </w:r>
      <w:r>
        <w:t xml:space="preserve">distal, rather than local genetic factors are primarily</w:t>
      </w:r>
      <w:r>
        <w:t xml:space="preserve"> </w:t>
      </w:r>
      <w:r>
        <w:t xml:space="preserve">driving complex-trait related variation in gene expression.</w:t>
      </w:r>
    </w:p>
    <w:bookmarkEnd w:id="27"/>
    <w:bookmarkStart w:id="28" w:name="X54ff1ff6d84c975b9404d67f80298dadfe8500e"/>
    <w:p>
      <w:pPr>
        <w:pStyle w:val="Heading3"/>
      </w:pPr>
      <w:r>
        <w:t xml:space="preserve">Distally heritable transcriptomic signatures reflect variation in composition of adipose tissue and islets</w:t>
      </w:r>
    </w:p>
    <w:p>
      <w:pPr>
        <w:pStyle w:val="FirstParagraph"/>
      </w:pPr>
      <w:r>
        <w:t xml:space="preserve">Functional enrichments of high-loading genes in the adipose</w:t>
      </w:r>
      <w:r>
        <w:t xml:space="preserve"> </w:t>
      </w:r>
      <w:r>
        <w:t xml:space="preserve">tissue, suggested that the obese mice in the population had</w:t>
      </w:r>
      <w:r>
        <w:t xml:space="preserve"> </w:t>
      </w:r>
      <w:r>
        <w:t xml:space="preserve">a genetic predisposition toward elevated macrophage infiltration</w:t>
      </w:r>
      <w:r>
        <w:t xml:space="preserve"> </w:t>
      </w:r>
      <w:r>
        <w:t xml:space="preserve">into the adipose tissue. We investigated this further</w:t>
      </w:r>
      <w:r>
        <w:t xml:space="preserve"> </w:t>
      </w:r>
      <w:r>
        <w:t xml:space="preserve">bioinformatically by comparing the loadings of cell-type-specific</w:t>
      </w:r>
      <w:r>
        <w:t xml:space="preserve"> </w:t>
      </w:r>
      <w:r>
        <w:t xml:space="preserve">transcripts (Methods). In adipose tissue, the mean loading of</w:t>
      </w:r>
      <w:r>
        <w:t xml:space="preserve"> </w:t>
      </w:r>
      <w:r>
        <w:t xml:space="preserve">macrophage-specific genes was substantially above 0 (Fig. XXX),</w:t>
      </w:r>
      <w:r>
        <w:t xml:space="preserve"> </w:t>
      </w:r>
      <w:r>
        <w:t xml:space="preserve">indicating that obese mice were genetically predisposed to have</w:t>
      </w:r>
      <w:r>
        <w:t xml:space="preserve"> </w:t>
      </w:r>
      <w:r>
        <w:t xml:space="preserve">high levels of macrophage infiltration in adipose tissue in</w:t>
      </w:r>
      <w:r>
        <w:t xml:space="preserve"> </w:t>
      </w:r>
      <w:r>
        <w:t xml:space="preserve">response to the high-fat, high-sugar diet.</w:t>
      </w:r>
    </w:p>
    <w:p>
      <w:pPr>
        <w:pStyle w:val="BodyText"/>
      </w:pPr>
      <w:r>
        <w:t xml:space="preserve">In islet, the mean loadings for alpha-cell specific transcripts were</w:t>
      </w:r>
      <w:r>
        <w:t xml:space="preserve"> </w:t>
      </w:r>
      <w:r>
        <w:t xml:space="preserve">significantly positive, while the mean loadings for delta- and</w:t>
      </w:r>
      <w:r>
        <w:t xml:space="preserve"> </w:t>
      </w:r>
      <w:r>
        <w:t xml:space="preserve">endothelial-cell specific genes were significantly negative (Fig. XXX).</w:t>
      </w:r>
      <w:r>
        <w:t xml:space="preserve"> </w:t>
      </w:r>
      <w:r>
        <w:t xml:space="preserve">These results suggest that obese mice had inherited higher proportions</w:t>
      </w:r>
      <w:r>
        <w:t xml:space="preserve"> </w:t>
      </w:r>
      <w:r>
        <w:t xml:space="preserve">of alpha cells, and lower proportions of endothelial and delta cells</w:t>
      </w:r>
      <w:r>
        <w:t xml:space="preserve"> </w:t>
      </w:r>
      <w:r>
        <w:t xml:space="preserve">in their pancreatic islets.</w:t>
      </w:r>
    </w:p>
    <w:p>
      <w:pPr>
        <w:pStyle w:val="BodyText"/>
      </w:pPr>
      <w:r>
        <w:t xml:space="preserve">The loadings for pancreatic beta cell-type specific loadings was</w:t>
      </w:r>
      <w:r>
        <w:t xml:space="preserve"> </w:t>
      </w:r>
      <w:r>
        <w:t xml:space="preserve">not significantly different from zero. This does not reflect on the</w:t>
      </w:r>
      <w:r>
        <w:t xml:space="preserve"> </w:t>
      </w:r>
      <w:r>
        <w:t xml:space="preserve">function of the beta cells in the obese mice, but rather suggests</w:t>
      </w:r>
      <w:r>
        <w:t xml:space="preserve"> </w:t>
      </w:r>
      <w:r>
        <w:t xml:space="preserve">that mice prone to obesity were not obese because they inherited</w:t>
      </w:r>
      <w:r>
        <w:t xml:space="preserve"> </w:t>
      </w:r>
      <w:r>
        <w:t xml:space="preserve">fewer beta cells than non-obese mice.</w:t>
      </w:r>
    </w:p>
    <w:p>
      <w:pPr>
        <w:pStyle w:val="BodyText"/>
      </w:pPr>
      <w:r>
        <w:t xml:space="preserve">Biological interpretation of alpha, endothelial, delta cells??</w:t>
      </w:r>
    </w:p>
    <w:bookmarkEnd w:id="28"/>
    <w:bookmarkStart w:id="29" w:name="X91aa5201aff0413dd2352b307dc06537931b054"/>
    <w:p>
      <w:pPr>
        <w:pStyle w:val="Heading3"/>
      </w:pPr>
      <w:r>
        <w:t xml:space="preserve">Distally heritable transcriptomic signatures translate to human disease</w:t>
      </w:r>
    </w:p>
    <w:p>
      <w:pPr>
        <w:pStyle w:val="FirstParagraph"/>
      </w:pPr>
      <w:r>
        <w:t xml:space="preserve">Ultimately, the distally heritable transcriptomic signatures</w:t>
      </w:r>
      <w:r>
        <w:t xml:space="preserve"> </w:t>
      </w:r>
      <w:r>
        <w:t xml:space="preserve">that we identified in DO mice will be useful if they inform</w:t>
      </w:r>
      <w:r>
        <w:t xml:space="preserve"> </w:t>
      </w:r>
      <w:r>
        <w:t xml:space="preserve">pathogenicity and treatment of human disease. To investigate</w:t>
      </w:r>
      <w:r>
        <w:t xml:space="preserve"> </w:t>
      </w:r>
      <w:r>
        <w:t xml:space="preserve">the potential for translation of the gene signatures identified</w:t>
      </w:r>
      <w:r>
        <w:t xml:space="preserve"> </w:t>
      </w:r>
      <w:r>
        <w:t xml:space="preserve">in DO mice, we compared them to transcriptional profiles in</w:t>
      </w:r>
      <w:r>
        <w:t xml:space="preserve"> </w:t>
      </w:r>
      <w:r>
        <w:t xml:space="preserve">obese and non-obese human subjects (Methods). We limited our</w:t>
      </w:r>
      <w:r>
        <w:t xml:space="preserve"> </w:t>
      </w:r>
      <w:r>
        <w:t xml:space="preserve">analysis to adipose tissue because the adipose tissue signature</w:t>
      </w:r>
      <w:r>
        <w:t xml:space="preserve"> </w:t>
      </w:r>
      <w:r>
        <w:t xml:space="preserve">had the strongest relationship to obesity and insulin resistance</w:t>
      </w:r>
      <w:r>
        <w:t xml:space="preserve"> </w:t>
      </w:r>
      <w:r>
        <w:t xml:space="preserve">in the DO.</w:t>
      </w:r>
    </w:p>
    <w:p>
      <w:pPr>
        <w:pStyle w:val="BodyText"/>
      </w:pPr>
      <w:r>
        <w:t xml:space="preserve">We calculated a predicted obesity score for each individual</w:t>
      </w:r>
      <w:r>
        <w:t xml:space="preserve"> </w:t>
      </w:r>
      <w:r>
        <w:t xml:space="preserve">in the human studies based on their adipose tissue gene</w:t>
      </w:r>
      <w:r>
        <w:t xml:space="preserve"> </w:t>
      </w:r>
      <w:r>
        <w:t xml:space="preserve">expression (Methods) and compared the predicted scores for</w:t>
      </w:r>
      <w:r>
        <w:t xml:space="preserve"> </w:t>
      </w:r>
      <w:r>
        <w:t xml:space="preserve">obese and non-obese groups as well as diabetic and non-diabetic</w:t>
      </w:r>
      <w:r>
        <w:t xml:space="preserve"> </w:t>
      </w:r>
      <w:r>
        <w:t xml:space="preserve">groups. In all cases, the predicted obesity scores were higher</w:t>
      </w:r>
      <w:r>
        <w:t xml:space="preserve"> </w:t>
      </w:r>
      <w:r>
        <w:t xml:space="preserve">on average for individuals in the obese and diabetic groups</w:t>
      </w:r>
      <w:r>
        <w:t xml:space="preserve"> </w:t>
      </w:r>
      <w:r>
        <w:t xml:space="preserve">compared with the lean and non-diabetic groups, indicating</w:t>
      </w:r>
      <w:r>
        <w:t xml:space="preserve"> </w:t>
      </w:r>
      <w:r>
        <w:t xml:space="preserve">that the distally heritable signature of obesity identified</w:t>
      </w:r>
      <w:r>
        <w:t xml:space="preserve"> </w:t>
      </w:r>
      <w:r>
        <w:t xml:space="preserve">in DO mice is relevant to obesity and diabetes in human subjects.</w:t>
      </w:r>
    </w:p>
    <w:bookmarkEnd w:id="29"/>
    <w:bookmarkStart w:id="30" w:name="targeting-gene-signatures"/>
    <w:p>
      <w:pPr>
        <w:pStyle w:val="Heading3"/>
      </w:pPr>
      <w:r>
        <w:t xml:space="preserve">Targeting gene signatures</w:t>
      </w:r>
    </w:p>
    <w:p>
      <w:pPr>
        <w:pStyle w:val="FirstParagraph"/>
      </w:pPr>
      <w:r>
        <w:t xml:space="preserve">Although high-loading transcripts are likely good candidates</w:t>
      </w:r>
      <w:r>
        <w:t xml:space="preserve"> </w:t>
      </w:r>
      <w:r>
        <w:t xml:space="preserve">for understanding specific biology related to obesity, we</w:t>
      </w:r>
      <w:r>
        <w:t xml:space="preserve"> </w:t>
      </w:r>
      <w:r>
        <w:t xml:space="preserve">emphasize that the transcriptome overall is highly interconnected</w:t>
      </w:r>
      <w:r>
        <w:t xml:space="preserve"> </w:t>
      </w:r>
      <w:r>
        <w:t xml:space="preserve">and redundant, and that focusing on individual transcripts for</w:t>
      </w:r>
      <w:r>
        <w:t xml:space="preserve"> </w:t>
      </w:r>
      <w:r>
        <w:t xml:space="preserve">treatment may be less effective than using the transcriptomic</w:t>
      </w:r>
      <w:r>
        <w:t xml:space="preserve"> </w:t>
      </w:r>
      <w:r>
        <w:t xml:space="preserve">signature as a whole. The ConnectivityMap (CMAP) database [cite]</w:t>
      </w:r>
      <w:r>
        <w:t xml:space="preserve"> </w:t>
      </w:r>
      <w:r>
        <w:t xml:space="preserve">developed by the Broad Institute allows us to query thousands of</w:t>
      </w:r>
      <w:r>
        <w:t xml:space="preserve"> </w:t>
      </w:r>
      <w:r>
        <w:t xml:space="preserve">compounds that reverse or enhance transcriptomic signatures as a</w:t>
      </w:r>
      <w:r>
        <w:t xml:space="preserve"> </w:t>
      </w:r>
      <w:r>
        <w:t xml:space="preserve">whole in multiple different cell types. By identifying drugs that</w:t>
      </w:r>
      <w:r>
        <w:t xml:space="preserve"> </w:t>
      </w:r>
      <w:r>
        <w:t xml:space="preserve">reverse pathogenic transcriptomic signatures as a whole rather than</w:t>
      </w:r>
      <w:r>
        <w:t xml:space="preserve"> </w:t>
      </w:r>
      <w:r>
        <w:t xml:space="preserve">targeting individual genes, we can potentially increase efficacy</w:t>
      </w:r>
      <w:r>
        <w:t xml:space="preserve"> </w:t>
      </w:r>
      <w:r>
        <w:t xml:space="preserve">of tested compounds.</w:t>
      </w:r>
    </w:p>
    <w:p>
      <w:pPr>
        <w:pStyle w:val="BodyText"/>
      </w:pPr>
      <w:r>
        <w:t xml:space="preserve">We thus queried the CMAP database through the CLUE online</w:t>
      </w:r>
      <w:r>
        <w:t xml:space="preserve"> </w:t>
      </w:r>
      <w:r>
        <w:t xml:space="preserve">query tool developed by The Broad Institute [cite] (Methods).</w:t>
      </w:r>
    </w:p>
    <w:p>
      <w:pPr>
        <w:pStyle w:val="BodyText"/>
      </w:pPr>
      <w:r>
        <w:t xml:space="preserve">Alternatively, we can target the gene signature as a whole</w:t>
      </w:r>
      <w:r>
        <w:t xml:space="preserve"> </w:t>
      </w:r>
      <w:r>
        <w:t xml:space="preserve">using CMAP. Identifying drugs to target gene signatures is</w:t>
      </w:r>
      <w:r>
        <w:t xml:space="preserve"> </w:t>
      </w:r>
      <w:r>
        <w:t xml:space="preserve">possible through CMAP. We put our loadings from islet into</w:t>
      </w:r>
      <w:r>
        <w:t xml:space="preserve"> </w:t>
      </w:r>
      <w:r>
        <w:t xml:space="preserve">CMAP. The top hit was PPAR receptor agonist. Rosiglitazone,</w:t>
      </w:r>
      <w:r>
        <w:t xml:space="preserve"> </w:t>
      </w:r>
      <w:r>
        <w:t xml:space="preserve">a widely used diabetes drug, is a PPAR receptor agonist.</w:t>
      </w:r>
      <w:r>
        <w:t xml:space="preserve"> </w:t>
      </w:r>
      <w:r>
        <w:t xml:space="preserve">Another class of drugs on the list was sufonylureas, which</w:t>
      </w:r>
      <w:r>
        <w:t xml:space="preserve"> </w:t>
      </w:r>
      <w:r>
        <w:t xml:space="preserve">are another major class of drugs for type 2 diabetes.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Supplemental Table</w:t>
      </w:r>
      <w:r>
        <w:t xml:space="preserve"> </w:t>
      </w:r>
      <w:r>
        <w:t xml:space="preserve">results from CMAP</w:t>
      </w:r>
    </w:p>
    <w:bookmarkEnd w:id="30"/>
    <w:bookmarkEnd w:id="31"/>
    <w:bookmarkStart w:id="32" w:name="discussion"/>
    <w:p>
      <w:pPr>
        <w:pStyle w:val="Heading2"/>
      </w:pPr>
      <w:r>
        <w:t xml:space="preserve">Discussion</w:t>
      </w:r>
    </w:p>
    <w:p>
      <w:pPr>
        <w:numPr>
          <w:ilvl w:val="0"/>
          <w:numId w:val="1002"/>
        </w:numPr>
        <w:pStyle w:val="Compact"/>
      </w:pPr>
      <w:r>
        <w:t xml:space="preserve">distal heritability correlates with phenotype relevance</w:t>
      </w:r>
    </w:p>
    <w:bookmarkEnd w:id="32"/>
    <w:bookmarkStart w:id="33" w:name="data-availability"/>
    <w:p>
      <w:pPr>
        <w:pStyle w:val="Heading2"/>
      </w:pPr>
      <w:r>
        <w:t xml:space="preserve">Data Availability</w:t>
      </w:r>
    </w:p>
    <w:p>
      <w:pPr>
        <w:pStyle w:val="FirstParagraph"/>
      </w:pPr>
      <w:r>
        <w:t xml:space="preserve">Here we tell people where to find the data</w:t>
      </w:r>
    </w:p>
    <w:bookmarkEnd w:id="33"/>
    <w:bookmarkStart w:id="34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Here we thank people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Transcripts with high distal heritability mediate genetic effects on complex traits</dc:title>
  <dc:creator>By lots of people</dc:creator>
  <cp:keywords/>
  <dcterms:created xsi:type="dcterms:W3CDTF">2024-04-12T19:03:50Z</dcterms:created>
  <dcterms:modified xsi:type="dcterms:W3CDTF">2024-04-12T19:03:50Z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12, 2024</vt:lpwstr>
  </property>
  <property fmtid="{D5CDD505-2E9C-101B-9397-08002B2CF9AE}" pid="3" name="output">
    <vt:lpwstr>word_document</vt:lpwstr>
  </property>
</Properties>
</file>