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 xml:space="preserve">Use Case Specifications: LEED Certification &amp; Peer Benchmarking</w:t>
      </w:r>
    </w:p>
    <w:p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New tool category for EnergyPlus-MCP: Sustainability &amp; Certification Scoring</w:t>
      </w: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Use Case 1 — LEED Certification (EA Credit: Optimize Energy Performance)</w:t>
      </w:r>
    </w:p>
    <w:p>
      <w:pPr>
        <w:spacing w:after="150" w:line="300"/>
      </w:pPr>
      <w:r>
        <w:rPr>
          <w:i/>
          <w:iCs/>
          <w:sz w:val="21"/>
          <w:szCs w:val="21"/>
        </w:rPr>
        <w:t xml:space="preserve">Determines how many points a building earns toward LEED certification based on measured energy performance improvement over the ASHRAE 90.1 code baseline, and what to change to earn more.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Building manager questions this use case answers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How close are we to LEED Gold / Silver / Platinum right now?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Which credits are we missing, and how many points do we still need?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Are we meeting the minimum energy performance prerequisite (EAp2)?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If we upgrade the HVAC system or add window film, will it push us to the next certification tier?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What is the cheapest way to gain 5 more points before our LEED submission deadline?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Loaded IDF model + weather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Target certification tier (Certified / Silver / Gold / Platinum)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Metric to use: cost or source energy (per LEED v4 / v4.1 rules)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Percentage performance improvement over the ASHRAE 90.1 Appendix G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Points earned for this credit, plus running total score across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Predicted certification 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List of remaining gap credits, ranked by effort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Episode — tool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300"/>
        <w:gridCol w:w="54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Existing / New</w:t>
            </w:r>
          </w:p>
        </w:tc>
        <w:tc>
          <w:tcPr>
            <w:tcW w:type="dxa" w:w="5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does / formula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load_idf_model, get_model_summary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Existing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Loads the model; pulls site location and climate zone</w:t>
            </w:r>
          </w:p>
        </w:tc>
      </w:tr>
      <w:tr>
        <w:tc>
          <w:tcPr>
            <w:tcW w:type="dxa" w:w="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generate_ashrae_baseline_model</w:t>
            </w:r>
          </w:p>
        </w:tc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</w:t>
            </w:r>
          </w:p>
        </w:tc>
        <w:tc>
          <w:tcPr>
            <w:tcW w:type="dxa" w:w="5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Builds an ASHRAE 90.1 Appendix G baseline version of the model: standard envelope U-values, 40% max window-to-wall ratio, code-minimum HVAC system type by building size/type, orientation rotated 4 ways and averaged. Required before Step 4 can calculate anything.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add_output_meters, run_energyplus_simulation (x2)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Existing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Runs the baseline model and the proposed (actual) model, capturing annual energy cost and/or source energy and GHG emissions</w:t>
            </w:r>
          </w:p>
        </w:tc>
      </w:tr>
      <w:tr>
        <w:tc>
          <w:tcPr>
            <w:tcW w:type="dxa" w:w="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map_to_certification_credits</w:t>
            </w:r>
          </w:p>
        </w:tc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</w:t>
            </w:r>
          </w:p>
        </w:tc>
        <w:tc>
          <w:tcPr>
            <w:tcW w:type="dxa" w:w="5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% Improvement = (Baseline Performance - Proposed Performance) / Baseline Performance x 100. Looks up the % against the official LEED point table (version/year aware, since thresholds changed in the March 2024 update). Baseline and proposed models must use identical GHG emission factors per fuel source; points are the sum of Table 1 (cost/source energy) and Table 2 (GHG emissions).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identify_quick_wins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Sorts not-yet-achieved credits by points-per-effort (points gained divided by estimated modeling/construction effort)</w:t>
            </w:r>
          </w:p>
        </w:tc>
      </w:tr>
      <w:tr>
        <w:tc>
          <w:tcPr>
            <w:tcW w:type="dxa" w:w="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simulate_certification_impact</w:t>
            </w:r>
          </w:p>
        </w:tc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</w:t>
            </w:r>
          </w:p>
        </w:tc>
        <w:tc>
          <w:tcPr>
            <w:tcW w:type="dxa" w:w="5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Re-runs the proposed model with a hypothetical change (e.g., add window film) and recalculates the % improvement and point delta from Step 4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Notes</w:t>
      </w:r>
    </w:p>
    <w:p>
      <w:pPr>
        <w:spacing w:after="150" w:line="300"/>
      </w:pPr>
      <w:r>
        <w:rPr>
          <w:i w:val="false"/>
          <w:iCs w:val="false"/>
          <w:sz w:val="21"/>
          <w:szCs w:val="21"/>
        </w:rPr>
        <w:t xml:space="preserve">generate_ashrae_baseline_model is listed here as its own tool (not an internal helper) because map_to_certification_credits cannot calculate anything without a valid baseline model, and building the baseline correctly (Appendix G envelope rules, 4-way orientation rotation and averaging, code-minimum HVAC selection) is substantial enough work to warrant its own tool with its own tests.</w:t>
      </w:r>
    </w:p>
    <w:p>
      <w:pPr>
        <w:spacing w:after="150" w:line="300"/>
      </w:pPr>
      <w:r>
        <w:rPr>
          <w:i w:val="false"/>
          <w:iCs w:val="false"/>
          <w:sz w:val="21"/>
          <w:szCs w:val="21"/>
        </w:rPr>
        <w:t xml:space="preserve">Only EA-category credits are computed directly from simulation. Other LEED categories (Location &amp; Transportation, Sustainable Sites, most of Materials &amp; Resources) depend on site/GIS data or procurement documentation outside EnergyPlus's scope, and are not covered by this use case.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Use Case 2 — Peer / EUI Benchmarking</w:t>
      </w:r>
    </w:p>
    <w:p>
      <w:pPr>
        <w:spacing w:after="150" w:line="300"/>
      </w:pPr>
      <w:r>
        <w:rPr>
          <w:i/>
          <w:iCs/>
          <w:sz w:val="21"/>
          <w:szCs w:val="21"/>
        </w:rPr>
        <w:t xml:space="preserve">Compares a building's actual energy use intensity (EUI) against a peer set of similar buildings, and suggests what EUI target and upgrades would move it into a better percentile.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Building manager questions this use case answers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How does our building's energy use compare to similar buildings in this climate?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Are we in the top half or bottom half of our building type and size category?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What EUI would we need to hit to be considered top-performing, or to reach an ENERGY-STAR-equivalent benchmark?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Is our building underperforming relative to peers of the same size and use, or is our EUI actually reasonable for our climate zone?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Which single upgrade gives us the biggest jump in our peer ranking?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Building EUI (from simulation)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Building type, gross floor area, climate zone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A peer building dataset to compare against (CBECS-style, or a regional equivalent - India does not have a public CBECS-equivalent dataset, so this needs a decision: build a small reference dataset from ECBC-compliant buildings, or scope to a specific climate zone/building type where comparable data exists)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Target percentile (e.g., 75th percentile, the ENERGY STAR certification threshold)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Site EUI and Source EUI (kWh/m2/yr)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Percentile rank against the peer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Suggested target EUI to reach the desired percentile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i w:val="false"/>
          <w:iCs w:val="false"/>
          <w:sz w:val="21"/>
          <w:szCs w:val="21"/>
        </w:rPr>
        <w:t xml:space="preserve">Ranked list of ECMs (energy conservation measures) to close the gap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Episode — tool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300"/>
        <w:gridCol w:w="54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Existing / New</w:t>
            </w:r>
          </w:p>
        </w:tc>
        <w:tc>
          <w:tcPr>
            <w:tcW w:type="dxa" w:w="5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does / formula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load_idf_model, get_model_summary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Existing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Loads the model; pulls building type and climate zone</w:t>
            </w:r>
          </w:p>
        </w:tc>
      </w:tr>
      <w:tr>
        <w:tc>
          <w:tcPr>
            <w:tcW w:type="dxa" w:w="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add_output_meters, run_energyplus_simulation</w:t>
            </w:r>
          </w:p>
        </w:tc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Existing</w:t>
            </w:r>
          </w:p>
        </w:tc>
        <w:tc>
          <w:tcPr>
            <w:tcW w:type="dxa" w:w="5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Gets annual energy consumption by fuel type and end-use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benchmark_eui_against_peers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Site EUI = Total Annual Site Energy (kWh) / Gross Floor Area (m2). Source EUI = Sum(Site Energy per fuel x source-to-site conversion factor) / GFA. Queries the peer dataset and computes Percentile Rank = (number of peer buildings with higher EUI / total peer buildings) x 100</w:t>
            </w:r>
          </w:p>
        </w:tc>
      </w:tr>
      <w:tr>
        <w:tc>
          <w:tcPr>
            <w:tcW w:type="dxa" w:w="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suggest_target_score</w:t>
            </w:r>
          </w:p>
        </w:tc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</w:t>
            </w:r>
          </w:p>
        </w:tc>
        <w:tc>
          <w:tcPr>
            <w:tcW w:type="dxa" w:w="5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Given a target percentile (e.g., 75th, the ENERGY STAR certification threshold), interpolates against the peer distribution to find the EUI value at that percentile, then reports Required Reduction = Current EUI - Target EUI</w:t>
            </w:r>
          </w:p>
        </w:tc>
      </w:tr>
      <w:tr>
        <w:tc>
          <w:tcPr>
            <w:tcW w:type="dxa" w:w="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identify_quick_wins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Shared with Use Case 1</w:t>
            </w:r>
          </w:p>
        </w:tc>
        <w:tc>
          <w:tcPr>
            <w:tcW w:type="dxa" w:w="5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Ranks ECMs (energy conservation measures) by expected EUI reduction per unit of effort/cost</w:t>
            </w:r>
          </w:p>
        </w:tc>
      </w:tr>
      <w:tr>
        <w:tc>
          <w:tcPr>
            <w:tcW w:type="dxa" w:w="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simulate_certification_impact</w:t>
            </w:r>
          </w:p>
        </w:tc>
        <w:tc>
          <w:tcPr>
            <w:tcW w:type="dxa" w:w="13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Shared with Use Case 1</w:t>
            </w:r>
          </w:p>
        </w:tc>
        <w:tc>
          <w:tcPr>
            <w:tcW w:type="dxa" w:w="5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Re-simulates with a proposed ECM and recomputes EUI and percentile shift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b/>
          <w:bCs/>
          <w:color w:val="1F3864"/>
          <w:sz w:val="24"/>
          <w:szCs w:val="24"/>
        </w:rPr>
        <w:t xml:space="preserve">Notes</w:t>
      </w:r>
    </w:p>
    <w:p>
      <w:pPr>
        <w:spacing w:after="150" w:line="300"/>
      </w:pPr>
      <w:r>
        <w:rPr>
          <w:i w:val="false"/>
          <w:iCs w:val="false"/>
          <w:sz w:val="21"/>
          <w:szCs w:val="21"/>
        </w:rPr>
        <w:t xml:space="preserve">The percentile-rank formula above works directly off a raw peer dataset. ENERGY STAR's actual 1-100 score instead uses a regression model (predicted energy use as a function of climate, occupancy hours, and building characteristics, then a percentile of the residual) rather than a raw EUI comparison. Worth deciding early whether to build the simpler raw-percentile version (easier to build, still defensible) or the regression version (matches industry standard, but needs a larger dataset).</w:t>
      </w:r>
    </w:p>
    <w:p>
      <w:pPr>
        <w:pBdr>
          <w:bottom w:val="single" w:color="AAAAAA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0"/>
          <w:szCs w:val="30"/>
        </w:rPr>
        <w:t xml:space="preserve">Combined Tool Inventory</w:t>
      </w:r>
    </w:p>
    <w:p>
      <w:pPr>
        <w:spacing w:after="150" w:line="300"/>
      </w:pPr>
      <w:r>
        <w:rPr>
          <w:i w:val="false"/>
          <w:iCs w:val="false"/>
          <w:sz w:val="21"/>
          <w:szCs w:val="21"/>
        </w:rPr>
        <w:t xml:space="preserve">Six new tools are needed in total across both use cases; four of the five originally scoped tools map directly, plus the baseline-model generator identified as a hard dependency for Use Case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53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load_idf_model, get_model_summary, add_output_meters, run_energyplus_simulation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Existing (EnergyPlus-MCP, 35-tool set)</w:t>
            </w:r>
          </w:p>
        </w:tc>
        <w:tc>
          <w:tcPr>
            <w:tcW w:type="dxa" w:w="5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Both use cases</w:t>
            </w:r>
          </w:p>
        </w:tc>
      </w:tr>
      <w:tr>
        <w:tc>
          <w:tcPr>
            <w:tcW w:type="dxa" w:w="2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generate_ashrae_baseline_model</w:t>
            </w:r>
          </w:p>
        </w:tc>
        <w:tc>
          <w:tcPr>
            <w:tcW w:type="dxa" w:w="13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 (6th tool - required dependency)</w:t>
            </w:r>
          </w:p>
        </w:tc>
        <w:tc>
          <w:tcPr>
            <w:tcW w:type="dxa" w:w="53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 Case 1 (LEED)</w:t>
            </w:r>
          </w:p>
        </w:tc>
      </w:tr>
      <w:tr>
        <w:tc>
          <w:tcPr>
            <w:tcW w:type="dxa" w:w="2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map_to_certification_credits</w:t>
            </w:r>
          </w:p>
        </w:tc>
        <w:tc>
          <w:tcPr>
            <w:tcW w:type="dxa" w:w="13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</w:t>
            </w:r>
          </w:p>
        </w:tc>
        <w:tc>
          <w:tcPr>
            <w:tcW w:type="dxa" w:w="53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 Case 1 (LEED)</w:t>
            </w:r>
          </w:p>
        </w:tc>
      </w:tr>
      <w:tr>
        <w:tc>
          <w:tcPr>
            <w:tcW w:type="dxa" w:w="2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benchmark_eui_against_peers</w:t>
            </w:r>
          </w:p>
        </w:tc>
        <w:tc>
          <w:tcPr>
            <w:tcW w:type="dxa" w:w="13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</w:t>
            </w:r>
          </w:p>
        </w:tc>
        <w:tc>
          <w:tcPr>
            <w:tcW w:type="dxa" w:w="53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 Case 2 (Benchmarking)</w:t>
            </w:r>
          </w:p>
        </w:tc>
      </w:tr>
      <w:tr>
        <w:tc>
          <w:tcPr>
            <w:tcW w:type="dxa" w:w="2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suggest_target_score</w:t>
            </w:r>
          </w:p>
        </w:tc>
        <w:tc>
          <w:tcPr>
            <w:tcW w:type="dxa" w:w="13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</w:t>
            </w:r>
          </w:p>
        </w:tc>
        <w:tc>
          <w:tcPr>
            <w:tcW w:type="dxa" w:w="53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 Case 2 (Benchmarking), reusable for LEED tier targets</w:t>
            </w:r>
          </w:p>
        </w:tc>
      </w:tr>
      <w:tr>
        <w:tc>
          <w:tcPr>
            <w:tcW w:type="dxa" w:w="2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identify_quick_wins</w:t>
            </w:r>
          </w:p>
        </w:tc>
        <w:tc>
          <w:tcPr>
            <w:tcW w:type="dxa" w:w="13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</w:t>
            </w:r>
          </w:p>
        </w:tc>
        <w:tc>
          <w:tcPr>
            <w:tcW w:type="dxa" w:w="53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Both use cases</w:t>
            </w:r>
          </w:p>
        </w:tc>
      </w:tr>
      <w:tr>
        <w:tc>
          <w:tcPr>
            <w:tcW w:type="dxa" w:w="26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simulate_certification_impact</w:t>
            </w:r>
          </w:p>
        </w:tc>
        <w:tc>
          <w:tcPr>
            <w:tcW w:type="dxa" w:w="13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New</w:t>
            </w:r>
          </w:p>
        </w:tc>
        <w:tc>
          <w:tcPr>
            <w:tcW w:type="dxa" w:w="5300"/>
            <w:shd w:fill="E2EF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Both use cases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2026-07-02T07:56:39.136Z</dcterms:created>
  <dcterms:modified xsi:type="dcterms:W3CDTF">2026-07-02T07:56:39.157Z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