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589" w:rsidRDefault="00242027" w:rsidP="00242027">
      <w:pPr>
        <w:pStyle w:val="Title"/>
      </w:pPr>
      <w:r>
        <w:t>Results with Bookmarker: testing</w:t>
      </w:r>
    </w:p>
    <w:p w:rsidR="00242027" w:rsidRPr="00242027" w:rsidRDefault="00242027" w:rsidP="00242027">
      <w:pPr>
        <w:pStyle w:val="Heading1"/>
      </w:pPr>
      <w:r>
        <w:t>Random post 2000 reports</w:t>
      </w:r>
    </w:p>
    <w:p w:rsidR="00743703" w:rsidRDefault="00743703">
      <w:r>
        <w:t>Observations:</w:t>
      </w:r>
    </w:p>
    <w:tbl>
      <w:tblPr>
        <w:tblW w:w="14591"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830"/>
        <w:gridCol w:w="1712"/>
        <w:gridCol w:w="1276"/>
        <w:gridCol w:w="1842"/>
        <w:gridCol w:w="3969"/>
        <w:gridCol w:w="4962"/>
      </w:tblGrid>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report</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type</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Toc?</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Headings?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Bookmark quality?</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comments</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31649</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Annual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Complete, but all except summary are classes as subheading because they have a 1.0, 1.1., 2.0 pattern (all are at least cyfra1 punkt cyfra2)</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xml:space="preserve">Change heading id intext num2cyfra1 </w:t>
            </w:r>
          </w:p>
          <w:p w:rsidR="00743703" w:rsidRPr="00743703" w:rsidRDefault="00743703" w:rsidP="00743703">
            <w:pPr>
              <w:numPr>
                <w:ilvl w:val="0"/>
                <w:numId w:val="6"/>
              </w:numPr>
            </w:pPr>
            <w:r w:rsidRPr="00743703">
              <w:t>to transform a trailing zero to nothing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32783</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Partial relinquishment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As expected</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File is only title page and TOC</w:t>
            </w:r>
          </w:p>
          <w:p w:rsidR="00743703" w:rsidRPr="00743703" w:rsidRDefault="00743703" w:rsidP="00743703">
            <w:pPr>
              <w:numPr>
                <w:ilvl w:val="0"/>
                <w:numId w:val="7"/>
              </w:numPr>
            </w:pPr>
            <w:r w:rsidRPr="00743703">
              <w:t>Need to concat with rest of body</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33906</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Partial relinquishment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As in 31649</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See 31469</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39884</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proposal</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Middling. A few headings are found, but a bit more than half aren't, possibly because they're long and unconventionally named</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To improve, expand heading training set with more headings? Maybe that would just be confusing - by being long, not only are they a challenge for CNB, but for BB attributes like wordswidth. Suddenly comparison to TOC headings means a lot more.</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lastRenderedPageBreak/>
              <w:t>40262</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Annual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 but not recognised</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Very middling, probably due to TOC not being recognised</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Why wasn't TOC recognised? It doesn't look that strange.</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40414</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Partial relinquishment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xml:space="preserve">Middling. More than half not bookmarked, unclear why except they might be a little long/unseen. </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Probably just wants training on reports like it.</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47867</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Partial relinquishment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perfect</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48118</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Any other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 but extremely small and double columned</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Lots, but like article titles and sections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None except for TOC</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Queensland mining journal. Date of report is 1919, which my date transform function mistakenly assigned as 2019</w:t>
            </w:r>
          </w:p>
          <w:p w:rsidR="00743703" w:rsidRPr="00743703" w:rsidRDefault="00743703" w:rsidP="00743703">
            <w:r w:rsidRPr="00743703">
              <w:t xml:space="preserve">I'm going to need to take mining journals through a different process, they can't get restruct page lines - two column pages. In fact they need a reverse of that.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49708</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Annual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xml:space="preserve">Perfect in terms of catching every real heading, but also catches a lot of noise of the same (second line of) header, which it mistakenly also caught in the TOC. </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xml:space="preserve">Need to include second line of a marginal as a marginal too. Need to work with more data.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52224</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Final or end of tenure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perfect</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lastRenderedPageBreak/>
              <w:t>53805</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Partial relinquishment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perfect</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54753</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Transmission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none</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Nothing to bookmark</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56794</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proposal</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Would be perfect, but TOC continues onto a second page, and those headings aren't caught</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Need to allow a longer than 1 page TOC</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57509</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Lots of sub-sub-headings, so quite messy with it. Not all sub-headings are caught, but all headings are, despite the TOC going onto a second page. Bookmark levels (heading vs subheading) are messy.</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57514</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 but not recognised</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xml:space="preserve">Very messy, second line of header often recognised heading. </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xml:space="preserve">Similar report to 57509, but significantly worse result as TOC wasn't caught.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57966</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Annual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Almost perfect, just one heading marked as sub-heading.</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62745</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 but with no numbering and no TOC they'd be near impossible to catch</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xml:space="preserve">Bad. Some bookmarks, almost all wrong. </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lastRenderedPageBreak/>
              <w:t>76605</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Annual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Very sparse, only two headings are caught. Cause unclear.</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77000</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Annual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perfect</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80420</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The bookmarker tries, and get some right, but there's a lot of mess among it</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80685</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 but it's a welcom so they're lost amongst the tables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Bad. All noise</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xml:space="preserve">Recommend treating WELCOMs </w:t>
            </w:r>
            <w:r w:rsidRPr="00743703">
              <w:rPr>
                <w:i/>
                <w:iCs/>
              </w:rPr>
              <w:t>completely</w:t>
            </w:r>
            <w:r w:rsidRPr="00743703">
              <w:t xml:space="preserve"> differently to this.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82778</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 but it's a welcom</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83936</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84284</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Almost perfect</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xml:space="preserve">It's a welcom, but it has a TOC, limited tables, and lots of text! </w:t>
            </w:r>
          </w:p>
          <w:p w:rsidR="00743703" w:rsidRPr="00743703" w:rsidRDefault="00743703" w:rsidP="00743703">
            <w:r w:rsidRPr="00743703">
              <w:t>Arrow Energy, 2014</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91779</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Annual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Very few headings caught, second line of footer caught.</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Reason for low quality not clear except for unfamiliar language.</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lastRenderedPageBreak/>
              <w:t>92768</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 but it's a welcom</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bad</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Gross tabular welcom by Australia Pacific LNG</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103455</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Partial relinquishment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Almost perfect, just one heading as subheading</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112814</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Partial relinquishment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xml:space="preserve">Missing a few heading. Classes subheadings as headings but they have no number. </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bl>
    <w:p w:rsidR="00743703" w:rsidRDefault="00743703"/>
    <w:p w:rsidR="00743703" w:rsidRDefault="00743703">
      <w:pPr>
        <w:sectPr w:rsidR="00743703" w:rsidSect="00743703">
          <w:pgSz w:w="16838" w:h="11906" w:orient="landscape"/>
          <w:pgMar w:top="1440" w:right="1440" w:bottom="1440" w:left="1440" w:header="708" w:footer="708" w:gutter="0"/>
          <w:cols w:space="708"/>
          <w:docGrid w:linePitch="360"/>
        </w:sectPr>
      </w:pPr>
    </w:p>
    <w:p w:rsidR="00D6446B" w:rsidRDefault="00D6446B">
      <w:r>
        <w:lastRenderedPageBreak/>
        <w:t>Out of 28 post-2000 reports:</w:t>
      </w:r>
    </w:p>
    <w:tbl>
      <w:tblPr>
        <w:tblStyle w:val="TableGrid"/>
        <w:tblW w:w="0" w:type="auto"/>
        <w:tblLook w:val="04A0" w:firstRow="1" w:lastRow="0" w:firstColumn="1" w:lastColumn="0" w:noHBand="0" w:noVBand="1"/>
      </w:tblPr>
      <w:tblGrid>
        <w:gridCol w:w="3005"/>
        <w:gridCol w:w="3005"/>
        <w:gridCol w:w="3006"/>
      </w:tblGrid>
      <w:tr w:rsidR="00D6446B" w:rsidTr="00D6446B">
        <w:tc>
          <w:tcPr>
            <w:tcW w:w="3005" w:type="dxa"/>
          </w:tcPr>
          <w:p w:rsidR="00D6446B" w:rsidRDefault="00D6446B">
            <w:r>
              <w:t>Report type</w:t>
            </w:r>
          </w:p>
        </w:tc>
        <w:tc>
          <w:tcPr>
            <w:tcW w:w="3005" w:type="dxa"/>
          </w:tcPr>
          <w:p w:rsidR="00D6446B" w:rsidRDefault="00D6446B">
            <w:r>
              <w:t>number</w:t>
            </w:r>
          </w:p>
        </w:tc>
        <w:tc>
          <w:tcPr>
            <w:tcW w:w="3006" w:type="dxa"/>
          </w:tcPr>
          <w:p w:rsidR="00D6446B" w:rsidRDefault="00D6446B">
            <w:r>
              <w:t>Ratings</w:t>
            </w:r>
          </w:p>
        </w:tc>
      </w:tr>
      <w:tr w:rsidR="00D6446B" w:rsidTr="00D6446B">
        <w:tc>
          <w:tcPr>
            <w:tcW w:w="3005" w:type="dxa"/>
          </w:tcPr>
          <w:p w:rsidR="00D6446B" w:rsidRDefault="00D6446B">
            <w:r>
              <w:t>Annual report</w:t>
            </w:r>
          </w:p>
        </w:tc>
        <w:tc>
          <w:tcPr>
            <w:tcW w:w="3005" w:type="dxa"/>
          </w:tcPr>
          <w:p w:rsidR="00D6446B" w:rsidRDefault="00D6446B">
            <w:r>
              <w:t>7</w:t>
            </w:r>
          </w:p>
        </w:tc>
        <w:tc>
          <w:tcPr>
            <w:tcW w:w="3006" w:type="dxa"/>
          </w:tcPr>
          <w:p w:rsidR="00D6446B" w:rsidRDefault="00D6446B">
            <w:r>
              <w:t>5, 5, 5, 4, 2, 1, 1</w:t>
            </w:r>
          </w:p>
        </w:tc>
      </w:tr>
      <w:tr w:rsidR="00D6446B" w:rsidTr="00D6446B">
        <w:tc>
          <w:tcPr>
            <w:tcW w:w="3005" w:type="dxa"/>
          </w:tcPr>
          <w:p w:rsidR="00D6446B" w:rsidRDefault="00D6446B">
            <w:r>
              <w:t>Final or end of tenure report</w:t>
            </w:r>
          </w:p>
        </w:tc>
        <w:tc>
          <w:tcPr>
            <w:tcW w:w="3005" w:type="dxa"/>
          </w:tcPr>
          <w:p w:rsidR="00D6446B" w:rsidRDefault="00D6446B">
            <w:r>
              <w:t>1</w:t>
            </w:r>
          </w:p>
        </w:tc>
        <w:tc>
          <w:tcPr>
            <w:tcW w:w="3006" w:type="dxa"/>
          </w:tcPr>
          <w:p w:rsidR="00D6446B" w:rsidRDefault="00D6446B">
            <w:r>
              <w:t>5</w:t>
            </w:r>
          </w:p>
        </w:tc>
      </w:tr>
      <w:tr w:rsidR="00D6446B" w:rsidTr="00D6446B">
        <w:tc>
          <w:tcPr>
            <w:tcW w:w="3005" w:type="dxa"/>
          </w:tcPr>
          <w:p w:rsidR="00D6446B" w:rsidRDefault="00D6446B">
            <w:r>
              <w:t>Any other report</w:t>
            </w:r>
          </w:p>
        </w:tc>
        <w:tc>
          <w:tcPr>
            <w:tcW w:w="3005" w:type="dxa"/>
          </w:tcPr>
          <w:p w:rsidR="00D6446B" w:rsidRDefault="00D6446B">
            <w:r>
              <w:t>1</w:t>
            </w:r>
          </w:p>
        </w:tc>
        <w:tc>
          <w:tcPr>
            <w:tcW w:w="3006" w:type="dxa"/>
          </w:tcPr>
          <w:p w:rsidR="00D6446B" w:rsidRDefault="00D6446B">
            <w:r>
              <w:t>1</w:t>
            </w:r>
          </w:p>
        </w:tc>
      </w:tr>
      <w:tr w:rsidR="00D6446B" w:rsidTr="00D6446B">
        <w:tc>
          <w:tcPr>
            <w:tcW w:w="3005" w:type="dxa"/>
          </w:tcPr>
          <w:p w:rsidR="00D6446B" w:rsidRDefault="00D6446B">
            <w:r>
              <w:t>Partial relinquishment report</w:t>
            </w:r>
          </w:p>
        </w:tc>
        <w:tc>
          <w:tcPr>
            <w:tcW w:w="3005" w:type="dxa"/>
          </w:tcPr>
          <w:p w:rsidR="00D6446B" w:rsidRDefault="00D6446B">
            <w:r>
              <w:t>7</w:t>
            </w:r>
          </w:p>
        </w:tc>
        <w:tc>
          <w:tcPr>
            <w:tcW w:w="3006" w:type="dxa"/>
          </w:tcPr>
          <w:p w:rsidR="00D6446B" w:rsidRDefault="00D6446B">
            <w:r>
              <w:t>None, 5, 5, 5, 5, 3, 2</w:t>
            </w:r>
          </w:p>
        </w:tc>
      </w:tr>
      <w:tr w:rsidR="00D6446B" w:rsidTr="00D6446B">
        <w:tc>
          <w:tcPr>
            <w:tcW w:w="3005" w:type="dxa"/>
          </w:tcPr>
          <w:p w:rsidR="00D6446B" w:rsidRDefault="00D6446B">
            <w:r>
              <w:t>Transmission report</w:t>
            </w:r>
          </w:p>
        </w:tc>
        <w:tc>
          <w:tcPr>
            <w:tcW w:w="3005" w:type="dxa"/>
          </w:tcPr>
          <w:p w:rsidR="00D6446B" w:rsidRDefault="00D6446B">
            <w:r>
              <w:t>1</w:t>
            </w:r>
          </w:p>
        </w:tc>
        <w:tc>
          <w:tcPr>
            <w:tcW w:w="3006" w:type="dxa"/>
          </w:tcPr>
          <w:p w:rsidR="00D6446B" w:rsidRDefault="00D6446B">
            <w:r>
              <w:t>None</w:t>
            </w:r>
          </w:p>
        </w:tc>
      </w:tr>
      <w:tr w:rsidR="00D6446B" w:rsidTr="00D6446B">
        <w:tc>
          <w:tcPr>
            <w:tcW w:w="3005" w:type="dxa"/>
          </w:tcPr>
          <w:p w:rsidR="00D6446B" w:rsidRDefault="00D6446B">
            <w:r>
              <w:t>Well completion report</w:t>
            </w:r>
          </w:p>
        </w:tc>
        <w:tc>
          <w:tcPr>
            <w:tcW w:w="3005" w:type="dxa"/>
          </w:tcPr>
          <w:p w:rsidR="00D6446B" w:rsidRDefault="00D6446B">
            <w:r>
              <w:t>9</w:t>
            </w:r>
          </w:p>
        </w:tc>
        <w:tc>
          <w:tcPr>
            <w:tcW w:w="3006" w:type="dxa"/>
          </w:tcPr>
          <w:p w:rsidR="00D6446B" w:rsidRDefault="00D6446B">
            <w:r>
              <w:t>5, 4, 2, 1, 1, 1, 1, 1, 1</w:t>
            </w:r>
          </w:p>
        </w:tc>
      </w:tr>
      <w:tr w:rsidR="00D6446B" w:rsidTr="00D6446B">
        <w:tc>
          <w:tcPr>
            <w:tcW w:w="3005" w:type="dxa"/>
          </w:tcPr>
          <w:p w:rsidR="00D6446B" w:rsidRDefault="00D6446B">
            <w:r>
              <w:t>Well proposal</w:t>
            </w:r>
          </w:p>
        </w:tc>
        <w:tc>
          <w:tcPr>
            <w:tcW w:w="3005" w:type="dxa"/>
          </w:tcPr>
          <w:p w:rsidR="00D6446B" w:rsidRDefault="00D6446B">
            <w:r>
              <w:t>2</w:t>
            </w:r>
          </w:p>
        </w:tc>
        <w:tc>
          <w:tcPr>
            <w:tcW w:w="3006" w:type="dxa"/>
          </w:tcPr>
          <w:p w:rsidR="00D6446B" w:rsidRDefault="00D6446B">
            <w:r>
              <w:t>4, 2</w:t>
            </w:r>
          </w:p>
        </w:tc>
      </w:tr>
    </w:tbl>
    <w:p w:rsidR="00D6446B" w:rsidRDefault="00D6446B"/>
    <w:p w:rsidR="004647D2" w:rsidRDefault="00D6446B">
      <w:r>
        <w:t xml:space="preserve">While WELCOM had some good ratings, most of them were un-bookmarkeable due to the format those reports took. </w:t>
      </w:r>
      <w:r w:rsidR="004647D2">
        <w:t>No TOC, mostly tables. That format may be restricted to a company, or it may stem from a time period, when well data cards gained a standardised template. Further analysis is needed to determine that.</w:t>
      </w:r>
    </w:p>
    <w:p w:rsidR="004647D2" w:rsidRDefault="004647D2">
      <w:r>
        <w:t xml:space="preserve">The one “Any Other Report” was an instance of the Queensland Mining Journal, which was mistakenly identified as being from 2019 when it was really from 1919. This error couldn’t have been avoided with the current processing, as there’s no indication in the QDEX_metada_export.xlsx table of the REPDATE century. </w:t>
      </w:r>
    </w:p>
    <w:p w:rsidR="004647D2" w:rsidRDefault="004647D2" w:rsidP="004647D2">
      <w:pPr>
        <w:pStyle w:val="ListParagraph"/>
        <w:numPr>
          <w:ilvl w:val="0"/>
          <w:numId w:val="1"/>
        </w:numPr>
      </w:pPr>
      <w:r>
        <w:t xml:space="preserve">However, the method could be modified to check if the RECDATE was after the assumed REPDATE. Then a report created in 1919, recorded in 2000, could be dated correctly. </w:t>
      </w:r>
    </w:p>
    <w:p w:rsidR="004647D2" w:rsidRDefault="004647D2"/>
    <w:p w:rsidR="00023DB9" w:rsidRDefault="00023DB9">
      <w:r>
        <w:t>TOC-rating correlation</w:t>
      </w:r>
    </w:p>
    <w:tbl>
      <w:tblPr>
        <w:tblStyle w:val="TableGrid"/>
        <w:tblW w:w="0" w:type="auto"/>
        <w:tblLook w:val="04A0" w:firstRow="1" w:lastRow="0" w:firstColumn="1" w:lastColumn="0" w:noHBand="0" w:noVBand="1"/>
      </w:tblPr>
      <w:tblGrid>
        <w:gridCol w:w="1828"/>
        <w:gridCol w:w="1675"/>
        <w:gridCol w:w="1821"/>
        <w:gridCol w:w="1868"/>
        <w:gridCol w:w="1824"/>
      </w:tblGrid>
      <w:tr w:rsidR="00340155" w:rsidTr="00340155">
        <w:tc>
          <w:tcPr>
            <w:tcW w:w="1828" w:type="dxa"/>
          </w:tcPr>
          <w:p w:rsidR="00340155" w:rsidRDefault="00340155"/>
        </w:tc>
        <w:tc>
          <w:tcPr>
            <w:tcW w:w="1675" w:type="dxa"/>
          </w:tcPr>
          <w:p w:rsidR="00340155" w:rsidRDefault="00340155">
            <w:r>
              <w:t>Count</w:t>
            </w:r>
          </w:p>
        </w:tc>
        <w:tc>
          <w:tcPr>
            <w:tcW w:w="1821" w:type="dxa"/>
          </w:tcPr>
          <w:p w:rsidR="00340155" w:rsidRDefault="00340155">
            <w:r>
              <w:t>Mean</w:t>
            </w:r>
          </w:p>
        </w:tc>
        <w:tc>
          <w:tcPr>
            <w:tcW w:w="1868" w:type="dxa"/>
          </w:tcPr>
          <w:p w:rsidR="00340155" w:rsidRDefault="00340155">
            <w:r>
              <w:t>Median</w:t>
            </w:r>
          </w:p>
        </w:tc>
        <w:tc>
          <w:tcPr>
            <w:tcW w:w="1824" w:type="dxa"/>
          </w:tcPr>
          <w:p w:rsidR="00340155" w:rsidRDefault="00340155">
            <w:r>
              <w:t>Mode</w:t>
            </w:r>
          </w:p>
        </w:tc>
      </w:tr>
      <w:tr w:rsidR="00340155" w:rsidTr="00340155">
        <w:tc>
          <w:tcPr>
            <w:tcW w:w="1828" w:type="dxa"/>
          </w:tcPr>
          <w:p w:rsidR="00340155" w:rsidRDefault="00340155" w:rsidP="00340155">
            <w:r>
              <w:t>Had TOC</w:t>
            </w:r>
          </w:p>
        </w:tc>
        <w:tc>
          <w:tcPr>
            <w:tcW w:w="1675" w:type="dxa"/>
          </w:tcPr>
          <w:p w:rsidR="00340155" w:rsidRDefault="00340155" w:rsidP="00340155">
            <w:r>
              <w:t>20</w:t>
            </w:r>
          </w:p>
        </w:tc>
        <w:tc>
          <w:tcPr>
            <w:tcW w:w="1821" w:type="dxa"/>
          </w:tcPr>
          <w:p w:rsidR="00340155" w:rsidRDefault="00340155" w:rsidP="00340155">
            <w:r>
              <w:t>3.55</w:t>
            </w:r>
          </w:p>
        </w:tc>
        <w:tc>
          <w:tcPr>
            <w:tcW w:w="1868" w:type="dxa"/>
          </w:tcPr>
          <w:p w:rsidR="00340155" w:rsidRDefault="00340155" w:rsidP="00340155">
            <w:r>
              <w:t>4</w:t>
            </w:r>
          </w:p>
        </w:tc>
        <w:tc>
          <w:tcPr>
            <w:tcW w:w="1824" w:type="dxa"/>
          </w:tcPr>
          <w:p w:rsidR="00340155" w:rsidRDefault="00340155" w:rsidP="00340155">
            <w:r>
              <w:t>5</w:t>
            </w:r>
          </w:p>
        </w:tc>
      </w:tr>
      <w:tr w:rsidR="00340155" w:rsidTr="00340155">
        <w:tc>
          <w:tcPr>
            <w:tcW w:w="1828" w:type="dxa"/>
          </w:tcPr>
          <w:p w:rsidR="00340155" w:rsidRDefault="00340155" w:rsidP="00340155">
            <w:r>
              <w:t>Didn’t have TOC</w:t>
            </w:r>
          </w:p>
        </w:tc>
        <w:tc>
          <w:tcPr>
            <w:tcW w:w="1675" w:type="dxa"/>
          </w:tcPr>
          <w:p w:rsidR="00340155" w:rsidRDefault="00340155" w:rsidP="00340155">
            <w:r>
              <w:t>6</w:t>
            </w:r>
          </w:p>
        </w:tc>
        <w:tc>
          <w:tcPr>
            <w:tcW w:w="1821" w:type="dxa"/>
          </w:tcPr>
          <w:p w:rsidR="00340155" w:rsidRDefault="00340155" w:rsidP="00340155">
            <w:r>
              <w:t>1</w:t>
            </w:r>
          </w:p>
        </w:tc>
        <w:tc>
          <w:tcPr>
            <w:tcW w:w="1868" w:type="dxa"/>
          </w:tcPr>
          <w:p w:rsidR="00340155" w:rsidRDefault="00340155" w:rsidP="00340155">
            <w:r>
              <w:t>1</w:t>
            </w:r>
          </w:p>
        </w:tc>
        <w:tc>
          <w:tcPr>
            <w:tcW w:w="1824" w:type="dxa"/>
          </w:tcPr>
          <w:p w:rsidR="00340155" w:rsidRDefault="00340155" w:rsidP="00340155">
            <w:r>
              <w:t>1</w:t>
            </w:r>
          </w:p>
        </w:tc>
      </w:tr>
    </w:tbl>
    <w:p w:rsidR="00D6446B" w:rsidRDefault="00340155" w:rsidP="00340155">
      <w:r>
        <w:t>* two reports were dropped for not containing headings and thus ratings</w:t>
      </w:r>
    </w:p>
    <w:p w:rsidR="00340155" w:rsidRDefault="00340155" w:rsidP="00340155"/>
    <w:p w:rsidR="00340155" w:rsidRDefault="00333356" w:rsidP="00340155">
      <w:r>
        <w:t>Report type ratings</w:t>
      </w:r>
    </w:p>
    <w:tbl>
      <w:tblPr>
        <w:tblStyle w:val="TableGrid"/>
        <w:tblW w:w="0" w:type="auto"/>
        <w:tblLook w:val="04A0" w:firstRow="1" w:lastRow="0" w:firstColumn="1" w:lastColumn="0" w:noHBand="0" w:noVBand="1"/>
      </w:tblPr>
      <w:tblGrid>
        <w:gridCol w:w="2239"/>
        <w:gridCol w:w="1890"/>
        <w:gridCol w:w="1861"/>
        <w:gridCol w:w="1513"/>
        <w:gridCol w:w="1513"/>
      </w:tblGrid>
      <w:tr w:rsidR="00333356" w:rsidTr="00333356">
        <w:tc>
          <w:tcPr>
            <w:tcW w:w="2239" w:type="dxa"/>
          </w:tcPr>
          <w:p w:rsidR="00333356" w:rsidRDefault="00333356" w:rsidP="00DC1589">
            <w:r>
              <w:t>Report type</w:t>
            </w:r>
          </w:p>
        </w:tc>
        <w:tc>
          <w:tcPr>
            <w:tcW w:w="1890" w:type="dxa"/>
          </w:tcPr>
          <w:p w:rsidR="00333356" w:rsidRDefault="00333356" w:rsidP="00333356">
            <w:pPr>
              <w:tabs>
                <w:tab w:val="left" w:pos="1245"/>
              </w:tabs>
            </w:pPr>
            <w:r>
              <w:t>Count</w:t>
            </w:r>
          </w:p>
        </w:tc>
        <w:tc>
          <w:tcPr>
            <w:tcW w:w="1861" w:type="dxa"/>
          </w:tcPr>
          <w:p w:rsidR="00333356" w:rsidRDefault="00333356" w:rsidP="00DC1589">
            <w:r>
              <w:t>Mean</w:t>
            </w:r>
          </w:p>
        </w:tc>
        <w:tc>
          <w:tcPr>
            <w:tcW w:w="1513" w:type="dxa"/>
          </w:tcPr>
          <w:p w:rsidR="00333356" w:rsidRDefault="00333356" w:rsidP="00DC1589">
            <w:r>
              <w:t>Median</w:t>
            </w:r>
          </w:p>
        </w:tc>
        <w:tc>
          <w:tcPr>
            <w:tcW w:w="1513" w:type="dxa"/>
          </w:tcPr>
          <w:p w:rsidR="00333356" w:rsidRDefault="00333356" w:rsidP="00DC1589">
            <w:r>
              <w:t>Mode</w:t>
            </w:r>
          </w:p>
        </w:tc>
      </w:tr>
      <w:tr w:rsidR="00333356" w:rsidTr="00333356">
        <w:tc>
          <w:tcPr>
            <w:tcW w:w="2239" w:type="dxa"/>
          </w:tcPr>
          <w:p w:rsidR="00333356" w:rsidRDefault="00333356" w:rsidP="00DC1589">
            <w:r>
              <w:t>Annual report</w:t>
            </w:r>
          </w:p>
        </w:tc>
        <w:tc>
          <w:tcPr>
            <w:tcW w:w="1890" w:type="dxa"/>
          </w:tcPr>
          <w:p w:rsidR="00333356" w:rsidRDefault="00333356" w:rsidP="00DC1589">
            <w:r>
              <w:t>7</w:t>
            </w:r>
          </w:p>
        </w:tc>
        <w:tc>
          <w:tcPr>
            <w:tcW w:w="1861" w:type="dxa"/>
          </w:tcPr>
          <w:p w:rsidR="00333356" w:rsidRDefault="00333356" w:rsidP="00DC1589">
            <w:r>
              <w:t>3.2857</w:t>
            </w:r>
          </w:p>
        </w:tc>
        <w:tc>
          <w:tcPr>
            <w:tcW w:w="1513" w:type="dxa"/>
          </w:tcPr>
          <w:p w:rsidR="00333356" w:rsidRDefault="00333356" w:rsidP="00DC1589">
            <w:r>
              <w:t>4</w:t>
            </w:r>
          </w:p>
        </w:tc>
        <w:tc>
          <w:tcPr>
            <w:tcW w:w="1513" w:type="dxa"/>
          </w:tcPr>
          <w:p w:rsidR="00333356" w:rsidRDefault="00333356" w:rsidP="00DC1589">
            <w:r>
              <w:t>5</w:t>
            </w:r>
          </w:p>
        </w:tc>
      </w:tr>
      <w:tr w:rsidR="00333356" w:rsidTr="00333356">
        <w:tc>
          <w:tcPr>
            <w:tcW w:w="2239" w:type="dxa"/>
          </w:tcPr>
          <w:p w:rsidR="00333356" w:rsidRDefault="00333356" w:rsidP="00DC1589">
            <w:r>
              <w:t>Final or end of tenure report</w:t>
            </w:r>
          </w:p>
        </w:tc>
        <w:tc>
          <w:tcPr>
            <w:tcW w:w="1890" w:type="dxa"/>
          </w:tcPr>
          <w:p w:rsidR="00333356" w:rsidRDefault="00333356" w:rsidP="00DC1589">
            <w:r>
              <w:t>1</w:t>
            </w:r>
          </w:p>
        </w:tc>
        <w:tc>
          <w:tcPr>
            <w:tcW w:w="1861" w:type="dxa"/>
          </w:tcPr>
          <w:p w:rsidR="00333356" w:rsidRDefault="00333356" w:rsidP="00DC1589">
            <w:r>
              <w:t>5</w:t>
            </w:r>
          </w:p>
        </w:tc>
        <w:tc>
          <w:tcPr>
            <w:tcW w:w="1513" w:type="dxa"/>
          </w:tcPr>
          <w:p w:rsidR="00333356" w:rsidRDefault="00333356" w:rsidP="00DC1589">
            <w:r>
              <w:t>5</w:t>
            </w:r>
          </w:p>
        </w:tc>
        <w:tc>
          <w:tcPr>
            <w:tcW w:w="1513" w:type="dxa"/>
          </w:tcPr>
          <w:p w:rsidR="00333356" w:rsidRDefault="00333356" w:rsidP="00DC1589">
            <w:r>
              <w:t>5</w:t>
            </w:r>
          </w:p>
        </w:tc>
      </w:tr>
      <w:tr w:rsidR="00333356" w:rsidTr="00333356">
        <w:tc>
          <w:tcPr>
            <w:tcW w:w="2239" w:type="dxa"/>
          </w:tcPr>
          <w:p w:rsidR="00333356" w:rsidRDefault="00333356" w:rsidP="00DC1589">
            <w:r>
              <w:t>Any other report</w:t>
            </w:r>
          </w:p>
        </w:tc>
        <w:tc>
          <w:tcPr>
            <w:tcW w:w="1890" w:type="dxa"/>
          </w:tcPr>
          <w:p w:rsidR="00333356" w:rsidRDefault="00333356" w:rsidP="00DC1589">
            <w:r>
              <w:t>1</w:t>
            </w:r>
          </w:p>
        </w:tc>
        <w:tc>
          <w:tcPr>
            <w:tcW w:w="1861" w:type="dxa"/>
          </w:tcPr>
          <w:p w:rsidR="00333356" w:rsidRDefault="00333356" w:rsidP="00DC1589">
            <w:r>
              <w:t>1</w:t>
            </w:r>
          </w:p>
        </w:tc>
        <w:tc>
          <w:tcPr>
            <w:tcW w:w="1513" w:type="dxa"/>
          </w:tcPr>
          <w:p w:rsidR="00333356" w:rsidRDefault="00333356" w:rsidP="00DC1589">
            <w:r>
              <w:t>1</w:t>
            </w:r>
          </w:p>
        </w:tc>
        <w:tc>
          <w:tcPr>
            <w:tcW w:w="1513" w:type="dxa"/>
          </w:tcPr>
          <w:p w:rsidR="00333356" w:rsidRDefault="00333356" w:rsidP="00DC1589">
            <w:r>
              <w:t>1</w:t>
            </w:r>
          </w:p>
        </w:tc>
      </w:tr>
      <w:tr w:rsidR="00333356" w:rsidTr="00333356">
        <w:tc>
          <w:tcPr>
            <w:tcW w:w="2239" w:type="dxa"/>
          </w:tcPr>
          <w:p w:rsidR="00333356" w:rsidRDefault="00333356" w:rsidP="00DC1589">
            <w:r>
              <w:t>Partial relinquishment report</w:t>
            </w:r>
          </w:p>
        </w:tc>
        <w:tc>
          <w:tcPr>
            <w:tcW w:w="1890" w:type="dxa"/>
          </w:tcPr>
          <w:p w:rsidR="00333356" w:rsidRDefault="00333356" w:rsidP="00DC1589">
            <w:r>
              <w:t>6</w:t>
            </w:r>
          </w:p>
        </w:tc>
        <w:tc>
          <w:tcPr>
            <w:tcW w:w="1861" w:type="dxa"/>
          </w:tcPr>
          <w:p w:rsidR="00333356" w:rsidRDefault="00333356" w:rsidP="00DC1589">
            <w:r>
              <w:t>4.167</w:t>
            </w:r>
          </w:p>
        </w:tc>
        <w:tc>
          <w:tcPr>
            <w:tcW w:w="1513" w:type="dxa"/>
          </w:tcPr>
          <w:p w:rsidR="00333356" w:rsidRDefault="00333356" w:rsidP="00DC1589">
            <w:r>
              <w:t>5</w:t>
            </w:r>
          </w:p>
        </w:tc>
        <w:tc>
          <w:tcPr>
            <w:tcW w:w="1513" w:type="dxa"/>
          </w:tcPr>
          <w:p w:rsidR="00333356" w:rsidRDefault="00333356" w:rsidP="00DC1589">
            <w:r>
              <w:t>5</w:t>
            </w:r>
          </w:p>
        </w:tc>
      </w:tr>
      <w:tr w:rsidR="00333356" w:rsidTr="00333356">
        <w:tc>
          <w:tcPr>
            <w:tcW w:w="2239" w:type="dxa"/>
          </w:tcPr>
          <w:p w:rsidR="00333356" w:rsidRDefault="00333356" w:rsidP="00DC1589">
            <w:r>
              <w:t>Well completion report</w:t>
            </w:r>
          </w:p>
        </w:tc>
        <w:tc>
          <w:tcPr>
            <w:tcW w:w="1890" w:type="dxa"/>
          </w:tcPr>
          <w:p w:rsidR="00333356" w:rsidRDefault="00333356" w:rsidP="00DC1589">
            <w:r>
              <w:t>9</w:t>
            </w:r>
          </w:p>
        </w:tc>
        <w:tc>
          <w:tcPr>
            <w:tcW w:w="1861" w:type="dxa"/>
          </w:tcPr>
          <w:p w:rsidR="00333356" w:rsidRDefault="00333356" w:rsidP="00DC1589">
            <w:r>
              <w:t>1.89</w:t>
            </w:r>
          </w:p>
        </w:tc>
        <w:tc>
          <w:tcPr>
            <w:tcW w:w="1513" w:type="dxa"/>
          </w:tcPr>
          <w:p w:rsidR="00333356" w:rsidRDefault="00333356" w:rsidP="00DC1589">
            <w:r>
              <w:t>1</w:t>
            </w:r>
          </w:p>
        </w:tc>
        <w:tc>
          <w:tcPr>
            <w:tcW w:w="1513" w:type="dxa"/>
          </w:tcPr>
          <w:p w:rsidR="00333356" w:rsidRDefault="00333356" w:rsidP="00DC1589">
            <w:r>
              <w:t>1</w:t>
            </w:r>
          </w:p>
        </w:tc>
      </w:tr>
      <w:tr w:rsidR="00333356" w:rsidTr="00333356">
        <w:tc>
          <w:tcPr>
            <w:tcW w:w="2239" w:type="dxa"/>
          </w:tcPr>
          <w:p w:rsidR="00333356" w:rsidRDefault="00333356" w:rsidP="00DC1589">
            <w:r>
              <w:t>Well proposal</w:t>
            </w:r>
          </w:p>
        </w:tc>
        <w:tc>
          <w:tcPr>
            <w:tcW w:w="1890" w:type="dxa"/>
          </w:tcPr>
          <w:p w:rsidR="00333356" w:rsidRDefault="00333356" w:rsidP="00DC1589">
            <w:r>
              <w:t>2</w:t>
            </w:r>
          </w:p>
        </w:tc>
        <w:tc>
          <w:tcPr>
            <w:tcW w:w="1861" w:type="dxa"/>
          </w:tcPr>
          <w:p w:rsidR="00333356" w:rsidRDefault="00333356" w:rsidP="00DC1589">
            <w:r>
              <w:t>3</w:t>
            </w:r>
          </w:p>
        </w:tc>
        <w:tc>
          <w:tcPr>
            <w:tcW w:w="1513" w:type="dxa"/>
          </w:tcPr>
          <w:p w:rsidR="00333356" w:rsidRDefault="00333356" w:rsidP="00DC1589">
            <w:r>
              <w:t>3</w:t>
            </w:r>
          </w:p>
        </w:tc>
        <w:tc>
          <w:tcPr>
            <w:tcW w:w="1513" w:type="dxa"/>
          </w:tcPr>
          <w:p w:rsidR="00333356" w:rsidRDefault="00333356" w:rsidP="00DC1589">
            <w:r>
              <w:t>2, 4</w:t>
            </w:r>
          </w:p>
        </w:tc>
      </w:tr>
    </w:tbl>
    <w:p w:rsidR="00333356" w:rsidRDefault="00333356" w:rsidP="00333356">
      <w:r>
        <w:t>* two reports were dropped for not containing headings and thus ratings</w:t>
      </w:r>
    </w:p>
    <w:p w:rsidR="00340155" w:rsidRDefault="00333356">
      <w:r>
        <w:t xml:space="preserve">This shows good results for the Partial Relinquishment Report, average results for the Annual Report, and bad for the Well Completion Report. </w:t>
      </w:r>
    </w:p>
    <w:p w:rsidR="00C31D41" w:rsidRDefault="00C31D41"/>
    <w:p w:rsidR="00C31D41" w:rsidRDefault="00C31D41">
      <w:r>
        <w:lastRenderedPageBreak/>
        <w:t xml:space="preserve">With these results, I can try to make assumptions of what will work and what won’t: </w:t>
      </w:r>
    </w:p>
    <w:p w:rsidR="00C31D41" w:rsidRDefault="00C31D41">
      <w:r>
        <w:tab/>
        <w:t>- Remove WELCOM from sampling as they often take a much different format</w:t>
      </w:r>
    </w:p>
    <w:p w:rsidR="00C31D41" w:rsidRDefault="00C31D41">
      <w:r>
        <w:tab/>
        <w:t>- If a TOC is missing, don’t try to find headings?</w:t>
      </w:r>
    </w:p>
    <w:p w:rsidR="00C31D41" w:rsidRDefault="00C31D41">
      <w:r>
        <w:tab/>
      </w:r>
      <w:r>
        <w:tab/>
        <w:t>- Won’t implement this yet to collect more data</w:t>
      </w:r>
    </w:p>
    <w:p w:rsidR="00242027" w:rsidRDefault="006B6A2C" w:rsidP="006B6A2C">
      <w:pPr>
        <w:pStyle w:val="Heading1"/>
      </w:pPr>
      <w:r>
        <w:t>Random post 2000, non WELCOM reports</w:t>
      </w:r>
    </w:p>
    <w:p w:rsidR="006B6A2C" w:rsidRPr="006B6A2C" w:rsidRDefault="006B6A2C" w:rsidP="006B6A2C">
      <w:r>
        <w:t>Looks good.</w:t>
      </w:r>
    </w:p>
    <w:p w:rsidR="00242027" w:rsidRDefault="00242027" w:rsidP="00242027">
      <w:pPr>
        <w:pStyle w:val="Heading1"/>
      </w:pPr>
      <w:r>
        <w:t xml:space="preserve">Random non WELCOM reports [no date </w:t>
      </w:r>
      <w:r w:rsidR="006B6A2C">
        <w:t>cut-off</w:t>
      </w:r>
      <w:r>
        <w:t>]</w:t>
      </w:r>
    </w:p>
    <w:p w:rsidR="006B6A2C" w:rsidRDefault="006B6A2C" w:rsidP="006B6A2C">
      <w:r>
        <w:t>Prior to deciding to create new training set from post 1990 or 2000 reports, will test how the bookmarker does without a date cut-off, to perhaps find a better one.</w:t>
      </w:r>
    </w:p>
    <w:p w:rsidR="00743703" w:rsidRDefault="00743703" w:rsidP="006B6A2C">
      <w:pPr>
        <w:sectPr w:rsidR="00743703" w:rsidSect="00743703">
          <w:pgSz w:w="11906" w:h="16838"/>
          <w:pgMar w:top="1440" w:right="1440" w:bottom="1440" w:left="1440" w:header="708" w:footer="708" w:gutter="0"/>
          <w:cols w:space="708"/>
          <w:docGrid w:linePitch="360"/>
        </w:sectPr>
      </w:pPr>
    </w:p>
    <w:p w:rsidR="006B6A2C" w:rsidRDefault="00451843" w:rsidP="006B6A2C">
      <w:r>
        <w:lastRenderedPageBreak/>
        <w:t>Observations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08"/>
        <w:gridCol w:w="1834"/>
        <w:gridCol w:w="622"/>
        <w:gridCol w:w="1391"/>
        <w:gridCol w:w="917"/>
        <w:gridCol w:w="1058"/>
        <w:gridCol w:w="7408"/>
      </w:tblGrid>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C1589" w:rsidRPr="008A725A" w:rsidRDefault="00DC1589" w:rsidP="00DC1589">
            <w:pPr>
              <w:rPr>
                <w:sz w:val="18"/>
              </w:rPr>
            </w:pPr>
            <w:r w:rsidRPr="008A725A">
              <w:rPr>
                <w:sz w:val="18"/>
              </w:rPr>
              <w:t>Report</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C1589" w:rsidRPr="008A725A" w:rsidRDefault="00DC1589" w:rsidP="00DC1589">
            <w:pPr>
              <w:rPr>
                <w:sz w:val="18"/>
              </w:rPr>
            </w:pPr>
            <w:r w:rsidRPr="008A725A">
              <w:rPr>
                <w:sz w:val="18"/>
              </w:rPr>
              <w:t>Type</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Repyear</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C1589" w:rsidRPr="008A725A" w:rsidRDefault="00DC1589" w:rsidP="00DC1589">
            <w:pPr>
              <w:rPr>
                <w:sz w:val="18"/>
              </w:rPr>
            </w:pPr>
            <w:r w:rsidRPr="008A725A">
              <w:rPr>
                <w:sz w:val="18"/>
              </w:rPr>
              <w:t>Toc?</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C1589" w:rsidRPr="008A725A" w:rsidRDefault="00DC1589" w:rsidP="00DC1589">
            <w:pPr>
              <w:rPr>
                <w:sz w:val="18"/>
              </w:rPr>
            </w:pPr>
            <w:r w:rsidRPr="008A725A">
              <w:rPr>
                <w:sz w:val="18"/>
              </w:rPr>
              <w:t>Headings?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C1589" w:rsidRPr="008A725A" w:rsidRDefault="00DC1589" w:rsidP="00DC1589">
            <w:pPr>
              <w:rPr>
                <w:sz w:val="18"/>
              </w:rPr>
            </w:pPr>
            <w:r w:rsidRPr="008A725A">
              <w:rPr>
                <w:sz w:val="18"/>
              </w:rPr>
              <w:t>Bookmark quality?</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C1589" w:rsidRPr="008A725A" w:rsidRDefault="00DC1589" w:rsidP="00DC1589">
            <w:pPr>
              <w:rPr>
                <w:sz w:val="18"/>
              </w:rPr>
            </w:pPr>
            <w:r w:rsidRPr="008A725A">
              <w:rPr>
                <w:sz w:val="18"/>
              </w:rPr>
              <w:t>comments</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593</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1961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451843">
            <w:pPr>
              <w:rPr>
                <w:sz w:val="18"/>
              </w:rPr>
            </w:pPr>
            <w:r w:rsidRPr="008A725A">
              <w:rPr>
                <w:sz w:val="18"/>
              </w:rPr>
              <w:t xml:space="preserve">Scan of body of the report, words look splotchy. I wouldn’t be surprised if the OCR was bad too. </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41568</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2002</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451843">
            <w:pPr>
              <w:rPr>
                <w:sz w:val="18"/>
              </w:rPr>
            </w:pPr>
            <w:r w:rsidRPr="008A725A">
              <w:rPr>
                <w:sz w:val="18"/>
              </w:rPr>
              <w:t>Unusually, “Appendix” is a single heading in the TOC, meaning it could be recognised, but isn’t due to my current exclusion of appendices.</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41982</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1996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All correct bookmarks are found, but a lot of extra are also found due to a subheading title being used for maps. Heading and subheadings also aren’t numbered, which also increases the difficulty.</w:t>
            </w:r>
          </w:p>
          <w:p w:rsidR="00CC6562" w:rsidRPr="008A725A" w:rsidRDefault="00CC6562" w:rsidP="00DC1589">
            <w:pPr>
              <w:rPr>
                <w:sz w:val="18"/>
              </w:rPr>
            </w:pPr>
            <w:r w:rsidRPr="008A725A">
              <w:rPr>
                <w:sz w:val="18"/>
              </w:rPr>
              <w:t xml:space="preserve">Maybe change my definition of figure pages to that they </w:t>
            </w:r>
            <w:r w:rsidRPr="008A725A">
              <w:rPr>
                <w:i/>
                <w:sz w:val="18"/>
              </w:rPr>
              <w:t xml:space="preserve">only </w:t>
            </w:r>
            <w:r w:rsidRPr="008A725A">
              <w:rPr>
                <w:sz w:val="18"/>
              </w:rPr>
              <w:t>contain figures (no legitimate text), and won’t contain headings?</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10189</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7C6AD2">
            <w:pPr>
              <w:rPr>
                <w:sz w:val="18"/>
              </w:rPr>
            </w:pPr>
            <w:r w:rsidRPr="008A725A">
              <w:rPr>
                <w:sz w:val="18"/>
              </w:rPr>
              <w:t>Well report other</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1981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 xml:space="preserve">Yes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 xml:space="preserve">Yes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2</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Catches about half of headings, also catches same amount of false positives.</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102109</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Annual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2017</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7C6AD2">
            <w:pPr>
              <w:tabs>
                <w:tab w:val="left" w:pos="825"/>
              </w:tabs>
              <w:rPr>
                <w:sz w:val="18"/>
              </w:rPr>
            </w:pPr>
            <w:r w:rsidRPr="008A725A">
              <w:rPr>
                <w:sz w:val="18"/>
              </w:rPr>
              <w:t xml:space="preserve">Yes </w:t>
            </w:r>
            <w:r w:rsidRPr="008A725A">
              <w:rPr>
                <w:sz w:val="18"/>
              </w:rPr>
              <w:tab/>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 xml:space="preserve">Yes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Almost perfect catching of headings, only misses 2/14 at the end, 3 minor false positives (very minor headings, not ones in the TOC).</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43758</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2006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Misses 3/6 major headings, 2/9 subheadings. 3 footer false positives.</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105472</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2018</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1/5 headings missing, 1 false positive.</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48907</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1987</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Not textracted</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15042</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Seismic survey final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1986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All headings found, no subheadings found because they are neither numbered no paged in the TOC. Instead, they are lettered: a), b), etc. I think this is fine.</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lastRenderedPageBreak/>
              <w:t>41275</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1991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 xml:space="preserve">Most headings are caught, only a few false positives, </w:t>
            </w:r>
            <w:r w:rsidR="00C416F3" w:rsidRPr="008A725A">
              <w:rPr>
                <w:sz w:val="18"/>
              </w:rPr>
              <w:t>so the program is working well, however the score is docked from a 5 because the report itself doesn’t number headings or subheadings, so all are id’d as headings. And there are quite a few so the bookmarks bar looks a little long and messy. The only saviour is more major headings being all uppercase.</w:t>
            </w:r>
          </w:p>
          <w:p w:rsidR="00C416F3" w:rsidRPr="008A725A" w:rsidRDefault="00C416F3" w:rsidP="00DC1589">
            <w:pPr>
              <w:rPr>
                <w:sz w:val="18"/>
              </w:rPr>
            </w:pPr>
            <w:r w:rsidRPr="008A725A">
              <w:rPr>
                <w:sz w:val="18"/>
              </w:rPr>
              <w:t>Improvement: as an alternate to primarily classify sub-headings as such due to their numbering pattern, use the amount of indentation (left) in comparison to the heading? This could be implemented just by adding training data to the set which is thusly indented, and seeing if it was enough for the result to change.</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4639</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Annual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1973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416F3" w:rsidP="00DC1589">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416F3"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416F3" w:rsidP="00DC1589">
            <w:pPr>
              <w:rPr>
                <w:sz w:val="18"/>
              </w:rPr>
            </w:pPr>
            <w:r w:rsidRPr="008A725A">
              <w:rPr>
                <w:sz w:val="18"/>
              </w:rPr>
              <w:t>2</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416F3" w:rsidP="00DC1589">
            <w:pPr>
              <w:rPr>
                <w:sz w:val="18"/>
              </w:rPr>
            </w:pPr>
            <w:r w:rsidRPr="008A725A">
              <w:rPr>
                <w:sz w:val="18"/>
              </w:rPr>
              <w:t xml:space="preserve">No TOC, but catches 3 out of 17-19 headings. </w:t>
            </w:r>
            <w:r w:rsidR="00423CE7" w:rsidRPr="008A725A">
              <w:rPr>
                <w:sz w:val="18"/>
              </w:rPr>
              <w:t xml:space="preserve">The ones it catches are those with very common heading vocab: introduction, Geology, Geology cont. </w:t>
            </w:r>
          </w:p>
          <w:p w:rsidR="00423CE7" w:rsidRPr="008A725A" w:rsidRDefault="00423CE7" w:rsidP="00DC1589">
            <w:pPr>
              <w:rPr>
                <w:sz w:val="18"/>
              </w:rPr>
            </w:pPr>
            <w:r w:rsidRPr="008A725A">
              <w:rPr>
                <w:sz w:val="18"/>
              </w:rPr>
              <w:t xml:space="preserve">Could be improved with more variety in the vocab used for headings. </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48670</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1967</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 xml:space="preserve">Yes, but very differently formatted.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 xml:space="preserve">Queensland Mining Journal, so very different format. All bookmarks are of the header. However, this may actually be useful for finding the right page, as the page numbering is lie 279-313. </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3051</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1969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Very good numbered TOC. Only a few false positives and for Summary subheadings (but classed as headings). Otherwise perfect.</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24357</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Annual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1993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 xml:space="preserve">Perfect. </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15568</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Six monthly exploration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1986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27A86" w:rsidP="00DC1589">
            <w:pPr>
              <w:rPr>
                <w:sz w:val="18"/>
              </w:rPr>
            </w:pPr>
            <w:r w:rsidRPr="008A725A">
              <w:rPr>
                <w:sz w:val="18"/>
              </w:rPr>
              <w:t>1 false positive, 1 false negative heading. /6</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68677</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Well or bore abandonment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CC6562" w:rsidP="00DC1589">
            <w:pPr>
              <w:rPr>
                <w:sz w:val="18"/>
              </w:rPr>
            </w:pPr>
            <w:r w:rsidRPr="008A725A">
              <w:rPr>
                <w:sz w:val="18"/>
              </w:rPr>
              <w:t>2011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27A86"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27A86" w:rsidP="00DC1589">
            <w:pPr>
              <w:rPr>
                <w:sz w:val="18"/>
              </w:rPr>
            </w:pPr>
            <w:r w:rsidRPr="008A725A">
              <w:rPr>
                <w:sz w:val="18"/>
              </w:rPr>
              <w:t xml:space="preserve">Yes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27A86" w:rsidP="00DC1589">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27A86" w:rsidP="00DC1589">
            <w:pPr>
              <w:rPr>
                <w:sz w:val="18"/>
              </w:rPr>
            </w:pPr>
            <w:r w:rsidRPr="008A725A">
              <w:rPr>
                <w:sz w:val="18"/>
              </w:rPr>
              <w:t xml:space="preserve">Several footer false positives. </w:t>
            </w:r>
          </w:p>
          <w:p w:rsidR="00227A86" w:rsidRPr="008A725A" w:rsidRDefault="00227A86" w:rsidP="00DC1589">
            <w:pPr>
              <w:rPr>
                <w:sz w:val="18"/>
              </w:rPr>
            </w:pPr>
            <w:r w:rsidRPr="008A725A">
              <w:rPr>
                <w:sz w:val="18"/>
              </w:rPr>
              <w:t xml:space="preserve">As marginal have a strange but understandable tendency to be false positives for headings, they could be excluded from going to heading identification. This would give them more reason to be identified. </w:t>
            </w:r>
          </w:p>
          <w:p w:rsidR="00227A86" w:rsidRPr="008A725A" w:rsidRDefault="00227A86" w:rsidP="00DC1589">
            <w:pPr>
              <w:rPr>
                <w:sz w:val="18"/>
              </w:rPr>
            </w:pPr>
            <w:r w:rsidRPr="008A725A">
              <w:rPr>
                <w:sz w:val="18"/>
              </w:rPr>
              <w:t xml:space="preserve">That is, if they are correctly id’d as a marginal. They may still not be, as these are, by being on a secondary line of it. </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lastRenderedPageBreak/>
              <w:t>48897</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CC6562" w:rsidP="00DC1589">
            <w:pPr>
              <w:rPr>
                <w:sz w:val="18"/>
              </w:rPr>
            </w:pPr>
            <w:r w:rsidRPr="008A725A">
              <w:rPr>
                <w:sz w:val="18"/>
              </w:rPr>
              <w:t>1986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27A86" w:rsidP="00DC1589">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27A86" w:rsidP="00DC1589">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27A86" w:rsidP="00DC1589">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27A86" w:rsidP="00DC1589">
            <w:pPr>
              <w:rPr>
                <w:sz w:val="18"/>
              </w:rPr>
            </w:pPr>
            <w:r w:rsidRPr="008A725A">
              <w:rPr>
                <w:sz w:val="18"/>
              </w:rPr>
              <w:t>Not textracted.</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36490</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2004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Starts off well, but half the headings and about fourth of subheadings are missing at the end.</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5261</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Annual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1989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 xml:space="preserve">Missing one heading /6. Missing all two subheadings, but they are written a little differently. </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44433</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Well proposal</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2006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Bad without a TOC.</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11148</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1982</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One heading mistakenly a subheading.</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11527</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Six monthly exploration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1983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Perfect apart from one understandable false positive.</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57431</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2009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¼ headings missing.</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68876</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2011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Perfect aside from informative false positive.</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45198</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Well report other</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2007</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44457</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Well proposal</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2006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 xml:space="preserve">No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 xml:space="preserve">One heading and a lot of figures. </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4411</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Final or end of tenure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1973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AC3D31" w:rsidRPr="008A725A" w:rsidRDefault="00AC3D31" w:rsidP="00DC1589">
            <w:pPr>
              <w:rPr>
                <w:sz w:val="18"/>
              </w:rPr>
            </w:pPr>
            <w:r w:rsidRPr="008A725A">
              <w:rPr>
                <w:sz w:val="18"/>
              </w:rPr>
              <w:t xml:space="preserve">Has a TOC, but it’s called “INDEX”, and is structured differently. </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62180</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Annual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2010</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Perfect</w:t>
            </w:r>
          </w:p>
        </w:tc>
      </w:tr>
      <w:tr w:rsidR="0095189F"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95189F" w:rsidP="00DC1589">
            <w:pPr>
              <w:rPr>
                <w:sz w:val="18"/>
              </w:rPr>
            </w:pPr>
            <w:r w:rsidRPr="008A725A">
              <w:rPr>
                <w:sz w:val="18"/>
              </w:rPr>
              <w:lastRenderedPageBreak/>
              <w:t>92734</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95189F" w:rsidP="00DC1589">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rsidR="0095189F" w:rsidRPr="008A725A" w:rsidRDefault="0095189F" w:rsidP="00DC1589">
            <w:pPr>
              <w:rPr>
                <w:sz w:val="18"/>
              </w:rPr>
            </w:pPr>
            <w:r w:rsidRPr="008A725A">
              <w:rPr>
                <w:sz w:val="18"/>
              </w:rPr>
              <w:t>2015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 xml:space="preserve">5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Perfect</w:t>
            </w:r>
          </w:p>
        </w:tc>
      </w:tr>
      <w:tr w:rsidR="0095189F"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95189F" w:rsidP="00DC1589">
            <w:pPr>
              <w:rPr>
                <w:sz w:val="18"/>
              </w:rPr>
            </w:pPr>
            <w:r w:rsidRPr="008A725A">
              <w:rPr>
                <w:sz w:val="18"/>
              </w:rPr>
              <w:t>47215</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95189F" w:rsidP="00DC1589">
            <w:pPr>
              <w:rPr>
                <w:sz w:val="18"/>
              </w:rPr>
            </w:pPr>
            <w:r w:rsidRPr="008A725A">
              <w:rPr>
                <w:sz w:val="18"/>
              </w:rPr>
              <w:t>Well proposal</w:t>
            </w:r>
          </w:p>
        </w:tc>
        <w:tc>
          <w:tcPr>
            <w:tcW w:w="411" w:type="dxa"/>
            <w:tcBorders>
              <w:top w:val="single" w:sz="8" w:space="0" w:color="A3A3A3"/>
              <w:left w:val="single" w:sz="8" w:space="0" w:color="A3A3A3"/>
              <w:bottom w:val="single" w:sz="8" w:space="0" w:color="A3A3A3"/>
              <w:right w:val="single" w:sz="8" w:space="0" w:color="A3A3A3"/>
            </w:tcBorders>
          </w:tcPr>
          <w:p w:rsidR="0095189F" w:rsidRPr="008A725A" w:rsidRDefault="0095189F" w:rsidP="00DC1589">
            <w:pPr>
              <w:rPr>
                <w:sz w:val="18"/>
              </w:rPr>
            </w:pPr>
            <w:r w:rsidRPr="008A725A">
              <w:rPr>
                <w:sz w:val="18"/>
              </w:rPr>
              <w:t>2007</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Gets two headings, but there are a lot it doesn’t.</w:t>
            </w:r>
          </w:p>
        </w:tc>
      </w:tr>
      <w:tr w:rsidR="0095189F"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95189F" w:rsidP="00DC1589">
            <w:pPr>
              <w:rPr>
                <w:sz w:val="18"/>
              </w:rPr>
            </w:pPr>
            <w:r w:rsidRPr="008A725A">
              <w:rPr>
                <w:sz w:val="18"/>
              </w:rPr>
              <w:t>42011</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95189F"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rsidR="0095189F" w:rsidRPr="008A725A" w:rsidRDefault="0095189F" w:rsidP="00DC1589">
            <w:pPr>
              <w:rPr>
                <w:sz w:val="18"/>
              </w:rPr>
            </w:pPr>
            <w:r w:rsidRPr="008A725A">
              <w:rPr>
                <w:sz w:val="18"/>
              </w:rPr>
              <w:t>1989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Misses only 1 subheading.</w:t>
            </w:r>
          </w:p>
        </w:tc>
      </w:tr>
      <w:tr w:rsidR="0095189F"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95189F" w:rsidP="00DC1589">
            <w:pPr>
              <w:rPr>
                <w:sz w:val="18"/>
              </w:rPr>
            </w:pPr>
            <w:r w:rsidRPr="008A725A">
              <w:rPr>
                <w:sz w:val="18"/>
              </w:rPr>
              <w:t>72200</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95189F" w:rsidP="00DC1589">
            <w:pPr>
              <w:rPr>
                <w:sz w:val="18"/>
              </w:rPr>
            </w:pPr>
            <w:r w:rsidRPr="008A725A">
              <w:rPr>
                <w:sz w:val="18"/>
              </w:rPr>
              <w:t>Well production testing report</w:t>
            </w:r>
          </w:p>
        </w:tc>
        <w:tc>
          <w:tcPr>
            <w:tcW w:w="411" w:type="dxa"/>
            <w:tcBorders>
              <w:top w:val="single" w:sz="8" w:space="0" w:color="A3A3A3"/>
              <w:left w:val="single" w:sz="8" w:space="0" w:color="A3A3A3"/>
              <w:bottom w:val="single" w:sz="8" w:space="0" w:color="A3A3A3"/>
              <w:right w:val="single" w:sz="8" w:space="0" w:color="A3A3A3"/>
            </w:tcBorders>
          </w:tcPr>
          <w:p w:rsidR="0095189F" w:rsidRPr="008A725A" w:rsidRDefault="000F14BC" w:rsidP="00DC1589">
            <w:pPr>
              <w:rPr>
                <w:sz w:val="18"/>
              </w:rPr>
            </w:pPr>
            <w:r w:rsidRPr="008A725A">
              <w:rPr>
                <w:sz w:val="18"/>
              </w:rPr>
              <w:t>2012</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Entire file is one page table.</w:t>
            </w:r>
          </w:p>
        </w:tc>
      </w:tr>
      <w:tr w:rsidR="00BE09C8"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47314</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Reserves</w:t>
            </w:r>
          </w:p>
        </w:tc>
        <w:tc>
          <w:tcPr>
            <w:tcW w:w="411" w:type="dxa"/>
            <w:tcBorders>
              <w:top w:val="single" w:sz="8" w:space="0" w:color="A3A3A3"/>
              <w:left w:val="single" w:sz="8" w:space="0" w:color="A3A3A3"/>
              <w:bottom w:val="single" w:sz="8" w:space="0" w:color="A3A3A3"/>
              <w:right w:val="single" w:sz="8" w:space="0" w:color="A3A3A3"/>
            </w:tcBorders>
          </w:tcPr>
          <w:p w:rsidR="00BE09C8" w:rsidRPr="008A725A" w:rsidRDefault="00BE09C8" w:rsidP="00BE09C8">
            <w:pPr>
              <w:rPr>
                <w:sz w:val="18"/>
              </w:rPr>
            </w:pPr>
            <w:r w:rsidRPr="008A725A">
              <w:rPr>
                <w:sz w:val="18"/>
              </w:rPr>
              <w:t>2007</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Entire file is one page table.</w:t>
            </w:r>
          </w:p>
        </w:tc>
      </w:tr>
      <w:tr w:rsidR="00BE09C8"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15648</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Seismic survey final report</w:t>
            </w:r>
          </w:p>
        </w:tc>
        <w:tc>
          <w:tcPr>
            <w:tcW w:w="411" w:type="dxa"/>
            <w:tcBorders>
              <w:top w:val="single" w:sz="8" w:space="0" w:color="A3A3A3"/>
              <w:left w:val="single" w:sz="8" w:space="0" w:color="A3A3A3"/>
              <w:bottom w:val="single" w:sz="8" w:space="0" w:color="A3A3A3"/>
              <w:right w:val="single" w:sz="8" w:space="0" w:color="A3A3A3"/>
            </w:tcBorders>
          </w:tcPr>
          <w:p w:rsidR="00BE09C8" w:rsidRPr="008A725A" w:rsidRDefault="00BE09C8" w:rsidP="00BE09C8">
            <w:pPr>
              <w:rPr>
                <w:sz w:val="18"/>
              </w:rPr>
            </w:pPr>
            <w:r w:rsidRPr="008A725A">
              <w:rPr>
                <w:sz w:val="18"/>
              </w:rPr>
              <w:t>1986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 xml:space="preserve">Perfect </w:t>
            </w:r>
          </w:p>
        </w:tc>
      </w:tr>
      <w:tr w:rsidR="00BE09C8"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32424</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rsidR="00BE09C8" w:rsidRPr="008A725A" w:rsidRDefault="00BE09C8" w:rsidP="00BE09C8">
            <w:pPr>
              <w:rPr>
                <w:sz w:val="18"/>
              </w:rPr>
            </w:pPr>
            <w:r w:rsidRPr="008A725A">
              <w:rPr>
                <w:sz w:val="18"/>
              </w:rPr>
              <w:t>2001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Perfect</w:t>
            </w:r>
          </w:p>
        </w:tc>
      </w:tr>
      <w:tr w:rsidR="00BE09C8"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75015</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Final or end of tenure report</w:t>
            </w:r>
          </w:p>
        </w:tc>
        <w:tc>
          <w:tcPr>
            <w:tcW w:w="411" w:type="dxa"/>
            <w:tcBorders>
              <w:top w:val="single" w:sz="8" w:space="0" w:color="A3A3A3"/>
              <w:left w:val="single" w:sz="8" w:space="0" w:color="A3A3A3"/>
              <w:bottom w:val="single" w:sz="8" w:space="0" w:color="A3A3A3"/>
              <w:right w:val="single" w:sz="8" w:space="0" w:color="A3A3A3"/>
            </w:tcBorders>
          </w:tcPr>
          <w:p w:rsidR="00BE09C8" w:rsidRPr="008A725A" w:rsidRDefault="00BE09C8" w:rsidP="00BE09C8">
            <w:pPr>
              <w:rPr>
                <w:sz w:val="18"/>
              </w:rPr>
            </w:pPr>
            <w:r w:rsidRPr="008A725A">
              <w:rPr>
                <w:sz w:val="18"/>
              </w:rPr>
              <w:t>2013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p>
        </w:tc>
      </w:tr>
      <w:tr w:rsidR="00BE09C8"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13687</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Final or end of tenure report</w:t>
            </w:r>
          </w:p>
        </w:tc>
        <w:tc>
          <w:tcPr>
            <w:tcW w:w="411" w:type="dxa"/>
            <w:tcBorders>
              <w:top w:val="single" w:sz="8" w:space="0" w:color="A3A3A3"/>
              <w:left w:val="single" w:sz="8" w:space="0" w:color="A3A3A3"/>
              <w:bottom w:val="single" w:sz="8" w:space="0" w:color="A3A3A3"/>
              <w:right w:val="single" w:sz="8" w:space="0" w:color="A3A3A3"/>
            </w:tcBorders>
          </w:tcPr>
          <w:p w:rsidR="00BE09C8" w:rsidRPr="008A725A" w:rsidRDefault="00BE09C8" w:rsidP="00BE09C8">
            <w:pPr>
              <w:rPr>
                <w:sz w:val="18"/>
              </w:rPr>
            </w:pPr>
            <w:r w:rsidRPr="008A725A">
              <w:rPr>
                <w:sz w:val="18"/>
              </w:rPr>
              <w:t>1984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 xml:space="preserve">No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p>
        </w:tc>
      </w:tr>
      <w:tr w:rsidR="00BE09C8"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20170</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Final or end of tenure report</w:t>
            </w:r>
          </w:p>
        </w:tc>
        <w:tc>
          <w:tcPr>
            <w:tcW w:w="411" w:type="dxa"/>
            <w:tcBorders>
              <w:top w:val="single" w:sz="8" w:space="0" w:color="A3A3A3"/>
              <w:left w:val="single" w:sz="8" w:space="0" w:color="A3A3A3"/>
              <w:bottom w:val="single" w:sz="8" w:space="0" w:color="A3A3A3"/>
              <w:right w:val="single" w:sz="8" w:space="0" w:color="A3A3A3"/>
            </w:tcBorders>
          </w:tcPr>
          <w:p w:rsidR="00BE09C8" w:rsidRPr="008A725A" w:rsidRDefault="00BE09C8" w:rsidP="00BE09C8">
            <w:pPr>
              <w:rPr>
                <w:sz w:val="18"/>
              </w:rPr>
            </w:pPr>
            <w:r w:rsidRPr="008A725A">
              <w:rPr>
                <w:sz w:val="18"/>
              </w:rPr>
              <w:t>1989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p>
        </w:tc>
      </w:tr>
      <w:tr w:rsidR="00BE09C8"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79361</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rsidR="00BE09C8" w:rsidRPr="008A725A" w:rsidRDefault="00BE09C8" w:rsidP="00BE09C8">
            <w:pPr>
              <w:rPr>
                <w:sz w:val="18"/>
              </w:rPr>
            </w:pPr>
            <w:r w:rsidRPr="008A725A">
              <w:rPr>
                <w:sz w:val="18"/>
              </w:rPr>
              <w:t>2013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EB6940"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EB6940"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EB6940" w:rsidP="00BE09C8">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EB6940" w:rsidP="00BE09C8">
            <w:pPr>
              <w:rPr>
                <w:sz w:val="18"/>
              </w:rPr>
            </w:pPr>
            <w:r w:rsidRPr="008A725A">
              <w:rPr>
                <w:sz w:val="18"/>
              </w:rPr>
              <w:t xml:space="preserve">Perfect </w:t>
            </w:r>
          </w:p>
        </w:tc>
      </w:tr>
      <w:tr w:rsidR="00BE09C8"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58954</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Well proposal</w:t>
            </w:r>
          </w:p>
        </w:tc>
        <w:tc>
          <w:tcPr>
            <w:tcW w:w="411" w:type="dxa"/>
            <w:tcBorders>
              <w:top w:val="single" w:sz="8" w:space="0" w:color="A3A3A3"/>
              <w:left w:val="single" w:sz="8" w:space="0" w:color="A3A3A3"/>
              <w:bottom w:val="single" w:sz="8" w:space="0" w:color="A3A3A3"/>
              <w:right w:val="single" w:sz="8" w:space="0" w:color="A3A3A3"/>
            </w:tcBorders>
          </w:tcPr>
          <w:p w:rsidR="00BE09C8" w:rsidRPr="008A725A" w:rsidRDefault="00BE09C8" w:rsidP="00BE09C8">
            <w:pPr>
              <w:rPr>
                <w:sz w:val="18"/>
              </w:rPr>
            </w:pPr>
            <w:r w:rsidRPr="008A725A">
              <w:rPr>
                <w:sz w:val="18"/>
              </w:rPr>
              <w:t>2009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EB6940"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EB6940"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EB6940" w:rsidP="00BE09C8">
            <w:pPr>
              <w:rPr>
                <w:sz w:val="18"/>
              </w:rPr>
            </w:pPr>
            <w:r w:rsidRPr="008A725A">
              <w:rPr>
                <w:sz w:val="18"/>
              </w:rPr>
              <w:t>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EB6940" w:rsidP="00BE09C8">
            <w:pPr>
              <w:rPr>
                <w:sz w:val="18"/>
              </w:rPr>
            </w:pPr>
            <w:r w:rsidRPr="008A725A">
              <w:rPr>
                <w:sz w:val="18"/>
              </w:rPr>
              <w:t>Many false positives. Headings are not numbered.</w:t>
            </w:r>
          </w:p>
        </w:tc>
      </w:tr>
    </w:tbl>
    <w:p w:rsidR="008A725A" w:rsidRDefault="008A725A" w:rsidP="006B6A2C">
      <w:pPr>
        <w:sectPr w:rsidR="008A725A" w:rsidSect="00451843">
          <w:pgSz w:w="16838" w:h="11906" w:orient="landscape"/>
          <w:pgMar w:top="1440" w:right="1440" w:bottom="1440" w:left="1440" w:header="708" w:footer="708" w:gutter="0"/>
          <w:cols w:space="708"/>
          <w:docGrid w:linePitch="360"/>
        </w:sectPr>
      </w:pPr>
    </w:p>
    <w:p w:rsidR="00451843" w:rsidRDefault="00DC38D8" w:rsidP="006B6A2C">
      <w:r>
        <w:lastRenderedPageBreak/>
        <w:t>Distribution of years</w:t>
      </w:r>
    </w:p>
    <w:p w:rsidR="00DC38D8" w:rsidRDefault="00DC38D8" w:rsidP="006B6A2C">
      <w:r>
        <w:rPr>
          <w:noProof/>
          <w:lang w:eastAsia="en-AU"/>
        </w:rPr>
        <w:drawing>
          <wp:inline distT="0" distB="0" distL="0" distR="0">
            <wp:extent cx="3267075" cy="2193513"/>
            <wp:effectExtent l="0" t="0" r="0" b="0"/>
            <wp:docPr id="1" name="Picture 1" descr="C:\Users\andraszeka\AppData\Local\Microsoft\Windows\INetCache\Content.MSO\215ADD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aszeka\AppData\Local\Microsoft\Windows\INetCache\Content.MSO\215ADDD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4122" cy="2198244"/>
                    </a:xfrm>
                    <a:prstGeom prst="rect">
                      <a:avLst/>
                    </a:prstGeom>
                    <a:noFill/>
                    <a:ln>
                      <a:noFill/>
                    </a:ln>
                  </pic:spPr>
                </pic:pic>
              </a:graphicData>
            </a:graphic>
          </wp:inline>
        </w:drawing>
      </w:r>
    </w:p>
    <w:p w:rsidR="00DC38D8" w:rsidRDefault="00DC38D8" w:rsidP="006B6A2C">
      <w:r>
        <w:t>Distribution of ratings</w:t>
      </w:r>
    </w:p>
    <w:p w:rsidR="00DC38D8" w:rsidRDefault="00DC38D8" w:rsidP="006B6A2C">
      <w:r>
        <w:rPr>
          <w:noProof/>
          <w:lang w:eastAsia="en-AU"/>
        </w:rPr>
        <w:drawing>
          <wp:inline distT="0" distB="0" distL="0" distR="0">
            <wp:extent cx="3552825" cy="2395082"/>
            <wp:effectExtent l="0" t="0" r="0" b="0"/>
            <wp:docPr id="2" name="Picture 2" descr="C:\Users\andraszeka\AppData\Local\Microsoft\Windows\INetCache\Content.MSO\3E9A02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aszeka\AppData\Local\Microsoft\Windows\INetCache\Content.MSO\3E9A024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6333" cy="2410929"/>
                    </a:xfrm>
                    <a:prstGeom prst="rect">
                      <a:avLst/>
                    </a:prstGeom>
                    <a:noFill/>
                    <a:ln>
                      <a:noFill/>
                    </a:ln>
                  </pic:spPr>
                </pic:pic>
              </a:graphicData>
            </a:graphic>
          </wp:inline>
        </w:drawing>
      </w:r>
    </w:p>
    <w:p w:rsidR="00DC38D8" w:rsidRDefault="00DC38D8" w:rsidP="006B6A2C">
      <w:r>
        <w:t>Scatter plot of Year-to-Rating</w:t>
      </w:r>
    </w:p>
    <w:p w:rsidR="00DC38D8" w:rsidRDefault="00DC38D8" w:rsidP="006B6A2C">
      <w:r>
        <w:rPr>
          <w:noProof/>
          <w:lang w:eastAsia="en-AU"/>
        </w:rPr>
        <w:drawing>
          <wp:inline distT="0" distB="0" distL="0" distR="0">
            <wp:extent cx="3914775" cy="2555800"/>
            <wp:effectExtent l="0" t="0" r="0" b="0"/>
            <wp:docPr id="3" name="Picture 3" descr="C:\Users\andraszeka\AppData\Local\Microsoft\Windows\INetCache\Content.MSO\5EADB1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aszeka\AppData\Local\Microsoft\Windows\INetCache\Content.MSO\5EADB19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6615" cy="2563530"/>
                    </a:xfrm>
                    <a:prstGeom prst="rect">
                      <a:avLst/>
                    </a:prstGeom>
                    <a:noFill/>
                    <a:ln>
                      <a:noFill/>
                    </a:ln>
                  </pic:spPr>
                </pic:pic>
              </a:graphicData>
            </a:graphic>
          </wp:inline>
        </w:drawing>
      </w:r>
    </w:p>
    <w:p w:rsidR="00603512" w:rsidRDefault="00603512" w:rsidP="006B6A2C">
      <w:r>
        <w:t xml:space="preserve">One result of this investigation is staunchly that Queensland Mining Journals should be excluded like Well Completion Reports, and that reports without a TOC should be noted as such in some file. Oh </w:t>
      </w:r>
      <w:r>
        <w:lastRenderedPageBreak/>
        <w:t>yeah, a log file of results</w:t>
      </w:r>
      <w:bookmarkStart w:id="0" w:name="_GoBack"/>
      <w:bookmarkEnd w:id="0"/>
      <w:r>
        <w:t xml:space="preserve"> should always be output so the command line isn’t the only place metadata of the process exists. </w:t>
      </w:r>
    </w:p>
    <w:p w:rsidR="00DC38D8" w:rsidRPr="006B6A2C" w:rsidRDefault="00DC38D8" w:rsidP="006B6A2C"/>
    <w:sectPr w:rsidR="00DC38D8" w:rsidRPr="006B6A2C" w:rsidSect="008A72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0D8A" w:rsidRDefault="00C90D8A" w:rsidP="00242027">
      <w:pPr>
        <w:spacing w:after="0" w:line="240" w:lineRule="auto"/>
      </w:pPr>
      <w:r>
        <w:separator/>
      </w:r>
    </w:p>
  </w:endnote>
  <w:endnote w:type="continuationSeparator" w:id="0">
    <w:p w:rsidR="00C90D8A" w:rsidRDefault="00C90D8A" w:rsidP="00242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0D8A" w:rsidRDefault="00C90D8A" w:rsidP="00242027">
      <w:pPr>
        <w:spacing w:after="0" w:line="240" w:lineRule="auto"/>
      </w:pPr>
      <w:r>
        <w:separator/>
      </w:r>
    </w:p>
  </w:footnote>
  <w:footnote w:type="continuationSeparator" w:id="0">
    <w:p w:rsidR="00C90D8A" w:rsidRDefault="00C90D8A" w:rsidP="00242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306E6"/>
    <w:multiLevelType w:val="hybridMultilevel"/>
    <w:tmpl w:val="03E0F71C"/>
    <w:lvl w:ilvl="0" w:tplc="FAD2174C">
      <w:start w:val="3"/>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364417"/>
    <w:multiLevelType w:val="hybridMultilevel"/>
    <w:tmpl w:val="371CA9FA"/>
    <w:lvl w:ilvl="0" w:tplc="941A2CB2">
      <w:start w:val="3"/>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4417C2"/>
    <w:multiLevelType w:val="hybridMultilevel"/>
    <w:tmpl w:val="70F6261A"/>
    <w:lvl w:ilvl="0" w:tplc="1EB2FF86">
      <w:start w:val="3"/>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2E14E0"/>
    <w:multiLevelType w:val="hybridMultilevel"/>
    <w:tmpl w:val="4394F082"/>
    <w:lvl w:ilvl="0" w:tplc="7002696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4B4B61"/>
    <w:multiLevelType w:val="multilevel"/>
    <w:tmpl w:val="22BE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436C11"/>
    <w:multiLevelType w:val="multilevel"/>
    <w:tmpl w:val="3398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C373FE"/>
    <w:multiLevelType w:val="hybridMultilevel"/>
    <w:tmpl w:val="EA205898"/>
    <w:lvl w:ilvl="0" w:tplc="FB908FD8">
      <w:start w:val="3"/>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AD5"/>
    <w:rsid w:val="00023DB9"/>
    <w:rsid w:val="000F14BC"/>
    <w:rsid w:val="00181006"/>
    <w:rsid w:val="001E112B"/>
    <w:rsid w:val="00227A86"/>
    <w:rsid w:val="00242027"/>
    <w:rsid w:val="00250D1B"/>
    <w:rsid w:val="00333356"/>
    <w:rsid w:val="00340155"/>
    <w:rsid w:val="00423CE7"/>
    <w:rsid w:val="00451843"/>
    <w:rsid w:val="004647D2"/>
    <w:rsid w:val="00603512"/>
    <w:rsid w:val="006B6A2C"/>
    <w:rsid w:val="00743703"/>
    <w:rsid w:val="007C6AD2"/>
    <w:rsid w:val="008A725A"/>
    <w:rsid w:val="008B5834"/>
    <w:rsid w:val="0095189F"/>
    <w:rsid w:val="009B5F29"/>
    <w:rsid w:val="009E5AD5"/>
    <w:rsid w:val="00A5292E"/>
    <w:rsid w:val="00A83E69"/>
    <w:rsid w:val="00AC3D31"/>
    <w:rsid w:val="00BE09C8"/>
    <w:rsid w:val="00C31D41"/>
    <w:rsid w:val="00C416F3"/>
    <w:rsid w:val="00C90D8A"/>
    <w:rsid w:val="00CC6562"/>
    <w:rsid w:val="00D12F58"/>
    <w:rsid w:val="00D6446B"/>
    <w:rsid w:val="00DC1589"/>
    <w:rsid w:val="00DC38D8"/>
    <w:rsid w:val="00E50894"/>
    <w:rsid w:val="00EB69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CFB82"/>
  <w15:chartTrackingRefBased/>
  <w15:docId w15:val="{6B509147-A384-417A-9854-04117C2C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20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7D2"/>
    <w:pPr>
      <w:ind w:left="720"/>
      <w:contextualSpacing/>
    </w:pPr>
  </w:style>
  <w:style w:type="paragraph" w:styleId="Header">
    <w:name w:val="header"/>
    <w:basedOn w:val="Normal"/>
    <w:link w:val="HeaderChar"/>
    <w:uiPriority w:val="99"/>
    <w:unhideWhenUsed/>
    <w:rsid w:val="002420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027"/>
  </w:style>
  <w:style w:type="paragraph" w:styleId="Footer">
    <w:name w:val="footer"/>
    <w:basedOn w:val="Normal"/>
    <w:link w:val="FooterChar"/>
    <w:uiPriority w:val="99"/>
    <w:unhideWhenUsed/>
    <w:rsid w:val="002420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027"/>
  </w:style>
  <w:style w:type="paragraph" w:styleId="Title">
    <w:name w:val="Title"/>
    <w:basedOn w:val="Normal"/>
    <w:next w:val="Normal"/>
    <w:link w:val="TitleChar"/>
    <w:uiPriority w:val="10"/>
    <w:qFormat/>
    <w:rsid w:val="002420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0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202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952684">
      <w:bodyDiv w:val="1"/>
      <w:marLeft w:val="0"/>
      <w:marRight w:val="0"/>
      <w:marTop w:val="0"/>
      <w:marBottom w:val="0"/>
      <w:divBdr>
        <w:top w:val="none" w:sz="0" w:space="0" w:color="auto"/>
        <w:left w:val="none" w:sz="0" w:space="0" w:color="auto"/>
        <w:bottom w:val="none" w:sz="0" w:space="0" w:color="auto"/>
        <w:right w:val="none" w:sz="0" w:space="0" w:color="auto"/>
      </w:divBdr>
    </w:div>
    <w:div w:id="1395005044">
      <w:bodyDiv w:val="1"/>
      <w:marLeft w:val="0"/>
      <w:marRight w:val="0"/>
      <w:marTop w:val="0"/>
      <w:marBottom w:val="0"/>
      <w:divBdr>
        <w:top w:val="none" w:sz="0" w:space="0" w:color="auto"/>
        <w:left w:val="none" w:sz="0" w:space="0" w:color="auto"/>
        <w:bottom w:val="none" w:sz="0" w:space="0" w:color="auto"/>
        <w:right w:val="none" w:sz="0" w:space="0" w:color="auto"/>
      </w:divBdr>
      <w:divsChild>
        <w:div w:id="1251311157">
          <w:marLeft w:val="0"/>
          <w:marRight w:val="0"/>
          <w:marTop w:val="0"/>
          <w:marBottom w:val="0"/>
          <w:divBdr>
            <w:top w:val="none" w:sz="0" w:space="0" w:color="auto"/>
            <w:left w:val="none" w:sz="0" w:space="0" w:color="auto"/>
            <w:bottom w:val="none" w:sz="0" w:space="0" w:color="auto"/>
            <w:right w:val="none" w:sz="0" w:space="0" w:color="auto"/>
          </w:divBdr>
        </w:div>
      </w:divsChild>
    </w:div>
    <w:div w:id="1416052070">
      <w:bodyDiv w:val="1"/>
      <w:marLeft w:val="0"/>
      <w:marRight w:val="0"/>
      <w:marTop w:val="0"/>
      <w:marBottom w:val="0"/>
      <w:divBdr>
        <w:top w:val="none" w:sz="0" w:space="0" w:color="auto"/>
        <w:left w:val="none" w:sz="0" w:space="0" w:color="auto"/>
        <w:bottom w:val="none" w:sz="0" w:space="0" w:color="auto"/>
        <w:right w:val="none" w:sz="0" w:space="0" w:color="auto"/>
      </w:divBdr>
      <w:divsChild>
        <w:div w:id="2110619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E13B3-1013-487F-B127-A4FF6EE75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3058</TotalTime>
  <Pages>1</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Queensland Government</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ANDRASZEK Anna</dc:creator>
  <cp:keywords/>
  <dc:description/>
  <cp:lastModifiedBy>ANDRASZEK Anna</cp:lastModifiedBy>
  <cp:revision>6</cp:revision>
  <dcterms:created xsi:type="dcterms:W3CDTF">2020-01-28T00:45:00Z</dcterms:created>
  <dcterms:modified xsi:type="dcterms:W3CDTF">2020-01-30T22:55:00Z</dcterms:modified>
</cp:coreProperties>
</file>