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5FA" w:rsidRPr="00E22935" w:rsidRDefault="003235FA" w:rsidP="00B75F91"/>
    <w:p w:rsidR="00623B7E" w:rsidRPr="007D06D2" w:rsidRDefault="00623B7E" w:rsidP="000129CC">
      <w:pPr>
        <w:pStyle w:val="Title"/>
      </w:pPr>
      <w:r w:rsidRPr="007D06D2">
        <w:t>Project Plan</w:t>
      </w:r>
    </w:p>
    <w:p w:rsidR="00C17449" w:rsidRPr="00C17449" w:rsidRDefault="00C17449" w:rsidP="00C17449"/>
    <w:p w:rsidR="00C17449" w:rsidRPr="007D06D2" w:rsidRDefault="00C17449" w:rsidP="00C17449">
      <w:pPr>
        <w:pStyle w:val="Quote"/>
        <w:shd w:val="clear" w:color="auto" w:fill="auto"/>
        <w:jc w:val="center"/>
        <w:rPr>
          <w:sz w:val="48"/>
          <w:szCs w:val="48"/>
        </w:rPr>
      </w:pPr>
      <w:r w:rsidRPr="007D06D2">
        <w:rPr>
          <w:sz w:val="48"/>
          <w:szCs w:val="48"/>
        </w:rPr>
        <w:t>Does the</w:t>
      </w:r>
      <w:r w:rsidR="0086518D">
        <w:rPr>
          <w:sz w:val="48"/>
          <w:szCs w:val="48"/>
        </w:rPr>
        <w:t xml:space="preserve"> </w:t>
      </w:r>
      <w:r w:rsidR="00C806DC">
        <w:rPr>
          <w:sz w:val="48"/>
          <w:szCs w:val="48"/>
        </w:rPr>
        <w:t xml:space="preserve">chemical </w:t>
      </w:r>
      <w:r w:rsidRPr="007D06D2">
        <w:rPr>
          <w:sz w:val="48"/>
          <w:szCs w:val="48"/>
        </w:rPr>
        <w:t>control</w:t>
      </w:r>
      <w:r w:rsidR="00C806DC">
        <w:rPr>
          <w:sz w:val="48"/>
          <w:szCs w:val="48"/>
        </w:rPr>
        <w:t xml:space="preserve"> of</w:t>
      </w:r>
      <w:r w:rsidRPr="007D06D2">
        <w:rPr>
          <w:sz w:val="48"/>
          <w:szCs w:val="48"/>
        </w:rPr>
        <w:t xml:space="preserve"> St John’s </w:t>
      </w:r>
      <w:proofErr w:type="spellStart"/>
      <w:r w:rsidR="00B97210">
        <w:rPr>
          <w:sz w:val="48"/>
          <w:szCs w:val="48"/>
        </w:rPr>
        <w:t>W</w:t>
      </w:r>
      <w:r w:rsidRPr="007D06D2">
        <w:rPr>
          <w:sz w:val="48"/>
          <w:szCs w:val="48"/>
        </w:rPr>
        <w:t>ort</w:t>
      </w:r>
      <w:proofErr w:type="spellEnd"/>
      <w:r w:rsidRPr="007D06D2">
        <w:rPr>
          <w:sz w:val="48"/>
          <w:szCs w:val="48"/>
        </w:rPr>
        <w:t xml:space="preserve"> provide positive biodiversity outcomes?</w:t>
      </w:r>
    </w:p>
    <w:p w:rsidR="00C17449" w:rsidRPr="007D06D2" w:rsidRDefault="00C17449" w:rsidP="00C17449">
      <w:pPr>
        <w:pStyle w:val="Quote"/>
        <w:shd w:val="clear" w:color="auto" w:fill="auto"/>
        <w:jc w:val="center"/>
        <w:rPr>
          <w:sz w:val="48"/>
          <w:szCs w:val="48"/>
        </w:rPr>
      </w:pPr>
    </w:p>
    <w:p w:rsidR="00CA1CDB" w:rsidRDefault="00C17449" w:rsidP="00C17449">
      <w:pPr>
        <w:pStyle w:val="Quote"/>
        <w:shd w:val="clear" w:color="auto" w:fill="auto"/>
        <w:jc w:val="center"/>
        <w:rPr>
          <w:sz w:val="32"/>
          <w:szCs w:val="32"/>
        </w:rPr>
      </w:pPr>
      <w:r w:rsidRPr="007D06D2">
        <w:rPr>
          <w:sz w:val="32"/>
          <w:szCs w:val="32"/>
        </w:rPr>
        <w:t xml:space="preserve">Significance of St John’s </w:t>
      </w:r>
      <w:proofErr w:type="spellStart"/>
      <w:r w:rsidRPr="007D06D2">
        <w:rPr>
          <w:sz w:val="32"/>
          <w:szCs w:val="32"/>
        </w:rPr>
        <w:t>wort</w:t>
      </w:r>
      <w:proofErr w:type="spellEnd"/>
      <w:r w:rsidRPr="007D06D2">
        <w:rPr>
          <w:sz w:val="32"/>
          <w:szCs w:val="32"/>
        </w:rPr>
        <w:t xml:space="preserve"> as an environmental weed and the non-target impacts of </w:t>
      </w:r>
      <w:proofErr w:type="spellStart"/>
      <w:r w:rsidR="0086518D" w:rsidRPr="0086518D">
        <w:rPr>
          <w:sz w:val="32"/>
          <w:szCs w:val="32"/>
        </w:rPr>
        <w:t>fluroxpyr</w:t>
      </w:r>
      <w:proofErr w:type="spellEnd"/>
      <w:r w:rsidR="0086518D">
        <w:rPr>
          <w:sz w:val="32"/>
          <w:szCs w:val="32"/>
        </w:rPr>
        <w:t xml:space="preserve"> herbicide</w:t>
      </w:r>
      <w:r w:rsidR="00E86BB9">
        <w:rPr>
          <w:sz w:val="32"/>
          <w:szCs w:val="32"/>
        </w:rPr>
        <w:t xml:space="preserve"> application</w:t>
      </w:r>
      <w:r w:rsidR="0086518D" w:rsidRPr="0086518D">
        <w:rPr>
          <w:sz w:val="32"/>
          <w:szCs w:val="32"/>
        </w:rPr>
        <w:t xml:space="preserve"> </w:t>
      </w:r>
    </w:p>
    <w:p w:rsidR="00E2163E" w:rsidRDefault="00E2163E" w:rsidP="00E2163E"/>
    <w:p w:rsidR="00E2163E" w:rsidRPr="00E2163E" w:rsidRDefault="00E2163E" w:rsidP="00E2163E">
      <w:pPr>
        <w:jc w:val="center"/>
        <w:rPr>
          <w:b/>
          <w:sz w:val="28"/>
          <w:szCs w:val="28"/>
        </w:rPr>
        <w:sectPr w:rsidR="00E2163E" w:rsidRPr="00E2163E" w:rsidSect="001E5466">
          <w:headerReference w:type="default" r:id="rId9"/>
          <w:footerReference w:type="default" r:id="rId10"/>
          <w:pgSz w:w="11907" w:h="16840" w:code="9"/>
          <w:pgMar w:top="5505" w:right="1984" w:bottom="1418" w:left="1418" w:header="720" w:footer="720" w:gutter="0"/>
          <w:cols w:space="720"/>
          <w:docGrid w:linePitch="360"/>
        </w:sectPr>
      </w:pPr>
      <w:r w:rsidRPr="00E2163E">
        <w:rPr>
          <w:b/>
          <w:sz w:val="28"/>
          <w:szCs w:val="28"/>
        </w:rPr>
        <w:t>Research Project</w:t>
      </w:r>
    </w:p>
    <w:p w:rsidR="001E5466" w:rsidRDefault="00D85FE9" w:rsidP="001E5466">
      <w:pPr>
        <w:pStyle w:val="Heading2"/>
        <w:rPr>
          <w:sz w:val="32"/>
          <w:szCs w:val="32"/>
        </w:rPr>
      </w:pPr>
      <w:r>
        <w:rPr>
          <w:sz w:val="32"/>
          <w:szCs w:val="32"/>
        </w:rPr>
        <w:lastRenderedPageBreak/>
        <w:t xml:space="preserve">Project </w:t>
      </w:r>
      <w:r w:rsidR="001E5466" w:rsidRPr="00804BAB">
        <w:rPr>
          <w:sz w:val="32"/>
          <w:szCs w:val="32"/>
        </w:rPr>
        <w:t>Details</w:t>
      </w:r>
    </w:p>
    <w:p w:rsidR="00B46ACC" w:rsidRPr="00B46ACC" w:rsidRDefault="00B46ACC" w:rsidP="00246484">
      <w:pPr>
        <w:ind w:left="3402" w:hanging="3402"/>
      </w:pPr>
    </w:p>
    <w:p w:rsidR="001E5466" w:rsidRPr="00D85FE9" w:rsidRDefault="00B46ACC" w:rsidP="00246484">
      <w:pPr>
        <w:ind w:left="3402" w:hanging="3402"/>
      </w:pPr>
      <w:r>
        <w:t xml:space="preserve">Project </w:t>
      </w:r>
      <w:r w:rsidR="001E5466" w:rsidRPr="00E22935">
        <w:t>Name:</w:t>
      </w:r>
      <w:r w:rsidR="001E5466" w:rsidRPr="00E22935">
        <w:tab/>
      </w:r>
      <w:r w:rsidR="00C17449">
        <w:t>Does the</w:t>
      </w:r>
      <w:r w:rsidR="00B97210">
        <w:t xml:space="preserve"> chemical</w:t>
      </w:r>
      <w:r w:rsidR="00C17449">
        <w:t xml:space="preserve"> control of St John’s </w:t>
      </w:r>
      <w:proofErr w:type="spellStart"/>
      <w:r w:rsidR="00C17449">
        <w:t>wort</w:t>
      </w:r>
      <w:proofErr w:type="spellEnd"/>
      <w:r w:rsidR="00C17449">
        <w:t xml:space="preserve"> provide positive biodiversity outcomes?</w:t>
      </w:r>
    </w:p>
    <w:p w:rsidR="00B46ACC" w:rsidRDefault="00FB3E15" w:rsidP="00246484">
      <w:pPr>
        <w:ind w:left="3402" w:hanging="3402"/>
        <w:rPr>
          <w:bCs/>
          <w:szCs w:val="22"/>
        </w:rPr>
      </w:pPr>
      <w:r>
        <w:t xml:space="preserve">Funding:  </w:t>
      </w:r>
      <w:r>
        <w:tab/>
      </w:r>
      <w:r w:rsidR="003D347C" w:rsidRPr="00893BF6">
        <w:rPr>
          <w:bCs/>
          <w:szCs w:val="22"/>
        </w:rPr>
        <w:t>2014-18 NES Plan</w:t>
      </w:r>
      <w:r w:rsidR="003D347C" w:rsidRPr="009619B1">
        <w:rPr>
          <w:bCs/>
          <w:szCs w:val="22"/>
        </w:rPr>
        <w:t xml:space="preserve"> appropriation</w:t>
      </w:r>
    </w:p>
    <w:p w:rsidR="003D347C" w:rsidRPr="003D347C" w:rsidRDefault="003D347C" w:rsidP="003D347C">
      <w:pPr>
        <w:ind w:left="3402" w:hanging="3402"/>
        <w:rPr>
          <w:bCs/>
          <w:szCs w:val="22"/>
        </w:rPr>
      </w:pPr>
      <w:r>
        <w:rPr>
          <w:bCs/>
          <w:szCs w:val="22"/>
        </w:rPr>
        <w:tab/>
        <w:t>NES Plan recurrent</w:t>
      </w:r>
    </w:p>
    <w:p w:rsidR="001E5466" w:rsidRPr="00D85FE9" w:rsidRDefault="00B46ACC" w:rsidP="00246484">
      <w:pPr>
        <w:ind w:left="3402" w:hanging="3402"/>
      </w:pPr>
      <w:r w:rsidRPr="00D85FE9">
        <w:t>Project Manager</w:t>
      </w:r>
      <w:r w:rsidR="001E5466" w:rsidRPr="00D85FE9">
        <w:t>:</w:t>
      </w:r>
      <w:r w:rsidR="001E5466" w:rsidRPr="00D85FE9">
        <w:tab/>
      </w:r>
      <w:r w:rsidR="00C17449">
        <w:rPr>
          <w:i/>
        </w:rPr>
        <w:t>Richard Milner (PCS)</w:t>
      </w:r>
    </w:p>
    <w:p w:rsidR="00B46ACC" w:rsidRDefault="00FB3E15" w:rsidP="00246484">
      <w:pPr>
        <w:ind w:left="3402" w:hanging="3402"/>
      </w:pPr>
      <w:r>
        <w:t>Project t</w:t>
      </w:r>
      <w:r w:rsidR="00B46ACC" w:rsidRPr="00D85FE9">
        <w:t>eam</w:t>
      </w:r>
      <w:r>
        <w:t xml:space="preserve"> m</w:t>
      </w:r>
      <w:r w:rsidR="00D85FE9">
        <w:t>embers</w:t>
      </w:r>
      <w:r w:rsidR="00B46ACC" w:rsidRPr="00D85FE9">
        <w:t xml:space="preserve">: </w:t>
      </w:r>
      <w:r w:rsidR="00D85FE9" w:rsidRPr="00D85FE9">
        <w:tab/>
      </w:r>
      <w:r w:rsidR="00C17449">
        <w:t>Ros Ransome (PCS)</w:t>
      </w:r>
    </w:p>
    <w:p w:rsidR="00C17449" w:rsidRDefault="00C17449" w:rsidP="00C17449">
      <w:pPr>
        <w:ind w:left="3402"/>
      </w:pPr>
      <w:r>
        <w:t>Clare McInnes (PCS)</w:t>
      </w:r>
    </w:p>
    <w:p w:rsidR="003E3279" w:rsidRDefault="003E3279" w:rsidP="00C17449">
      <w:pPr>
        <w:ind w:left="3402"/>
      </w:pPr>
      <w:r>
        <w:t>Scott Seymour (PCS)</w:t>
      </w:r>
    </w:p>
    <w:p w:rsidR="00612449" w:rsidRDefault="00612449" w:rsidP="00C17449">
      <w:pPr>
        <w:ind w:left="3402"/>
      </w:pPr>
      <w:r>
        <w:t>Steve Taylor (PCS)</w:t>
      </w:r>
    </w:p>
    <w:p w:rsidR="00C17449" w:rsidRDefault="00C17449" w:rsidP="00C17449">
      <w:pPr>
        <w:ind w:left="3402"/>
      </w:pPr>
      <w:r>
        <w:t>Melita Milner (PCS)</w:t>
      </w:r>
    </w:p>
    <w:p w:rsidR="007D06D2" w:rsidRDefault="007D06D2" w:rsidP="00C17449">
      <w:pPr>
        <w:ind w:left="3402"/>
      </w:pPr>
      <w:r>
        <w:t>Greg Baines (CR)</w:t>
      </w:r>
    </w:p>
    <w:p w:rsidR="00C17449" w:rsidRDefault="00C17449" w:rsidP="00C17449">
      <w:pPr>
        <w:ind w:left="3402"/>
      </w:pPr>
      <w:r>
        <w:t>Brett Howland</w:t>
      </w:r>
      <w:r w:rsidR="007D06D2">
        <w:t xml:space="preserve"> (NRM Programs</w:t>
      </w:r>
      <w:r>
        <w:t>)</w:t>
      </w:r>
    </w:p>
    <w:p w:rsidR="00C17449" w:rsidRDefault="00C17449" w:rsidP="00C17449">
      <w:pPr>
        <w:ind w:left="3402"/>
      </w:pPr>
      <w:r>
        <w:t>Annabel Smith</w:t>
      </w:r>
      <w:r w:rsidR="007D06D2">
        <w:t xml:space="preserve"> (University of Dublin</w:t>
      </w:r>
      <w:r>
        <w:t>)</w:t>
      </w:r>
    </w:p>
    <w:p w:rsidR="007D06D2" w:rsidRPr="00D85FE9" w:rsidRDefault="007D06D2" w:rsidP="00C17449">
      <w:pPr>
        <w:ind w:left="3402"/>
      </w:pPr>
      <w:r>
        <w:t>Nicki Taws (G</w:t>
      </w:r>
      <w:r w:rsidR="00E81D41">
        <w:t>reening Australia</w:t>
      </w:r>
      <w:r>
        <w:t>)</w:t>
      </w:r>
    </w:p>
    <w:p w:rsidR="00B46ACC" w:rsidRPr="00770C91" w:rsidRDefault="001E5466" w:rsidP="00246484">
      <w:pPr>
        <w:ind w:left="3402" w:hanging="3402"/>
      </w:pPr>
      <w:r w:rsidRPr="00770C91">
        <w:t>Relevant legislation:</w:t>
      </w:r>
      <w:r w:rsidRPr="00770C91">
        <w:tab/>
      </w:r>
      <w:r w:rsidR="003D347C" w:rsidRPr="00770C91">
        <w:rPr>
          <w:szCs w:val="22"/>
        </w:rPr>
        <w:t>Commonwealth EPBC Act, Nature Conservation ACT</w:t>
      </w:r>
    </w:p>
    <w:p w:rsidR="00770C91" w:rsidRPr="00770C91" w:rsidRDefault="001E5466" w:rsidP="00770C91">
      <w:pPr>
        <w:rPr>
          <w:rFonts w:asciiTheme="minorHAnsi" w:hAnsiTheme="minorHAnsi"/>
          <w:b/>
          <w:sz w:val="22"/>
          <w:szCs w:val="22"/>
        </w:rPr>
      </w:pPr>
      <w:r w:rsidRPr="00770C91">
        <w:t>Related action</w:t>
      </w:r>
      <w:r w:rsidR="00B46ACC" w:rsidRPr="00770C91">
        <w:t>s</w:t>
      </w:r>
      <w:r w:rsidRPr="00770C91">
        <w:t>:</w:t>
      </w:r>
      <w:r w:rsidRPr="00D85FE9">
        <w:tab/>
      </w:r>
    </w:p>
    <w:p w:rsidR="00770C91" w:rsidRPr="00A514F5" w:rsidRDefault="00770C91" w:rsidP="00770C91">
      <w:pPr>
        <w:pStyle w:val="ListParagraph"/>
        <w:numPr>
          <w:ilvl w:val="0"/>
          <w:numId w:val="29"/>
        </w:numPr>
        <w:ind w:left="284" w:hanging="578"/>
        <w:rPr>
          <w:rFonts w:cs="Arial"/>
        </w:rPr>
      </w:pPr>
      <w:r w:rsidRPr="00A514F5">
        <w:rPr>
          <w:rFonts w:cs="Arial"/>
        </w:rPr>
        <w:t>Molonglo Valley Plan for the Protection of Matters of National Environmental Significance (NES Plan): Action 6, 10, 13, 15, 26, 32, 38 and 42</w:t>
      </w:r>
    </w:p>
    <w:p w:rsidR="00770C91" w:rsidRPr="00A514F5" w:rsidRDefault="00770C91" w:rsidP="00770C91">
      <w:pPr>
        <w:pStyle w:val="ListParagraph"/>
        <w:numPr>
          <w:ilvl w:val="0"/>
          <w:numId w:val="29"/>
        </w:numPr>
        <w:ind w:left="284" w:hanging="578"/>
        <w:rPr>
          <w:rFonts w:cs="Arial"/>
        </w:rPr>
      </w:pPr>
      <w:r w:rsidRPr="00A514F5">
        <w:rPr>
          <w:rFonts w:cs="Arial"/>
        </w:rPr>
        <w:t xml:space="preserve">draft </w:t>
      </w:r>
      <w:proofErr w:type="spellStart"/>
      <w:r w:rsidRPr="00A514F5">
        <w:rPr>
          <w:rFonts w:cs="Arial"/>
        </w:rPr>
        <w:t>Molongo</w:t>
      </w:r>
      <w:proofErr w:type="spellEnd"/>
      <w:r w:rsidRPr="00A514F5">
        <w:rPr>
          <w:rFonts w:cs="Arial"/>
        </w:rPr>
        <w:t xml:space="preserve"> River Reserve Management Plan 2014-24: Objective 5 and 6</w:t>
      </w:r>
    </w:p>
    <w:p w:rsidR="00770C91" w:rsidRPr="00A514F5" w:rsidRDefault="00770C91" w:rsidP="00770C91">
      <w:pPr>
        <w:pStyle w:val="ListParagraph"/>
        <w:numPr>
          <w:ilvl w:val="0"/>
          <w:numId w:val="29"/>
        </w:numPr>
        <w:ind w:left="284" w:hanging="578"/>
        <w:rPr>
          <w:rFonts w:cs="Arial"/>
        </w:rPr>
      </w:pPr>
      <w:r w:rsidRPr="00A514F5">
        <w:rPr>
          <w:rFonts w:cs="Arial"/>
        </w:rPr>
        <w:t>ACT Weeds Strategy 2009-2019. Objective 2.4 and 3.2</w:t>
      </w:r>
    </w:p>
    <w:p w:rsidR="00770C91" w:rsidRPr="00A514F5" w:rsidRDefault="00770C91" w:rsidP="00770C91">
      <w:pPr>
        <w:pStyle w:val="ListParagraph"/>
        <w:numPr>
          <w:ilvl w:val="0"/>
          <w:numId w:val="29"/>
        </w:numPr>
        <w:ind w:left="284" w:hanging="578"/>
        <w:rPr>
          <w:rFonts w:cs="Arial"/>
        </w:rPr>
      </w:pPr>
      <w:r w:rsidRPr="00A514F5">
        <w:rPr>
          <w:rFonts w:cs="Arial"/>
        </w:rPr>
        <w:t xml:space="preserve">Canberra Nature Park Management Plan 1999: Actions 3.3.8 (b, g, </w:t>
      </w:r>
      <w:proofErr w:type="spellStart"/>
      <w:r w:rsidRPr="00A514F5">
        <w:rPr>
          <w:rFonts w:cs="Arial"/>
        </w:rPr>
        <w:t>i</w:t>
      </w:r>
      <w:proofErr w:type="spellEnd"/>
      <w:r w:rsidRPr="00A514F5">
        <w:rPr>
          <w:rFonts w:cs="Arial"/>
        </w:rPr>
        <w:t xml:space="preserve">, and k), 3.4.1 (b), 5.1.8 (e), 5.6.2 (e). </w:t>
      </w:r>
    </w:p>
    <w:p w:rsidR="00770C91" w:rsidRPr="00A514F5" w:rsidRDefault="00770C91" w:rsidP="00770C91">
      <w:pPr>
        <w:pStyle w:val="ListParagraph"/>
        <w:numPr>
          <w:ilvl w:val="0"/>
          <w:numId w:val="29"/>
        </w:numPr>
        <w:ind w:left="284" w:hanging="578"/>
        <w:rPr>
          <w:rFonts w:cs="Arial"/>
        </w:rPr>
      </w:pPr>
      <w:r w:rsidRPr="00A514F5">
        <w:rPr>
          <w:rFonts w:cs="Arial"/>
        </w:rPr>
        <w:t>Action Plan No. 28 – ACT Lowland Native Grassland Conservation Strategy: Actions: 1 (a and e) and 5b (ii, iii, iv and vi)</w:t>
      </w:r>
    </w:p>
    <w:p w:rsidR="00770C91" w:rsidRPr="00A514F5" w:rsidRDefault="00770C91" w:rsidP="00770C91">
      <w:pPr>
        <w:pStyle w:val="ListParagraph"/>
        <w:numPr>
          <w:ilvl w:val="0"/>
          <w:numId w:val="29"/>
        </w:numPr>
        <w:ind w:left="284" w:hanging="578"/>
        <w:rPr>
          <w:rFonts w:cs="Arial"/>
        </w:rPr>
      </w:pPr>
      <w:r w:rsidRPr="00A514F5">
        <w:rPr>
          <w:rFonts w:cs="Arial"/>
        </w:rPr>
        <w:t>ACT Nature Conservation Strategy 2013-23: Strategy 1, 2, 3 and 4</w:t>
      </w:r>
    </w:p>
    <w:p w:rsidR="00770C91" w:rsidRPr="00A514F5" w:rsidRDefault="00770C91" w:rsidP="00770C91">
      <w:pPr>
        <w:pStyle w:val="ListParagraph"/>
        <w:numPr>
          <w:ilvl w:val="0"/>
          <w:numId w:val="29"/>
        </w:numPr>
        <w:ind w:left="284" w:hanging="578"/>
      </w:pPr>
      <w:r w:rsidRPr="00A514F5">
        <w:rPr>
          <w:rFonts w:cs="Arial"/>
        </w:rPr>
        <w:t>National Recovery Plan for Natural Temperate Grassland of the Southern Tablelands (NSW and ACT): An Endangered Ecological Community: Action 4.4.2</w:t>
      </w:r>
    </w:p>
    <w:p w:rsidR="001E5466" w:rsidRPr="00D85FE9" w:rsidRDefault="001E5466" w:rsidP="00A514F5"/>
    <w:p w:rsidR="005F1223" w:rsidRDefault="00246484" w:rsidP="00246484">
      <w:pPr>
        <w:pStyle w:val="Heading2"/>
        <w:ind w:left="3402" w:hanging="3402"/>
      </w:pPr>
      <w:r>
        <w:rPr>
          <w:sz w:val="24"/>
          <w:szCs w:val="24"/>
        </w:rPr>
        <w:t xml:space="preserve">Document location: </w:t>
      </w:r>
      <w:r>
        <w:rPr>
          <w:sz w:val="24"/>
          <w:szCs w:val="24"/>
        </w:rPr>
        <w:tab/>
      </w:r>
      <w:hyperlink r:id="rId11" w:history="1">
        <w:r w:rsidR="00EE2C27" w:rsidRPr="00EE2C27">
          <w:rPr>
            <w:rStyle w:val="Hyperlink"/>
            <w:sz w:val="24"/>
            <w:szCs w:val="24"/>
          </w:rPr>
          <w:t>Project Plan STJW herbicide study_v4.docx</w:t>
        </w:r>
      </w:hyperlink>
    </w:p>
    <w:p w:rsidR="00246484" w:rsidRDefault="00246484" w:rsidP="001E5466">
      <w:pPr>
        <w:pStyle w:val="Heading2"/>
        <w:rPr>
          <w:sz w:val="32"/>
          <w:szCs w:val="32"/>
        </w:rPr>
      </w:pPr>
    </w:p>
    <w:p w:rsidR="00A514F5" w:rsidRDefault="00A514F5" w:rsidP="00A514F5"/>
    <w:p w:rsidR="00A514F5" w:rsidRDefault="00A514F5" w:rsidP="00A514F5"/>
    <w:p w:rsidR="00A514F5" w:rsidRDefault="00A514F5" w:rsidP="00A514F5"/>
    <w:p w:rsidR="00A514F5" w:rsidRDefault="00A514F5" w:rsidP="00A514F5"/>
    <w:p w:rsidR="00A514F5" w:rsidRPr="00A514F5" w:rsidRDefault="00A514F5" w:rsidP="00A514F5"/>
    <w:p w:rsidR="00136CF7" w:rsidRPr="00CC3889" w:rsidRDefault="0010520B" w:rsidP="001E5466">
      <w:pPr>
        <w:pStyle w:val="Heading2"/>
        <w:rPr>
          <w:sz w:val="32"/>
          <w:szCs w:val="32"/>
        </w:rPr>
      </w:pPr>
      <w:r>
        <w:rPr>
          <w:sz w:val="32"/>
          <w:szCs w:val="32"/>
        </w:rPr>
        <w:lastRenderedPageBreak/>
        <w:t xml:space="preserve">Circulation </w:t>
      </w:r>
    </w:p>
    <w:p w:rsidR="00D85FE9" w:rsidRPr="00246484" w:rsidRDefault="00FF12BB" w:rsidP="00246484">
      <w:pPr>
        <w:pStyle w:val="Heading2"/>
        <w:rPr>
          <w:sz w:val="24"/>
          <w:szCs w:val="24"/>
        </w:rPr>
      </w:pPr>
      <w:r>
        <w:rPr>
          <w:sz w:val="24"/>
          <w:szCs w:val="24"/>
        </w:rPr>
        <w:t xml:space="preserve">This draft Plan has been circulated to the following </w:t>
      </w:r>
      <w:r w:rsidR="00B46ACC">
        <w:rPr>
          <w:sz w:val="24"/>
          <w:szCs w:val="24"/>
        </w:rPr>
        <w:t xml:space="preserve">sections </w:t>
      </w:r>
      <w:r>
        <w:rPr>
          <w:sz w:val="24"/>
          <w:szCs w:val="24"/>
        </w:rPr>
        <w:t>for information and</w:t>
      </w:r>
      <w:r w:rsidR="00DF10E0">
        <w:rPr>
          <w:sz w:val="24"/>
          <w:szCs w:val="24"/>
        </w:rPr>
        <w:t xml:space="preserve"> comment</w:t>
      </w:r>
      <w:r w:rsidR="0010520B">
        <w:rPr>
          <w:sz w:val="24"/>
          <w:szCs w:val="24"/>
        </w:rPr>
        <w:t>:</w:t>
      </w:r>
    </w:p>
    <w:tbl>
      <w:tblPr>
        <w:tblStyle w:val="TableGrid"/>
        <w:tblW w:w="9889" w:type="dxa"/>
        <w:tblLook w:val="04A0"/>
      </w:tblPr>
      <w:tblGrid>
        <w:gridCol w:w="5211"/>
        <w:gridCol w:w="2268"/>
        <w:gridCol w:w="2410"/>
      </w:tblGrid>
      <w:tr w:rsidR="00FF12BB" w:rsidTr="00B46ACC">
        <w:tc>
          <w:tcPr>
            <w:tcW w:w="5211" w:type="dxa"/>
          </w:tcPr>
          <w:p w:rsidR="00FF12BB" w:rsidRDefault="00FF12BB" w:rsidP="00FF12BB"/>
        </w:tc>
        <w:tc>
          <w:tcPr>
            <w:tcW w:w="2268" w:type="dxa"/>
          </w:tcPr>
          <w:p w:rsidR="00FF12BB" w:rsidRPr="00B46ACC" w:rsidRDefault="00B46ACC" w:rsidP="00FF12BB">
            <w:pPr>
              <w:rPr>
                <w:b/>
              </w:rPr>
            </w:pPr>
            <w:r>
              <w:rPr>
                <w:b/>
              </w:rPr>
              <w:t>Date f</w:t>
            </w:r>
            <w:r w:rsidR="00FF12BB" w:rsidRPr="00B46ACC">
              <w:rPr>
                <w:b/>
              </w:rPr>
              <w:t xml:space="preserve">orwarded </w:t>
            </w:r>
          </w:p>
        </w:tc>
        <w:tc>
          <w:tcPr>
            <w:tcW w:w="2410" w:type="dxa"/>
          </w:tcPr>
          <w:p w:rsidR="00FF12BB" w:rsidRPr="00B46ACC" w:rsidRDefault="00B46ACC" w:rsidP="00FF12BB">
            <w:pPr>
              <w:rPr>
                <w:b/>
              </w:rPr>
            </w:pPr>
            <w:r>
              <w:rPr>
                <w:b/>
              </w:rPr>
              <w:t>Response r</w:t>
            </w:r>
            <w:r w:rsidR="00FF12BB" w:rsidRPr="00B46ACC">
              <w:rPr>
                <w:b/>
              </w:rPr>
              <w:t xml:space="preserve">eceived </w:t>
            </w:r>
          </w:p>
        </w:tc>
      </w:tr>
      <w:tr w:rsidR="00FF12BB" w:rsidTr="00B46ACC">
        <w:tc>
          <w:tcPr>
            <w:tcW w:w="5211" w:type="dxa"/>
          </w:tcPr>
          <w:p w:rsidR="00FF12BB" w:rsidRPr="007B244C" w:rsidRDefault="00246484" w:rsidP="00246484">
            <w:r w:rsidRPr="007B244C">
              <w:t xml:space="preserve">Finance </w:t>
            </w:r>
            <w:r>
              <w:t xml:space="preserve">Unit </w:t>
            </w:r>
          </w:p>
        </w:tc>
        <w:tc>
          <w:tcPr>
            <w:tcW w:w="2268" w:type="dxa"/>
          </w:tcPr>
          <w:p w:rsidR="00FF12BB" w:rsidRDefault="00FF12BB" w:rsidP="00FF12BB"/>
        </w:tc>
        <w:tc>
          <w:tcPr>
            <w:tcW w:w="2410" w:type="dxa"/>
          </w:tcPr>
          <w:p w:rsidR="00FF12BB" w:rsidRDefault="00FF12BB" w:rsidP="00FF12BB"/>
        </w:tc>
      </w:tr>
      <w:tr w:rsidR="00FF12BB" w:rsidTr="00B46ACC">
        <w:tc>
          <w:tcPr>
            <w:tcW w:w="5211" w:type="dxa"/>
          </w:tcPr>
          <w:p w:rsidR="00FF12BB" w:rsidRPr="007B244C" w:rsidRDefault="00246484" w:rsidP="00FF12BB">
            <w:pPr>
              <w:pStyle w:val="Heading2"/>
              <w:rPr>
                <w:sz w:val="24"/>
                <w:szCs w:val="24"/>
              </w:rPr>
            </w:pPr>
            <w:r>
              <w:rPr>
                <w:sz w:val="24"/>
                <w:szCs w:val="24"/>
              </w:rPr>
              <w:t xml:space="preserve">PCS </w:t>
            </w:r>
            <w:r w:rsidR="00FF12BB" w:rsidRPr="007B244C">
              <w:rPr>
                <w:sz w:val="24"/>
                <w:szCs w:val="24"/>
              </w:rPr>
              <w:t xml:space="preserve">Fire Management Unit </w:t>
            </w:r>
          </w:p>
        </w:tc>
        <w:tc>
          <w:tcPr>
            <w:tcW w:w="2268" w:type="dxa"/>
          </w:tcPr>
          <w:p w:rsidR="00FF12BB" w:rsidRDefault="00460ACF" w:rsidP="00FF12BB">
            <w:r>
              <w:t>16/08/17</w:t>
            </w:r>
          </w:p>
        </w:tc>
        <w:tc>
          <w:tcPr>
            <w:tcW w:w="2410" w:type="dxa"/>
          </w:tcPr>
          <w:p w:rsidR="00FF12BB" w:rsidRDefault="003F4202" w:rsidP="00FF12BB">
            <w:r>
              <w:t>No comment</w:t>
            </w:r>
          </w:p>
        </w:tc>
      </w:tr>
      <w:tr w:rsidR="00FF12BB" w:rsidTr="00B46ACC">
        <w:tc>
          <w:tcPr>
            <w:tcW w:w="5211" w:type="dxa"/>
          </w:tcPr>
          <w:p w:rsidR="00FF12BB" w:rsidRPr="007B244C" w:rsidRDefault="00246484" w:rsidP="00FF12BB">
            <w:r>
              <w:t xml:space="preserve">PCS </w:t>
            </w:r>
            <w:r w:rsidR="00FF12BB" w:rsidRPr="007B244C">
              <w:t>Healthy Country Team</w:t>
            </w:r>
          </w:p>
        </w:tc>
        <w:tc>
          <w:tcPr>
            <w:tcW w:w="2268" w:type="dxa"/>
          </w:tcPr>
          <w:p w:rsidR="00FF12BB" w:rsidRDefault="00E06E65" w:rsidP="00FF12BB">
            <w:r>
              <w:t>NA</w:t>
            </w:r>
          </w:p>
        </w:tc>
        <w:tc>
          <w:tcPr>
            <w:tcW w:w="2410" w:type="dxa"/>
          </w:tcPr>
          <w:p w:rsidR="00FF12BB" w:rsidRDefault="00FF12BB" w:rsidP="00FF12BB"/>
        </w:tc>
      </w:tr>
      <w:tr w:rsidR="00246484" w:rsidTr="00B46ACC">
        <w:tc>
          <w:tcPr>
            <w:tcW w:w="5211" w:type="dxa"/>
          </w:tcPr>
          <w:p w:rsidR="00246484" w:rsidRPr="007B244C" w:rsidRDefault="00246484" w:rsidP="00FF12BB">
            <w:r>
              <w:t xml:space="preserve">PCS Conservation Planning </w:t>
            </w:r>
          </w:p>
        </w:tc>
        <w:tc>
          <w:tcPr>
            <w:tcW w:w="2268" w:type="dxa"/>
          </w:tcPr>
          <w:p w:rsidR="00246484" w:rsidRDefault="00E06E65" w:rsidP="00FF12BB">
            <w:r>
              <w:t>NA</w:t>
            </w:r>
          </w:p>
        </w:tc>
        <w:tc>
          <w:tcPr>
            <w:tcW w:w="2410" w:type="dxa"/>
          </w:tcPr>
          <w:p w:rsidR="00246484" w:rsidRDefault="00246484" w:rsidP="00FF12BB"/>
        </w:tc>
      </w:tr>
      <w:tr w:rsidR="00246484" w:rsidTr="00B46ACC">
        <w:tc>
          <w:tcPr>
            <w:tcW w:w="5211" w:type="dxa"/>
          </w:tcPr>
          <w:p w:rsidR="00246484" w:rsidRDefault="00246484" w:rsidP="00FF12BB">
            <w:r>
              <w:t xml:space="preserve">PCS Parks and Partnerships </w:t>
            </w:r>
          </w:p>
        </w:tc>
        <w:tc>
          <w:tcPr>
            <w:tcW w:w="2268" w:type="dxa"/>
          </w:tcPr>
          <w:p w:rsidR="00246484" w:rsidRDefault="00E06E65" w:rsidP="00FF12BB">
            <w:r>
              <w:t>NA</w:t>
            </w:r>
          </w:p>
        </w:tc>
        <w:tc>
          <w:tcPr>
            <w:tcW w:w="2410" w:type="dxa"/>
          </w:tcPr>
          <w:p w:rsidR="00246484" w:rsidRDefault="00246484" w:rsidP="00FF12BB"/>
        </w:tc>
      </w:tr>
      <w:tr w:rsidR="00246484" w:rsidTr="00B46ACC">
        <w:tc>
          <w:tcPr>
            <w:tcW w:w="5211" w:type="dxa"/>
          </w:tcPr>
          <w:p w:rsidR="00246484" w:rsidRDefault="00246484" w:rsidP="00246484">
            <w:r w:rsidRPr="007B244C">
              <w:t xml:space="preserve">PCS District </w:t>
            </w:r>
            <w:r>
              <w:t>(project specific)</w:t>
            </w:r>
          </w:p>
        </w:tc>
        <w:tc>
          <w:tcPr>
            <w:tcW w:w="2268" w:type="dxa"/>
          </w:tcPr>
          <w:p w:rsidR="00246484" w:rsidRDefault="00460ACF" w:rsidP="00FF12BB">
            <w:r>
              <w:t>16/08/17</w:t>
            </w:r>
          </w:p>
        </w:tc>
        <w:tc>
          <w:tcPr>
            <w:tcW w:w="2410" w:type="dxa"/>
          </w:tcPr>
          <w:p w:rsidR="00246484" w:rsidRDefault="009F3DB5" w:rsidP="00FF12BB">
            <w:r>
              <w:t>19/08/17</w:t>
            </w:r>
          </w:p>
        </w:tc>
      </w:tr>
      <w:tr w:rsidR="0005546C" w:rsidTr="00B46ACC">
        <w:tc>
          <w:tcPr>
            <w:tcW w:w="5211" w:type="dxa"/>
          </w:tcPr>
          <w:p w:rsidR="0005546C" w:rsidRPr="007B244C" w:rsidRDefault="0005546C" w:rsidP="00FF12BB">
            <w:r>
              <w:t xml:space="preserve">PCS </w:t>
            </w:r>
            <w:proofErr w:type="spellStart"/>
            <w:r>
              <w:t>Biosecurity</w:t>
            </w:r>
            <w:proofErr w:type="spellEnd"/>
            <w:r>
              <w:t xml:space="preserve"> and Rural Services</w:t>
            </w:r>
          </w:p>
        </w:tc>
        <w:tc>
          <w:tcPr>
            <w:tcW w:w="2268" w:type="dxa"/>
          </w:tcPr>
          <w:p w:rsidR="0005546C" w:rsidRDefault="0005546C" w:rsidP="00FF12BB">
            <w:r>
              <w:t>09/08/17</w:t>
            </w:r>
          </w:p>
        </w:tc>
        <w:tc>
          <w:tcPr>
            <w:tcW w:w="2410" w:type="dxa"/>
          </w:tcPr>
          <w:p w:rsidR="0005546C" w:rsidRDefault="0005546C" w:rsidP="00FF12BB">
            <w:r>
              <w:t>10/08/17</w:t>
            </w:r>
          </w:p>
        </w:tc>
      </w:tr>
      <w:tr w:rsidR="00246484" w:rsidTr="00B46ACC">
        <w:tc>
          <w:tcPr>
            <w:tcW w:w="5211" w:type="dxa"/>
          </w:tcPr>
          <w:p w:rsidR="00246484" w:rsidRPr="007B244C" w:rsidRDefault="00246484" w:rsidP="00FF12BB">
            <w:r w:rsidRPr="007B244C">
              <w:t>Conservation Research</w:t>
            </w:r>
          </w:p>
        </w:tc>
        <w:tc>
          <w:tcPr>
            <w:tcW w:w="2268" w:type="dxa"/>
          </w:tcPr>
          <w:p w:rsidR="00246484" w:rsidRDefault="00460ACF" w:rsidP="00FF12BB">
            <w:r>
              <w:t>16/08/17</w:t>
            </w:r>
          </w:p>
        </w:tc>
        <w:tc>
          <w:tcPr>
            <w:tcW w:w="2410" w:type="dxa"/>
          </w:tcPr>
          <w:p w:rsidR="00246484" w:rsidRDefault="009F3DB5" w:rsidP="00FF12BB">
            <w:r>
              <w:t>29/08/17</w:t>
            </w:r>
          </w:p>
        </w:tc>
      </w:tr>
      <w:tr w:rsidR="00FF12BB" w:rsidTr="00B46ACC">
        <w:tc>
          <w:tcPr>
            <w:tcW w:w="5211" w:type="dxa"/>
          </w:tcPr>
          <w:p w:rsidR="00FF12BB" w:rsidRPr="007B244C" w:rsidRDefault="00FF12BB" w:rsidP="00FF12BB">
            <w:r w:rsidRPr="007B244C">
              <w:t xml:space="preserve">Conservator Liaison Officer </w:t>
            </w:r>
          </w:p>
        </w:tc>
        <w:tc>
          <w:tcPr>
            <w:tcW w:w="2268" w:type="dxa"/>
          </w:tcPr>
          <w:p w:rsidR="00FF12BB" w:rsidRDefault="00460ACF" w:rsidP="00FF12BB">
            <w:r>
              <w:t>16/08/17</w:t>
            </w:r>
          </w:p>
        </w:tc>
        <w:tc>
          <w:tcPr>
            <w:tcW w:w="2410" w:type="dxa"/>
          </w:tcPr>
          <w:p w:rsidR="00FF12BB" w:rsidRDefault="003F4202" w:rsidP="00FF12BB">
            <w:r>
              <w:t>No comment</w:t>
            </w:r>
          </w:p>
        </w:tc>
      </w:tr>
      <w:tr w:rsidR="00246484" w:rsidTr="00B46ACC">
        <w:tc>
          <w:tcPr>
            <w:tcW w:w="5211" w:type="dxa"/>
          </w:tcPr>
          <w:p w:rsidR="00246484" w:rsidRDefault="00246484" w:rsidP="002B3243">
            <w:r>
              <w:t xml:space="preserve">Natural Resource Management Programs </w:t>
            </w:r>
          </w:p>
        </w:tc>
        <w:tc>
          <w:tcPr>
            <w:tcW w:w="2268" w:type="dxa"/>
          </w:tcPr>
          <w:p w:rsidR="00246484" w:rsidRDefault="0005546C" w:rsidP="00FF12BB">
            <w:r>
              <w:t>09/08/17</w:t>
            </w:r>
          </w:p>
        </w:tc>
        <w:tc>
          <w:tcPr>
            <w:tcW w:w="2410" w:type="dxa"/>
          </w:tcPr>
          <w:p w:rsidR="00246484" w:rsidRDefault="0005546C" w:rsidP="00FF12BB">
            <w:r>
              <w:t>09/08/17</w:t>
            </w:r>
          </w:p>
        </w:tc>
      </w:tr>
      <w:tr w:rsidR="00246484" w:rsidTr="00B46ACC">
        <w:tc>
          <w:tcPr>
            <w:tcW w:w="5211" w:type="dxa"/>
          </w:tcPr>
          <w:p w:rsidR="00246484" w:rsidRPr="007B244C" w:rsidRDefault="00246484" w:rsidP="00FF12BB">
            <w:r w:rsidRPr="007B244C">
              <w:t xml:space="preserve">Heritage Unit </w:t>
            </w:r>
          </w:p>
        </w:tc>
        <w:tc>
          <w:tcPr>
            <w:tcW w:w="2268" w:type="dxa"/>
          </w:tcPr>
          <w:p w:rsidR="00246484" w:rsidRDefault="0005546C" w:rsidP="00FF12BB">
            <w:r>
              <w:t>NA</w:t>
            </w:r>
          </w:p>
        </w:tc>
        <w:tc>
          <w:tcPr>
            <w:tcW w:w="2410" w:type="dxa"/>
          </w:tcPr>
          <w:p w:rsidR="00246484" w:rsidRDefault="00246484" w:rsidP="00FF12BB"/>
        </w:tc>
      </w:tr>
      <w:tr w:rsidR="00246484" w:rsidTr="00B46ACC">
        <w:tc>
          <w:tcPr>
            <w:tcW w:w="5211" w:type="dxa"/>
          </w:tcPr>
          <w:p w:rsidR="00246484" w:rsidRPr="007B244C" w:rsidRDefault="00246484" w:rsidP="00FF12BB">
            <w:r>
              <w:t>Procurement Capital Works</w:t>
            </w:r>
          </w:p>
        </w:tc>
        <w:tc>
          <w:tcPr>
            <w:tcW w:w="2268" w:type="dxa"/>
          </w:tcPr>
          <w:p w:rsidR="00246484" w:rsidRDefault="00E06E65" w:rsidP="00FF12BB">
            <w:r>
              <w:t>NA</w:t>
            </w:r>
          </w:p>
        </w:tc>
        <w:tc>
          <w:tcPr>
            <w:tcW w:w="2410" w:type="dxa"/>
          </w:tcPr>
          <w:p w:rsidR="00246484" w:rsidRDefault="00246484" w:rsidP="00FF12BB"/>
        </w:tc>
      </w:tr>
    </w:tbl>
    <w:p w:rsidR="00246484" w:rsidRPr="00D85FE9" w:rsidRDefault="00246484" w:rsidP="00246484">
      <w:pPr>
        <w:pStyle w:val="Heading2"/>
        <w:rPr>
          <w:sz w:val="32"/>
          <w:szCs w:val="32"/>
        </w:rPr>
      </w:pPr>
      <w:r w:rsidRPr="00D85FE9">
        <w:rPr>
          <w:sz w:val="32"/>
          <w:szCs w:val="32"/>
        </w:rPr>
        <w:t>Amendment History</w:t>
      </w:r>
    </w:p>
    <w:tbl>
      <w:tblPr>
        <w:tblW w:w="5000" w:type="pct"/>
        <w:tblBorders>
          <w:top w:val="single" w:sz="4" w:space="0" w:color="999999"/>
          <w:bottom w:val="single" w:sz="4" w:space="0" w:color="999999"/>
          <w:insideH w:val="single" w:sz="4" w:space="0" w:color="999999"/>
        </w:tblBorders>
        <w:tblLayout w:type="fixed"/>
        <w:tblLook w:val="01E0"/>
      </w:tblPr>
      <w:tblGrid>
        <w:gridCol w:w="1531"/>
        <w:gridCol w:w="1905"/>
        <w:gridCol w:w="3870"/>
        <w:gridCol w:w="1981"/>
      </w:tblGrid>
      <w:tr w:rsidR="00246484" w:rsidRPr="00B46ACC" w:rsidTr="002B3243">
        <w:trPr>
          <w:tblHeader/>
        </w:trPr>
        <w:tc>
          <w:tcPr>
            <w:tcW w:w="1531" w:type="dxa"/>
          </w:tcPr>
          <w:p w:rsidR="00246484" w:rsidRPr="00B46ACC" w:rsidRDefault="00246484" w:rsidP="002B3243">
            <w:pPr>
              <w:rPr>
                <w:sz w:val="20"/>
                <w:szCs w:val="20"/>
              </w:rPr>
            </w:pPr>
            <w:r w:rsidRPr="00B46ACC">
              <w:rPr>
                <w:sz w:val="20"/>
                <w:szCs w:val="20"/>
              </w:rPr>
              <w:t>Version no.</w:t>
            </w:r>
          </w:p>
        </w:tc>
        <w:tc>
          <w:tcPr>
            <w:tcW w:w="1905" w:type="dxa"/>
          </w:tcPr>
          <w:p w:rsidR="00246484" w:rsidRPr="00B46ACC" w:rsidRDefault="00246484" w:rsidP="002B3243">
            <w:pPr>
              <w:rPr>
                <w:sz w:val="20"/>
                <w:szCs w:val="20"/>
              </w:rPr>
            </w:pPr>
            <w:r w:rsidRPr="00B46ACC">
              <w:rPr>
                <w:sz w:val="20"/>
                <w:szCs w:val="20"/>
              </w:rPr>
              <w:t>Issue date</w:t>
            </w:r>
          </w:p>
        </w:tc>
        <w:tc>
          <w:tcPr>
            <w:tcW w:w="3870" w:type="dxa"/>
          </w:tcPr>
          <w:p w:rsidR="00246484" w:rsidRPr="00B46ACC" w:rsidRDefault="00246484" w:rsidP="002B3243">
            <w:pPr>
              <w:rPr>
                <w:sz w:val="20"/>
                <w:szCs w:val="20"/>
              </w:rPr>
            </w:pPr>
            <w:r w:rsidRPr="00B46ACC">
              <w:rPr>
                <w:sz w:val="20"/>
                <w:szCs w:val="20"/>
              </w:rPr>
              <w:t>Amendment details</w:t>
            </w:r>
          </w:p>
        </w:tc>
        <w:tc>
          <w:tcPr>
            <w:tcW w:w="1981" w:type="dxa"/>
          </w:tcPr>
          <w:p w:rsidR="00246484" w:rsidRPr="00B46ACC" w:rsidRDefault="00246484" w:rsidP="002B3243">
            <w:pPr>
              <w:rPr>
                <w:sz w:val="20"/>
                <w:szCs w:val="20"/>
              </w:rPr>
            </w:pPr>
            <w:r w:rsidRPr="00B46ACC">
              <w:rPr>
                <w:sz w:val="20"/>
                <w:szCs w:val="20"/>
              </w:rPr>
              <w:t>Author</w:t>
            </w:r>
          </w:p>
        </w:tc>
      </w:tr>
      <w:tr w:rsidR="00246484" w:rsidRPr="000052E8" w:rsidTr="00F33062">
        <w:trPr>
          <w:trHeight w:val="322"/>
        </w:trPr>
        <w:tc>
          <w:tcPr>
            <w:tcW w:w="1531" w:type="dxa"/>
            <w:shd w:val="clear" w:color="auto" w:fill="auto"/>
          </w:tcPr>
          <w:p w:rsidR="00246484" w:rsidRPr="000052E8" w:rsidRDefault="00246484" w:rsidP="002B3243">
            <w:pPr>
              <w:rPr>
                <w:sz w:val="20"/>
                <w:szCs w:val="20"/>
              </w:rPr>
            </w:pPr>
            <w:r w:rsidRPr="000052E8">
              <w:rPr>
                <w:sz w:val="20"/>
                <w:szCs w:val="20"/>
              </w:rPr>
              <w:t>1.0</w:t>
            </w:r>
          </w:p>
        </w:tc>
        <w:tc>
          <w:tcPr>
            <w:tcW w:w="1905" w:type="dxa"/>
            <w:shd w:val="clear" w:color="auto" w:fill="auto"/>
          </w:tcPr>
          <w:p w:rsidR="00246484" w:rsidRPr="000052E8" w:rsidRDefault="00F33062" w:rsidP="002B3243">
            <w:pPr>
              <w:pStyle w:val="Quote"/>
              <w:rPr>
                <w:sz w:val="20"/>
                <w:szCs w:val="20"/>
              </w:rPr>
            </w:pPr>
            <w:r w:rsidRPr="000052E8">
              <w:rPr>
                <w:sz w:val="20"/>
                <w:szCs w:val="20"/>
              </w:rPr>
              <w:t>08/08/17</w:t>
            </w:r>
          </w:p>
        </w:tc>
        <w:tc>
          <w:tcPr>
            <w:tcW w:w="3870" w:type="dxa"/>
            <w:shd w:val="clear" w:color="auto" w:fill="auto"/>
          </w:tcPr>
          <w:p w:rsidR="00246484" w:rsidRPr="000052E8" w:rsidRDefault="00246484" w:rsidP="00F33062">
            <w:pPr>
              <w:pStyle w:val="Quote"/>
              <w:rPr>
                <w:sz w:val="20"/>
                <w:szCs w:val="20"/>
              </w:rPr>
            </w:pPr>
          </w:p>
        </w:tc>
        <w:tc>
          <w:tcPr>
            <w:tcW w:w="1981" w:type="dxa"/>
            <w:shd w:val="clear" w:color="auto" w:fill="auto"/>
          </w:tcPr>
          <w:p w:rsidR="00246484" w:rsidRPr="000052E8" w:rsidRDefault="00F33062" w:rsidP="002B3243">
            <w:pPr>
              <w:pStyle w:val="Quote"/>
              <w:rPr>
                <w:sz w:val="20"/>
                <w:szCs w:val="20"/>
              </w:rPr>
            </w:pPr>
            <w:r w:rsidRPr="000052E8">
              <w:rPr>
                <w:sz w:val="20"/>
                <w:szCs w:val="20"/>
              </w:rPr>
              <w:t>Richard Milner</w:t>
            </w:r>
          </w:p>
        </w:tc>
      </w:tr>
      <w:tr w:rsidR="00F33062" w:rsidRPr="000052E8" w:rsidTr="00F33062">
        <w:trPr>
          <w:trHeight w:val="322"/>
        </w:trPr>
        <w:tc>
          <w:tcPr>
            <w:tcW w:w="1531" w:type="dxa"/>
            <w:shd w:val="clear" w:color="auto" w:fill="auto"/>
          </w:tcPr>
          <w:p w:rsidR="00F33062" w:rsidRPr="000052E8" w:rsidRDefault="00F33062" w:rsidP="002B3243">
            <w:pPr>
              <w:rPr>
                <w:sz w:val="20"/>
                <w:szCs w:val="20"/>
              </w:rPr>
            </w:pPr>
            <w:r w:rsidRPr="000052E8">
              <w:rPr>
                <w:sz w:val="20"/>
                <w:szCs w:val="20"/>
              </w:rPr>
              <w:t>2.0</w:t>
            </w:r>
          </w:p>
        </w:tc>
        <w:tc>
          <w:tcPr>
            <w:tcW w:w="1905" w:type="dxa"/>
            <w:shd w:val="clear" w:color="auto" w:fill="auto"/>
          </w:tcPr>
          <w:p w:rsidR="00F33062" w:rsidRPr="000052E8" w:rsidRDefault="00F33062" w:rsidP="002B3243">
            <w:pPr>
              <w:pStyle w:val="Quote"/>
              <w:rPr>
                <w:sz w:val="20"/>
                <w:szCs w:val="20"/>
              </w:rPr>
            </w:pPr>
            <w:r w:rsidRPr="000052E8">
              <w:rPr>
                <w:sz w:val="20"/>
                <w:szCs w:val="20"/>
              </w:rPr>
              <w:t>15/08/17</w:t>
            </w:r>
          </w:p>
        </w:tc>
        <w:tc>
          <w:tcPr>
            <w:tcW w:w="3870" w:type="dxa"/>
            <w:shd w:val="clear" w:color="auto" w:fill="auto"/>
          </w:tcPr>
          <w:p w:rsidR="00F33062" w:rsidRPr="000052E8" w:rsidRDefault="00F33062" w:rsidP="001D7704">
            <w:pPr>
              <w:pStyle w:val="Quote"/>
              <w:rPr>
                <w:sz w:val="20"/>
                <w:szCs w:val="20"/>
              </w:rPr>
            </w:pPr>
            <w:r w:rsidRPr="000052E8">
              <w:rPr>
                <w:sz w:val="20"/>
                <w:szCs w:val="20"/>
              </w:rPr>
              <w:t>Comments from Taylor</w:t>
            </w:r>
            <w:r w:rsidR="001D7704" w:rsidRPr="000052E8">
              <w:rPr>
                <w:sz w:val="20"/>
                <w:szCs w:val="20"/>
              </w:rPr>
              <w:t>,</w:t>
            </w:r>
            <w:r w:rsidRPr="000052E8">
              <w:rPr>
                <w:sz w:val="20"/>
                <w:szCs w:val="20"/>
              </w:rPr>
              <w:t xml:space="preserve"> Howland</w:t>
            </w:r>
            <w:r w:rsidR="001D7704" w:rsidRPr="000052E8">
              <w:rPr>
                <w:sz w:val="20"/>
                <w:szCs w:val="20"/>
              </w:rPr>
              <w:t xml:space="preserve"> and Ransome</w:t>
            </w:r>
            <w:r w:rsidRPr="000052E8">
              <w:rPr>
                <w:sz w:val="20"/>
                <w:szCs w:val="20"/>
              </w:rPr>
              <w:t xml:space="preserve"> incorporated. </w:t>
            </w:r>
          </w:p>
        </w:tc>
        <w:tc>
          <w:tcPr>
            <w:tcW w:w="1981" w:type="dxa"/>
            <w:shd w:val="clear" w:color="auto" w:fill="auto"/>
          </w:tcPr>
          <w:p w:rsidR="00F33062" w:rsidRPr="000052E8" w:rsidRDefault="00F33062" w:rsidP="002B3243">
            <w:pPr>
              <w:pStyle w:val="Quote"/>
              <w:rPr>
                <w:sz w:val="20"/>
                <w:szCs w:val="20"/>
              </w:rPr>
            </w:pPr>
            <w:r w:rsidRPr="000052E8">
              <w:rPr>
                <w:sz w:val="20"/>
                <w:szCs w:val="20"/>
              </w:rPr>
              <w:t>Richard  Milner</w:t>
            </w:r>
          </w:p>
        </w:tc>
      </w:tr>
      <w:tr w:rsidR="00B97210" w:rsidRPr="000052E8" w:rsidTr="00F33062">
        <w:trPr>
          <w:trHeight w:val="322"/>
        </w:trPr>
        <w:tc>
          <w:tcPr>
            <w:tcW w:w="1531" w:type="dxa"/>
            <w:shd w:val="clear" w:color="auto" w:fill="auto"/>
          </w:tcPr>
          <w:p w:rsidR="00B97210" w:rsidRPr="000052E8" w:rsidRDefault="00B97210" w:rsidP="002B3243">
            <w:pPr>
              <w:rPr>
                <w:sz w:val="20"/>
                <w:szCs w:val="20"/>
              </w:rPr>
            </w:pPr>
            <w:r w:rsidRPr="000052E8">
              <w:rPr>
                <w:sz w:val="20"/>
                <w:szCs w:val="20"/>
              </w:rPr>
              <w:t>3.0</w:t>
            </w:r>
          </w:p>
        </w:tc>
        <w:tc>
          <w:tcPr>
            <w:tcW w:w="1905" w:type="dxa"/>
            <w:shd w:val="clear" w:color="auto" w:fill="auto"/>
          </w:tcPr>
          <w:p w:rsidR="00B97210" w:rsidRPr="000052E8" w:rsidRDefault="00B97210" w:rsidP="002B3243">
            <w:pPr>
              <w:pStyle w:val="Quote"/>
              <w:rPr>
                <w:sz w:val="20"/>
                <w:szCs w:val="20"/>
              </w:rPr>
            </w:pPr>
            <w:r w:rsidRPr="000052E8">
              <w:rPr>
                <w:sz w:val="20"/>
                <w:szCs w:val="20"/>
              </w:rPr>
              <w:t>05/09/17</w:t>
            </w:r>
          </w:p>
        </w:tc>
        <w:tc>
          <w:tcPr>
            <w:tcW w:w="3870" w:type="dxa"/>
            <w:shd w:val="clear" w:color="auto" w:fill="auto"/>
          </w:tcPr>
          <w:p w:rsidR="00B97210" w:rsidRPr="000052E8" w:rsidRDefault="00B97210" w:rsidP="001D7704">
            <w:pPr>
              <w:pStyle w:val="Quote"/>
              <w:rPr>
                <w:sz w:val="20"/>
                <w:szCs w:val="20"/>
              </w:rPr>
            </w:pPr>
            <w:r w:rsidRPr="000052E8">
              <w:rPr>
                <w:sz w:val="20"/>
                <w:szCs w:val="20"/>
              </w:rPr>
              <w:t xml:space="preserve">Comments from Kitchin, Brawata, Daines, Seymour, Sweaney, Roso and Smith incorporated.   </w:t>
            </w:r>
          </w:p>
        </w:tc>
        <w:tc>
          <w:tcPr>
            <w:tcW w:w="1981" w:type="dxa"/>
            <w:shd w:val="clear" w:color="auto" w:fill="auto"/>
          </w:tcPr>
          <w:p w:rsidR="00B97210" w:rsidRPr="000052E8" w:rsidRDefault="00B97210" w:rsidP="002B3243">
            <w:pPr>
              <w:pStyle w:val="Quote"/>
              <w:rPr>
                <w:sz w:val="20"/>
                <w:szCs w:val="20"/>
              </w:rPr>
            </w:pPr>
            <w:r w:rsidRPr="000052E8">
              <w:rPr>
                <w:sz w:val="20"/>
                <w:szCs w:val="20"/>
              </w:rPr>
              <w:t>Richard Milner</w:t>
            </w:r>
          </w:p>
        </w:tc>
      </w:tr>
      <w:tr w:rsidR="00B7605F" w:rsidRPr="000052E8" w:rsidTr="00F33062">
        <w:trPr>
          <w:trHeight w:val="322"/>
        </w:trPr>
        <w:tc>
          <w:tcPr>
            <w:tcW w:w="1531" w:type="dxa"/>
            <w:shd w:val="clear" w:color="auto" w:fill="auto"/>
          </w:tcPr>
          <w:p w:rsidR="00B7605F" w:rsidRPr="000052E8" w:rsidRDefault="00B7605F" w:rsidP="002B3243">
            <w:pPr>
              <w:rPr>
                <w:sz w:val="20"/>
                <w:szCs w:val="20"/>
              </w:rPr>
            </w:pPr>
            <w:r w:rsidRPr="000052E8">
              <w:rPr>
                <w:sz w:val="20"/>
                <w:szCs w:val="20"/>
              </w:rPr>
              <w:t>4.0</w:t>
            </w:r>
          </w:p>
        </w:tc>
        <w:tc>
          <w:tcPr>
            <w:tcW w:w="1905" w:type="dxa"/>
            <w:shd w:val="clear" w:color="auto" w:fill="auto"/>
          </w:tcPr>
          <w:p w:rsidR="00B7605F" w:rsidRPr="000052E8" w:rsidRDefault="00B7605F" w:rsidP="002B3243">
            <w:pPr>
              <w:pStyle w:val="Quote"/>
              <w:rPr>
                <w:sz w:val="20"/>
                <w:szCs w:val="20"/>
              </w:rPr>
            </w:pPr>
            <w:r w:rsidRPr="000052E8">
              <w:rPr>
                <w:sz w:val="20"/>
                <w:szCs w:val="20"/>
              </w:rPr>
              <w:t>11/10/17</w:t>
            </w:r>
          </w:p>
        </w:tc>
        <w:tc>
          <w:tcPr>
            <w:tcW w:w="3870" w:type="dxa"/>
            <w:shd w:val="clear" w:color="auto" w:fill="auto"/>
          </w:tcPr>
          <w:p w:rsidR="00B7605F" w:rsidRPr="000052E8" w:rsidRDefault="00B7605F" w:rsidP="001D7704">
            <w:pPr>
              <w:pStyle w:val="Quote"/>
              <w:rPr>
                <w:sz w:val="20"/>
                <w:szCs w:val="20"/>
              </w:rPr>
            </w:pPr>
            <w:r w:rsidRPr="000052E8">
              <w:rPr>
                <w:sz w:val="20"/>
                <w:szCs w:val="20"/>
              </w:rPr>
              <w:t>Comments from Smith incorporated</w:t>
            </w:r>
          </w:p>
        </w:tc>
        <w:tc>
          <w:tcPr>
            <w:tcW w:w="1981" w:type="dxa"/>
            <w:shd w:val="clear" w:color="auto" w:fill="auto"/>
          </w:tcPr>
          <w:p w:rsidR="00B7605F" w:rsidRPr="000052E8" w:rsidRDefault="00B7605F" w:rsidP="002B3243">
            <w:pPr>
              <w:pStyle w:val="Quote"/>
              <w:rPr>
                <w:sz w:val="20"/>
                <w:szCs w:val="20"/>
              </w:rPr>
            </w:pPr>
            <w:r w:rsidRPr="000052E8">
              <w:rPr>
                <w:sz w:val="20"/>
                <w:szCs w:val="20"/>
              </w:rPr>
              <w:t>Richard Milner</w:t>
            </w:r>
          </w:p>
        </w:tc>
      </w:tr>
    </w:tbl>
    <w:p w:rsidR="00246484" w:rsidRPr="00B46ACC" w:rsidRDefault="00246484" w:rsidP="00B46ACC"/>
    <w:p w:rsidR="00A514F5" w:rsidRDefault="00A514F5" w:rsidP="007376A7">
      <w:pPr>
        <w:pStyle w:val="Spacer"/>
        <w:spacing w:before="240" w:after="120" w:line="240" w:lineRule="auto"/>
        <w:rPr>
          <w:rFonts w:cs="Arial"/>
          <w:sz w:val="32"/>
          <w:szCs w:val="32"/>
        </w:rPr>
      </w:pPr>
    </w:p>
    <w:p w:rsidR="008C113A" w:rsidRPr="00770C91" w:rsidRDefault="008C113A" w:rsidP="007376A7">
      <w:pPr>
        <w:pStyle w:val="Spacer"/>
        <w:spacing w:before="240" w:after="120" w:line="240" w:lineRule="auto"/>
        <w:rPr>
          <w:rFonts w:cs="Arial"/>
          <w:sz w:val="32"/>
          <w:szCs w:val="32"/>
        </w:rPr>
      </w:pPr>
      <w:r w:rsidRPr="00770C91">
        <w:rPr>
          <w:rFonts w:cs="Arial"/>
          <w:sz w:val="32"/>
          <w:szCs w:val="32"/>
        </w:rPr>
        <w:t>Procurement Capital Works Involvement</w:t>
      </w:r>
    </w:p>
    <w:p w:rsidR="007376A7" w:rsidRPr="00770C91" w:rsidRDefault="007376A7" w:rsidP="007376A7">
      <w:pPr>
        <w:pStyle w:val="Spacer"/>
        <w:spacing w:before="240" w:after="120" w:line="240" w:lineRule="auto"/>
        <w:rPr>
          <w:rFonts w:cs="Arial"/>
          <w:sz w:val="22"/>
          <w:szCs w:val="22"/>
        </w:rPr>
      </w:pPr>
      <w:r w:rsidRPr="00770C91">
        <w:rPr>
          <w:rFonts w:cs="Arial"/>
          <w:sz w:val="22"/>
          <w:szCs w:val="22"/>
        </w:rPr>
        <w:t xml:space="preserve">Is an exemption required to procure this project without Procurement </w:t>
      </w:r>
      <w:r w:rsidR="0017057F" w:rsidRPr="00770C91">
        <w:rPr>
          <w:rFonts w:cs="Arial"/>
          <w:sz w:val="22"/>
          <w:szCs w:val="22"/>
        </w:rPr>
        <w:t xml:space="preserve">and </w:t>
      </w:r>
      <w:r w:rsidRPr="00770C91">
        <w:rPr>
          <w:rFonts w:cs="Arial"/>
          <w:sz w:val="22"/>
          <w:szCs w:val="22"/>
        </w:rPr>
        <w:t>Capital Works (PCW) involvement?</w:t>
      </w:r>
      <w:r w:rsidRPr="00770C91">
        <w:rPr>
          <w:rFonts w:cs="Arial"/>
          <w:sz w:val="22"/>
          <w:szCs w:val="22"/>
        </w:rPr>
        <w:tab/>
      </w:r>
      <w:r w:rsidRPr="00770C91">
        <w:rPr>
          <w:rFonts w:cs="Arial"/>
          <w:sz w:val="22"/>
          <w:szCs w:val="22"/>
        </w:rPr>
        <w:tab/>
      </w:r>
      <w:r w:rsidRPr="00770C91">
        <w:rPr>
          <w:rFonts w:cs="Arial"/>
          <w:sz w:val="22"/>
          <w:szCs w:val="22"/>
        </w:rPr>
        <w:tab/>
      </w:r>
      <w:r w:rsidRPr="00770C91">
        <w:rPr>
          <w:rFonts w:cs="Arial"/>
          <w:sz w:val="22"/>
          <w:szCs w:val="22"/>
        </w:rPr>
        <w:tab/>
      </w:r>
      <w:r w:rsidRPr="00770C91">
        <w:rPr>
          <w:rFonts w:cs="Arial"/>
          <w:sz w:val="22"/>
          <w:szCs w:val="22"/>
        </w:rPr>
        <w:tab/>
        <w:t>Yes</w:t>
      </w:r>
      <w:r w:rsidRPr="00770C91">
        <w:rPr>
          <w:rFonts w:cs="Arial"/>
          <w:sz w:val="22"/>
          <w:szCs w:val="22"/>
        </w:rPr>
        <w:tab/>
        <w:t xml:space="preserve">  </w:t>
      </w:r>
    </w:p>
    <w:p w:rsidR="007376A7" w:rsidRPr="00770C91" w:rsidRDefault="007376A7" w:rsidP="00B75F91">
      <w:pPr>
        <w:pStyle w:val="Spacer"/>
        <w:spacing w:after="120"/>
        <w:rPr>
          <w:rFonts w:cs="Arial"/>
          <w:sz w:val="22"/>
          <w:szCs w:val="22"/>
        </w:rPr>
      </w:pPr>
    </w:p>
    <w:p w:rsidR="00A90930" w:rsidRPr="00770C91" w:rsidRDefault="00A90930" w:rsidP="00B75F91">
      <w:pPr>
        <w:pStyle w:val="Spacer"/>
        <w:spacing w:after="120"/>
        <w:rPr>
          <w:rFonts w:cs="Arial"/>
          <w:sz w:val="22"/>
          <w:szCs w:val="22"/>
        </w:rPr>
      </w:pPr>
    </w:p>
    <w:p w:rsidR="00A90930" w:rsidRPr="00770C91" w:rsidRDefault="00A90930" w:rsidP="00B75F91">
      <w:pPr>
        <w:pStyle w:val="Spacer"/>
        <w:spacing w:after="120"/>
        <w:rPr>
          <w:rFonts w:cs="Arial"/>
          <w:sz w:val="22"/>
          <w:szCs w:val="22"/>
        </w:rPr>
      </w:pPr>
      <w:r w:rsidRPr="00770C91">
        <w:rPr>
          <w:rFonts w:cs="Arial"/>
          <w:sz w:val="22"/>
          <w:szCs w:val="22"/>
        </w:rPr>
        <w:t>Reaso</w:t>
      </w:r>
      <w:r w:rsidR="008C113A" w:rsidRPr="00770C91">
        <w:rPr>
          <w:rFonts w:cs="Arial"/>
          <w:sz w:val="22"/>
          <w:szCs w:val="22"/>
        </w:rPr>
        <w:t xml:space="preserve">n for Exemption (if required): </w:t>
      </w:r>
    </w:p>
    <w:p w:rsidR="00136CF7" w:rsidRPr="00770C91" w:rsidRDefault="00136CF7" w:rsidP="00B75F91">
      <w:pPr>
        <w:pStyle w:val="Spacer"/>
        <w:spacing w:after="120"/>
        <w:rPr>
          <w:rFonts w:cs="Arial"/>
          <w:sz w:val="22"/>
          <w:szCs w:val="22"/>
        </w:rPr>
      </w:pPr>
      <w:r w:rsidRPr="00770C91">
        <w:rPr>
          <w:rFonts w:cs="Arial"/>
          <w:sz w:val="22"/>
          <w:szCs w:val="22"/>
        </w:rPr>
        <w:t xml:space="preserve">Example: </w:t>
      </w:r>
    </w:p>
    <w:p w:rsidR="007617F4" w:rsidRPr="00770C91" w:rsidRDefault="007617F4" w:rsidP="007617F4">
      <w:pPr>
        <w:pStyle w:val="Spacer"/>
        <w:numPr>
          <w:ilvl w:val="0"/>
          <w:numId w:val="18"/>
        </w:numPr>
        <w:spacing w:after="120"/>
        <w:rPr>
          <w:rFonts w:cs="Arial"/>
          <w:sz w:val="22"/>
          <w:szCs w:val="22"/>
        </w:rPr>
      </w:pPr>
      <w:r w:rsidRPr="00770C91">
        <w:rPr>
          <w:rFonts w:cs="Arial"/>
          <w:sz w:val="22"/>
          <w:szCs w:val="22"/>
        </w:rPr>
        <w:t>The project does not involve complex construction and consequently considered to have low risk in terms of WH&amp;S</w:t>
      </w:r>
    </w:p>
    <w:p w:rsidR="007617F4" w:rsidRPr="00770C91" w:rsidRDefault="007617F4" w:rsidP="007617F4">
      <w:pPr>
        <w:pStyle w:val="Spacer"/>
        <w:numPr>
          <w:ilvl w:val="0"/>
          <w:numId w:val="18"/>
        </w:numPr>
        <w:spacing w:after="120"/>
        <w:rPr>
          <w:rFonts w:cs="Arial"/>
          <w:sz w:val="22"/>
          <w:szCs w:val="22"/>
        </w:rPr>
      </w:pPr>
      <w:r w:rsidRPr="00770C91">
        <w:rPr>
          <w:rFonts w:cs="Arial"/>
          <w:sz w:val="22"/>
          <w:szCs w:val="22"/>
        </w:rPr>
        <w:t xml:space="preserve">The project proposes to manage these low risks by the application of ACT WH&amp;S Guidelines directly by the PCS project manager. Contractors will be required to provide Safe Work Method Statements (SWMS) and submit monthly WHS Checklists in accordance with the ACT Gov WHS policy for construction </w:t>
      </w:r>
    </w:p>
    <w:p w:rsidR="007617F4" w:rsidRPr="00770C91" w:rsidRDefault="007617F4" w:rsidP="007617F4">
      <w:pPr>
        <w:pStyle w:val="Spacer"/>
        <w:numPr>
          <w:ilvl w:val="0"/>
          <w:numId w:val="18"/>
        </w:numPr>
        <w:spacing w:after="120"/>
        <w:rPr>
          <w:rFonts w:cs="Arial"/>
          <w:sz w:val="22"/>
          <w:szCs w:val="22"/>
        </w:rPr>
      </w:pPr>
      <w:r w:rsidRPr="00770C91">
        <w:rPr>
          <w:rFonts w:cs="Arial"/>
          <w:sz w:val="22"/>
          <w:szCs w:val="22"/>
        </w:rPr>
        <w:t>Simple procurement</w:t>
      </w:r>
    </w:p>
    <w:p w:rsidR="007617F4" w:rsidRPr="00770C91" w:rsidRDefault="007617F4" w:rsidP="007617F4">
      <w:pPr>
        <w:pStyle w:val="Spacer"/>
        <w:numPr>
          <w:ilvl w:val="0"/>
          <w:numId w:val="18"/>
        </w:numPr>
        <w:spacing w:after="120"/>
        <w:rPr>
          <w:rFonts w:cs="Arial"/>
          <w:sz w:val="22"/>
          <w:szCs w:val="22"/>
        </w:rPr>
      </w:pPr>
      <w:r w:rsidRPr="00770C91">
        <w:rPr>
          <w:rFonts w:cs="Arial"/>
          <w:sz w:val="22"/>
          <w:szCs w:val="22"/>
        </w:rPr>
        <w:t xml:space="preserve">Project team experienced in ACT Government procurement processes </w:t>
      </w:r>
    </w:p>
    <w:p w:rsidR="00A90930" w:rsidRDefault="00A90930" w:rsidP="00B75F91">
      <w:pPr>
        <w:pStyle w:val="Spacer"/>
        <w:spacing w:after="120"/>
        <w:rPr>
          <w:rFonts w:cs="Arial"/>
          <w:sz w:val="22"/>
          <w:szCs w:val="22"/>
        </w:rPr>
      </w:pPr>
    </w:p>
    <w:p w:rsidR="00A90930" w:rsidRDefault="00A90930" w:rsidP="00B75F91">
      <w:pPr>
        <w:pStyle w:val="Spacer"/>
        <w:spacing w:after="120"/>
        <w:rPr>
          <w:rFonts w:cs="Arial"/>
          <w:sz w:val="22"/>
          <w:szCs w:val="22"/>
        </w:rPr>
      </w:pPr>
    </w:p>
    <w:p w:rsidR="00A90930" w:rsidRDefault="00A90930" w:rsidP="00B75F91">
      <w:pPr>
        <w:pStyle w:val="Spacer"/>
        <w:spacing w:after="120"/>
        <w:rPr>
          <w:rFonts w:cs="Arial"/>
          <w:sz w:val="22"/>
          <w:szCs w:val="22"/>
        </w:rPr>
      </w:pPr>
    </w:p>
    <w:p w:rsidR="00A90930" w:rsidRDefault="00A90930" w:rsidP="00B75F91">
      <w:pPr>
        <w:pStyle w:val="Spacer"/>
        <w:spacing w:after="120"/>
        <w:rPr>
          <w:rFonts w:cs="Arial"/>
          <w:sz w:val="22"/>
          <w:szCs w:val="22"/>
        </w:rPr>
      </w:pPr>
    </w:p>
    <w:p w:rsidR="00A90930" w:rsidRDefault="00A90930" w:rsidP="00B75F91">
      <w:pPr>
        <w:pStyle w:val="Spacer"/>
        <w:spacing w:after="120"/>
        <w:rPr>
          <w:rFonts w:cs="Arial"/>
          <w:sz w:val="22"/>
          <w:szCs w:val="22"/>
        </w:rPr>
      </w:pPr>
    </w:p>
    <w:p w:rsidR="008C113A" w:rsidRPr="00B46ACC" w:rsidRDefault="00B46ACC" w:rsidP="00B75F91">
      <w:pPr>
        <w:pStyle w:val="Spacer"/>
        <w:spacing w:after="120"/>
        <w:rPr>
          <w:rFonts w:cs="Arial"/>
          <w:sz w:val="32"/>
          <w:szCs w:val="32"/>
        </w:rPr>
      </w:pPr>
      <w:r>
        <w:rPr>
          <w:rFonts w:cs="Arial"/>
          <w:sz w:val="32"/>
          <w:szCs w:val="32"/>
        </w:rPr>
        <w:t xml:space="preserve">Project Plan </w:t>
      </w:r>
      <w:r w:rsidRPr="00B46ACC">
        <w:rPr>
          <w:rFonts w:cs="Arial"/>
          <w:sz w:val="32"/>
          <w:szCs w:val="32"/>
        </w:rPr>
        <w:t>Approval</w:t>
      </w:r>
    </w:p>
    <w:p w:rsidR="008C113A" w:rsidRDefault="008C113A" w:rsidP="00B75F91">
      <w:pPr>
        <w:pStyle w:val="Spacer"/>
        <w:spacing w:after="120"/>
        <w:rPr>
          <w:rFonts w:cs="Arial"/>
          <w:sz w:val="22"/>
          <w:szCs w:val="22"/>
        </w:rPr>
      </w:pPr>
    </w:p>
    <w:p w:rsidR="008C113A" w:rsidRDefault="008C113A" w:rsidP="00B75F91">
      <w:pPr>
        <w:pStyle w:val="Spacer"/>
        <w:spacing w:after="120"/>
        <w:rPr>
          <w:rFonts w:cs="Arial"/>
          <w:sz w:val="22"/>
          <w:szCs w:val="22"/>
        </w:rPr>
      </w:pPr>
    </w:p>
    <w:p w:rsidR="00A90930" w:rsidRDefault="00A90930" w:rsidP="00B75F91">
      <w:pPr>
        <w:pStyle w:val="Spacer"/>
        <w:spacing w:after="120"/>
        <w:rPr>
          <w:rFonts w:cs="Arial"/>
          <w:sz w:val="22"/>
          <w:szCs w:val="22"/>
        </w:rPr>
      </w:pPr>
    </w:p>
    <w:p w:rsidR="00B46ACC" w:rsidRDefault="00B46ACC" w:rsidP="00B75F91">
      <w:pPr>
        <w:pStyle w:val="Spacer"/>
        <w:spacing w:after="120"/>
        <w:rPr>
          <w:rFonts w:cs="Arial"/>
          <w:sz w:val="22"/>
          <w:szCs w:val="22"/>
        </w:rPr>
      </w:pPr>
    </w:p>
    <w:p w:rsidR="00B46ACC" w:rsidRDefault="00B46ACC" w:rsidP="00B75F91">
      <w:pPr>
        <w:pStyle w:val="Spacer"/>
        <w:spacing w:after="120"/>
        <w:rPr>
          <w:rFonts w:cs="Arial"/>
          <w:sz w:val="22"/>
          <w:szCs w:val="22"/>
        </w:rPr>
      </w:pPr>
    </w:p>
    <w:p w:rsidR="00A90930" w:rsidRDefault="00A90930" w:rsidP="00B75F91">
      <w:pPr>
        <w:pStyle w:val="Spacer"/>
        <w:spacing w:after="120"/>
        <w:rPr>
          <w:rFonts w:cs="Arial"/>
          <w:sz w:val="22"/>
          <w:szCs w:val="22"/>
        </w:rPr>
      </w:pPr>
    </w:p>
    <w:p w:rsidR="00790D9C" w:rsidRDefault="00790D9C" w:rsidP="00B75F91">
      <w:pPr>
        <w:pStyle w:val="Spacer"/>
        <w:spacing w:after="120"/>
        <w:rPr>
          <w:rFonts w:cs="Arial"/>
          <w:sz w:val="22"/>
          <w:szCs w:val="22"/>
        </w:rPr>
      </w:pPr>
      <w:r>
        <w:rPr>
          <w:rFonts w:cs="Arial"/>
          <w:sz w:val="22"/>
          <w:szCs w:val="22"/>
        </w:rPr>
        <w:t>__________________________</w:t>
      </w:r>
    </w:p>
    <w:p w:rsidR="00790D9C" w:rsidRDefault="00A90930" w:rsidP="00D212A8">
      <w:pPr>
        <w:pStyle w:val="Spacer"/>
        <w:spacing w:after="120"/>
        <w:rPr>
          <w:rFonts w:cs="Arial"/>
          <w:sz w:val="22"/>
          <w:szCs w:val="22"/>
        </w:rPr>
      </w:pPr>
      <w:r>
        <w:rPr>
          <w:rFonts w:cs="Arial"/>
          <w:sz w:val="22"/>
          <w:szCs w:val="22"/>
        </w:rPr>
        <w:t xml:space="preserve">Daniel Iglesias, </w:t>
      </w:r>
      <w:r w:rsidR="00845160">
        <w:rPr>
          <w:rFonts w:cs="Arial"/>
          <w:sz w:val="22"/>
          <w:szCs w:val="22"/>
        </w:rPr>
        <w:t xml:space="preserve">Director, </w:t>
      </w:r>
      <w:r w:rsidR="00D212A8" w:rsidRPr="00D212A8">
        <w:rPr>
          <w:rFonts w:cs="Arial"/>
          <w:sz w:val="22"/>
          <w:szCs w:val="22"/>
        </w:rPr>
        <w:t>Parks and Conservation Services</w:t>
      </w:r>
    </w:p>
    <w:p w:rsidR="00790D9C" w:rsidRDefault="00790D9C" w:rsidP="00B75F91">
      <w:pPr>
        <w:pStyle w:val="Spacer"/>
        <w:spacing w:after="120"/>
        <w:rPr>
          <w:rFonts w:cs="Arial"/>
          <w:sz w:val="22"/>
          <w:szCs w:val="22"/>
        </w:rPr>
      </w:pPr>
      <w:r>
        <w:rPr>
          <w:rFonts w:cs="Arial"/>
          <w:sz w:val="22"/>
          <w:szCs w:val="22"/>
        </w:rPr>
        <w:t xml:space="preserve">Date:  </w:t>
      </w:r>
    </w:p>
    <w:p w:rsidR="00B46ACC" w:rsidRDefault="00B46ACC" w:rsidP="00B46ACC">
      <w:pPr>
        <w:pStyle w:val="Heading2"/>
        <w:rPr>
          <w:sz w:val="20"/>
        </w:rPr>
      </w:pPr>
    </w:p>
    <w:p w:rsidR="00B46ACC" w:rsidRDefault="00B46ACC" w:rsidP="00B46ACC">
      <w:pPr>
        <w:pStyle w:val="Heading2"/>
        <w:rPr>
          <w:sz w:val="20"/>
        </w:rPr>
      </w:pPr>
    </w:p>
    <w:p w:rsidR="00A514F5" w:rsidRDefault="00A514F5" w:rsidP="00B75F91">
      <w:pPr>
        <w:pStyle w:val="Heading1"/>
      </w:pPr>
      <w:bookmarkStart w:id="0" w:name="_Toc272231209"/>
      <w:bookmarkStart w:id="1" w:name="_Toc274569020"/>
    </w:p>
    <w:p w:rsidR="003235FA" w:rsidRPr="00E22935" w:rsidRDefault="000B7525" w:rsidP="00B75F91">
      <w:pPr>
        <w:pStyle w:val="Heading1"/>
      </w:pPr>
      <w:r w:rsidRPr="00E22935">
        <w:br w:type="page"/>
      </w:r>
      <w:bookmarkEnd w:id="0"/>
      <w:bookmarkEnd w:id="1"/>
    </w:p>
    <w:p w:rsidR="00632A25" w:rsidRPr="00E22935" w:rsidRDefault="00632A25" w:rsidP="00B75F91">
      <w:pPr>
        <w:pStyle w:val="Heading1"/>
        <w:rPr>
          <w:color w:val="000000"/>
        </w:rPr>
      </w:pPr>
      <w:bookmarkStart w:id="2" w:name="_Toc327336932"/>
      <w:bookmarkStart w:id="3" w:name="_Toc488666436"/>
      <w:r w:rsidRPr="00E22935">
        <w:rPr>
          <w:color w:val="000000"/>
        </w:rPr>
        <w:t>Background</w:t>
      </w:r>
      <w:bookmarkEnd w:id="2"/>
      <w:bookmarkEnd w:id="3"/>
    </w:p>
    <w:p w:rsidR="007D06D2" w:rsidRDefault="007D06D2" w:rsidP="00B75F91">
      <w:pPr>
        <w:rPr>
          <w:rStyle w:val="BulletList"/>
          <w:color w:val="000000"/>
          <w:lang w:eastAsia="en-AU"/>
        </w:rPr>
      </w:pPr>
    </w:p>
    <w:p w:rsidR="00720564" w:rsidRDefault="009F78B6" w:rsidP="00B75F91">
      <w:pPr>
        <w:rPr>
          <w:rStyle w:val="BulletList"/>
          <w:color w:val="000000"/>
          <w:lang w:eastAsia="en-AU"/>
        </w:rPr>
      </w:pPr>
      <w:r>
        <w:rPr>
          <w:rStyle w:val="BulletList"/>
          <w:color w:val="000000"/>
          <w:lang w:eastAsia="en-AU"/>
        </w:rPr>
        <w:t>Invasive weeds</w:t>
      </w:r>
      <w:r w:rsidR="007D06D2">
        <w:rPr>
          <w:rStyle w:val="BulletList"/>
          <w:color w:val="000000"/>
          <w:lang w:eastAsia="en-AU"/>
        </w:rPr>
        <w:t xml:space="preserve"> </w:t>
      </w:r>
      <w:r w:rsidR="00B40C17">
        <w:rPr>
          <w:rStyle w:val="BulletList"/>
          <w:color w:val="000000"/>
          <w:lang w:eastAsia="en-AU"/>
        </w:rPr>
        <w:t>pose a significant threat to biodiversity conservation worldwide</w:t>
      </w:r>
      <w:r w:rsidR="003939A0">
        <w:rPr>
          <w:rStyle w:val="BulletList"/>
          <w:color w:val="000000"/>
          <w:lang w:eastAsia="en-AU"/>
        </w:rPr>
        <w:t xml:space="preserve"> (</w:t>
      </w:r>
      <w:proofErr w:type="spellStart"/>
      <w:r w:rsidR="003939A0">
        <w:rPr>
          <w:rStyle w:val="BulletList"/>
          <w:color w:val="000000"/>
          <w:lang w:eastAsia="en-AU"/>
        </w:rPr>
        <w:t>Saka</w:t>
      </w:r>
      <w:proofErr w:type="spellEnd"/>
      <w:r w:rsidR="003939A0">
        <w:rPr>
          <w:rStyle w:val="BulletList"/>
          <w:color w:val="000000"/>
          <w:lang w:eastAsia="en-AU"/>
        </w:rPr>
        <w:t xml:space="preserve"> et al. 2000)</w:t>
      </w:r>
      <w:r w:rsidR="00B40C17">
        <w:rPr>
          <w:rStyle w:val="BulletList"/>
          <w:color w:val="000000"/>
          <w:lang w:eastAsia="en-AU"/>
        </w:rPr>
        <w:t>. They have the potential to displace native plant species; change plant community composition and alter ecosystem processes, including disturbance regimes</w:t>
      </w:r>
      <w:r w:rsidR="009F6468">
        <w:rPr>
          <w:rStyle w:val="BulletList"/>
          <w:color w:val="000000"/>
          <w:lang w:eastAsia="en-AU"/>
        </w:rPr>
        <w:t xml:space="preserve"> (e.g. grazing and fire)</w:t>
      </w:r>
      <w:r w:rsidR="00B40C17">
        <w:rPr>
          <w:rStyle w:val="BulletList"/>
          <w:color w:val="000000"/>
          <w:lang w:eastAsia="en-AU"/>
        </w:rPr>
        <w:t xml:space="preserve"> and even nutrient cycling</w:t>
      </w:r>
      <w:r w:rsidR="000E403E">
        <w:rPr>
          <w:rStyle w:val="BulletList"/>
          <w:color w:val="000000"/>
          <w:lang w:eastAsia="en-AU"/>
        </w:rPr>
        <w:t xml:space="preserve"> (</w:t>
      </w:r>
      <w:proofErr w:type="spellStart"/>
      <w:r w:rsidR="000E403E">
        <w:rPr>
          <w:rStyle w:val="BulletList"/>
          <w:color w:val="000000"/>
          <w:lang w:eastAsia="en-AU"/>
        </w:rPr>
        <w:t>Ehrenfeld</w:t>
      </w:r>
      <w:proofErr w:type="spellEnd"/>
      <w:r w:rsidR="000E403E">
        <w:rPr>
          <w:rStyle w:val="BulletList"/>
          <w:color w:val="000000"/>
          <w:lang w:eastAsia="en-AU"/>
        </w:rPr>
        <w:t xml:space="preserve"> 2003; </w:t>
      </w:r>
      <w:proofErr w:type="spellStart"/>
      <w:r w:rsidR="000E403E">
        <w:rPr>
          <w:rStyle w:val="BulletList"/>
          <w:color w:val="000000"/>
          <w:lang w:eastAsia="en-AU"/>
        </w:rPr>
        <w:t>Yurkonis</w:t>
      </w:r>
      <w:proofErr w:type="spellEnd"/>
      <w:r w:rsidR="000E403E">
        <w:rPr>
          <w:rStyle w:val="BulletList"/>
          <w:color w:val="000000"/>
          <w:lang w:eastAsia="en-AU"/>
        </w:rPr>
        <w:t xml:space="preserve"> </w:t>
      </w:r>
      <w:r w:rsidR="000E403E" w:rsidRPr="000E403E">
        <w:rPr>
          <w:rStyle w:val="BulletList"/>
          <w:i/>
          <w:color w:val="000000"/>
          <w:lang w:eastAsia="en-AU"/>
        </w:rPr>
        <w:t>et al.</w:t>
      </w:r>
      <w:r w:rsidR="000E403E">
        <w:rPr>
          <w:rStyle w:val="BulletList"/>
          <w:color w:val="000000"/>
          <w:lang w:eastAsia="en-AU"/>
        </w:rPr>
        <w:t xml:space="preserve"> 2005)</w:t>
      </w:r>
      <w:r w:rsidR="00F21DDE">
        <w:rPr>
          <w:rStyle w:val="BulletList"/>
          <w:color w:val="000000"/>
          <w:lang w:eastAsia="en-AU"/>
        </w:rPr>
        <w:t>. Weed invasion</w:t>
      </w:r>
      <w:r w:rsidR="00720564">
        <w:rPr>
          <w:rStyle w:val="BulletList"/>
          <w:color w:val="000000"/>
          <w:lang w:eastAsia="en-AU"/>
        </w:rPr>
        <w:t xml:space="preserve"> has been </w:t>
      </w:r>
      <w:r w:rsidR="00F21DDE">
        <w:rPr>
          <w:rStyle w:val="BulletList"/>
          <w:color w:val="000000"/>
          <w:lang w:eastAsia="en-AU"/>
        </w:rPr>
        <w:t>linked</w:t>
      </w:r>
      <w:r w:rsidR="00720564">
        <w:rPr>
          <w:rStyle w:val="BulletList"/>
          <w:color w:val="000000"/>
          <w:lang w:eastAsia="en-AU"/>
        </w:rPr>
        <w:t xml:space="preserve"> </w:t>
      </w:r>
      <w:r w:rsidR="00F21DDE">
        <w:rPr>
          <w:rStyle w:val="BulletList"/>
          <w:color w:val="000000"/>
          <w:lang w:eastAsia="en-AU"/>
        </w:rPr>
        <w:t>to</w:t>
      </w:r>
      <w:r w:rsidR="00720564">
        <w:rPr>
          <w:rStyle w:val="BulletList"/>
          <w:color w:val="000000"/>
          <w:lang w:eastAsia="en-AU"/>
        </w:rPr>
        <w:t xml:space="preserve"> the extinction of a number of rare and endemic plant species</w:t>
      </w:r>
      <w:r w:rsidR="00F21DDE">
        <w:rPr>
          <w:rStyle w:val="BulletList"/>
          <w:color w:val="000000"/>
          <w:lang w:eastAsia="en-AU"/>
        </w:rPr>
        <w:t xml:space="preserve"> and continues to be a key threat for the conservation of numerous other rare and threatened plant species </w:t>
      </w:r>
      <w:r w:rsidR="00720564">
        <w:rPr>
          <w:rStyle w:val="BulletList"/>
          <w:color w:val="000000"/>
          <w:lang w:eastAsia="en-AU"/>
        </w:rPr>
        <w:t xml:space="preserve">(Briggs and Leigh 1996). </w:t>
      </w:r>
    </w:p>
    <w:p w:rsidR="0009394C" w:rsidRDefault="0009394C" w:rsidP="00B75F91">
      <w:pPr>
        <w:rPr>
          <w:rStyle w:val="BulletList"/>
          <w:color w:val="000000"/>
          <w:lang w:eastAsia="en-AU"/>
        </w:rPr>
      </w:pPr>
    </w:p>
    <w:p w:rsidR="0009394C" w:rsidRDefault="0009394C" w:rsidP="00B75F91">
      <w:pPr>
        <w:rPr>
          <w:rStyle w:val="BulletList"/>
          <w:color w:val="000000"/>
          <w:lang w:eastAsia="en-AU"/>
        </w:rPr>
      </w:pPr>
      <w:r>
        <w:rPr>
          <w:rStyle w:val="BulletList"/>
          <w:color w:val="000000"/>
          <w:lang w:eastAsia="en-AU"/>
        </w:rPr>
        <w:t>G</w:t>
      </w:r>
      <w:r w:rsidR="0059059C">
        <w:rPr>
          <w:rStyle w:val="BulletList"/>
          <w:color w:val="000000"/>
          <w:lang w:eastAsia="en-AU"/>
        </w:rPr>
        <w:t xml:space="preserve">iven the considerable threat </w:t>
      </w:r>
      <w:r w:rsidR="009F78B6">
        <w:rPr>
          <w:rStyle w:val="BulletList"/>
          <w:color w:val="000000"/>
          <w:lang w:eastAsia="en-AU"/>
        </w:rPr>
        <w:t xml:space="preserve">invasive </w:t>
      </w:r>
      <w:r w:rsidR="0059059C">
        <w:rPr>
          <w:rStyle w:val="BulletList"/>
          <w:color w:val="000000"/>
          <w:lang w:eastAsia="en-AU"/>
        </w:rPr>
        <w:t xml:space="preserve">weeds pose to </w:t>
      </w:r>
      <w:r>
        <w:rPr>
          <w:rStyle w:val="BulletList"/>
          <w:color w:val="000000"/>
          <w:lang w:eastAsia="en-AU"/>
        </w:rPr>
        <w:t xml:space="preserve">biodiversity - </w:t>
      </w:r>
      <w:r w:rsidR="00CE3807">
        <w:rPr>
          <w:rStyle w:val="BulletList"/>
          <w:color w:val="000000"/>
          <w:lang w:eastAsia="en-AU"/>
        </w:rPr>
        <w:t xml:space="preserve">significant </w:t>
      </w:r>
      <w:r w:rsidR="00B40C17">
        <w:rPr>
          <w:rStyle w:val="BulletList"/>
          <w:color w:val="000000"/>
          <w:lang w:eastAsia="en-AU"/>
        </w:rPr>
        <w:t>effort</w:t>
      </w:r>
      <w:r>
        <w:rPr>
          <w:rStyle w:val="BulletList"/>
          <w:color w:val="000000"/>
          <w:lang w:eastAsia="en-AU"/>
        </w:rPr>
        <w:t xml:space="preserve"> and money</w:t>
      </w:r>
      <w:r w:rsidR="00B40C17">
        <w:rPr>
          <w:rStyle w:val="BulletList"/>
          <w:color w:val="000000"/>
          <w:lang w:eastAsia="en-AU"/>
        </w:rPr>
        <w:t xml:space="preserve"> is</w:t>
      </w:r>
      <w:r w:rsidR="00A706AC">
        <w:rPr>
          <w:rStyle w:val="BulletList"/>
          <w:color w:val="000000"/>
          <w:lang w:eastAsia="en-AU"/>
        </w:rPr>
        <w:t xml:space="preserve"> </w:t>
      </w:r>
      <w:r w:rsidR="00CE3807">
        <w:rPr>
          <w:rStyle w:val="BulletList"/>
          <w:color w:val="000000"/>
          <w:lang w:eastAsia="en-AU"/>
        </w:rPr>
        <w:t>placed in</w:t>
      </w:r>
      <w:r w:rsidR="003F0FF9">
        <w:rPr>
          <w:rStyle w:val="BulletList"/>
          <w:color w:val="000000"/>
          <w:lang w:eastAsia="en-AU"/>
        </w:rPr>
        <w:t>to</w:t>
      </w:r>
      <w:r>
        <w:rPr>
          <w:rStyle w:val="BulletList"/>
          <w:color w:val="000000"/>
          <w:lang w:eastAsia="en-AU"/>
        </w:rPr>
        <w:t xml:space="preserve"> </w:t>
      </w:r>
      <w:r w:rsidR="00F21DDE">
        <w:rPr>
          <w:rStyle w:val="BulletList"/>
          <w:color w:val="000000"/>
          <w:lang w:eastAsia="en-AU"/>
        </w:rPr>
        <w:t>the</w:t>
      </w:r>
      <w:r w:rsidR="00D23FB0">
        <w:rPr>
          <w:rStyle w:val="BulletList"/>
          <w:color w:val="000000"/>
          <w:lang w:eastAsia="en-AU"/>
        </w:rPr>
        <w:t xml:space="preserve"> control</w:t>
      </w:r>
      <w:r>
        <w:rPr>
          <w:rStyle w:val="BulletList"/>
          <w:color w:val="000000"/>
          <w:lang w:eastAsia="en-AU"/>
        </w:rPr>
        <w:t xml:space="preserve"> and management</w:t>
      </w:r>
      <w:r w:rsidR="00F21DDE">
        <w:rPr>
          <w:rStyle w:val="BulletList"/>
          <w:color w:val="000000"/>
          <w:lang w:eastAsia="en-AU"/>
        </w:rPr>
        <w:t xml:space="preserve"> of weeds</w:t>
      </w:r>
      <w:r>
        <w:rPr>
          <w:rStyle w:val="BulletList"/>
          <w:color w:val="000000"/>
          <w:lang w:eastAsia="en-AU"/>
        </w:rPr>
        <w:t xml:space="preserve"> worldwide. While the overarching </w:t>
      </w:r>
      <w:r w:rsidR="00485C08">
        <w:rPr>
          <w:rStyle w:val="BulletList"/>
          <w:color w:val="000000"/>
          <w:lang w:eastAsia="en-AU"/>
        </w:rPr>
        <w:t>objective</w:t>
      </w:r>
      <w:r w:rsidR="00ED6619">
        <w:rPr>
          <w:rStyle w:val="BulletList"/>
          <w:color w:val="000000"/>
          <w:lang w:eastAsia="en-AU"/>
        </w:rPr>
        <w:t>s</w:t>
      </w:r>
      <w:r w:rsidR="00605F7A">
        <w:rPr>
          <w:rStyle w:val="BulletList"/>
          <w:color w:val="000000"/>
          <w:lang w:eastAsia="en-AU"/>
        </w:rPr>
        <w:t xml:space="preserve"> of these control programs are generally</w:t>
      </w:r>
      <w:r>
        <w:rPr>
          <w:rStyle w:val="BulletList"/>
          <w:color w:val="000000"/>
          <w:lang w:eastAsia="en-AU"/>
        </w:rPr>
        <w:t xml:space="preserve"> to conserve biodiversity – rarely is </w:t>
      </w:r>
      <w:r w:rsidR="009F6468">
        <w:rPr>
          <w:rStyle w:val="BulletList"/>
          <w:color w:val="000000"/>
          <w:lang w:eastAsia="en-AU"/>
        </w:rPr>
        <w:t>a</w:t>
      </w:r>
      <w:r>
        <w:rPr>
          <w:rStyle w:val="BulletList"/>
          <w:color w:val="000000"/>
          <w:lang w:eastAsia="en-AU"/>
        </w:rPr>
        <w:t xml:space="preserve"> biodiversity response quantified. Rather the </w:t>
      </w:r>
      <w:r w:rsidR="00DC770A">
        <w:rPr>
          <w:rStyle w:val="BulletList"/>
          <w:color w:val="000000"/>
          <w:lang w:eastAsia="en-AU"/>
        </w:rPr>
        <w:t>success</w:t>
      </w:r>
      <w:r>
        <w:rPr>
          <w:rStyle w:val="BulletList"/>
          <w:color w:val="000000"/>
          <w:lang w:eastAsia="en-AU"/>
        </w:rPr>
        <w:t xml:space="preserve"> of weed </w:t>
      </w:r>
      <w:r w:rsidR="00F21DDE">
        <w:rPr>
          <w:rStyle w:val="BulletList"/>
          <w:color w:val="000000"/>
          <w:lang w:eastAsia="en-AU"/>
        </w:rPr>
        <w:t>control</w:t>
      </w:r>
      <w:r>
        <w:rPr>
          <w:rStyle w:val="BulletList"/>
          <w:color w:val="000000"/>
          <w:lang w:eastAsia="en-AU"/>
        </w:rPr>
        <w:t xml:space="preserve"> programs is</w:t>
      </w:r>
      <w:r w:rsidR="00F21DDE">
        <w:rPr>
          <w:rStyle w:val="BulletList"/>
          <w:color w:val="000000"/>
          <w:lang w:eastAsia="en-AU"/>
        </w:rPr>
        <w:t xml:space="preserve"> commonly</w:t>
      </w:r>
      <w:r>
        <w:rPr>
          <w:rStyle w:val="BulletList"/>
          <w:color w:val="000000"/>
          <w:lang w:eastAsia="en-AU"/>
        </w:rPr>
        <w:t xml:space="preserve"> measured by </w:t>
      </w:r>
      <w:r w:rsidR="00F21DDE">
        <w:rPr>
          <w:rStyle w:val="BulletList"/>
          <w:color w:val="000000"/>
          <w:lang w:eastAsia="en-AU"/>
        </w:rPr>
        <w:t xml:space="preserve">the response of the </w:t>
      </w:r>
      <w:r>
        <w:rPr>
          <w:rStyle w:val="BulletList"/>
          <w:color w:val="000000"/>
          <w:lang w:eastAsia="en-AU"/>
        </w:rPr>
        <w:t>target weed species</w:t>
      </w:r>
      <w:r w:rsidR="00F21DDE">
        <w:rPr>
          <w:rStyle w:val="BulletList"/>
          <w:color w:val="000000"/>
          <w:lang w:eastAsia="en-AU"/>
        </w:rPr>
        <w:t xml:space="preserve"> and whether it is </w:t>
      </w:r>
      <w:r>
        <w:rPr>
          <w:rStyle w:val="BulletList"/>
          <w:color w:val="000000"/>
          <w:lang w:eastAsia="en-AU"/>
        </w:rPr>
        <w:t>killed or</w:t>
      </w:r>
      <w:r w:rsidR="00F21DDE">
        <w:rPr>
          <w:rStyle w:val="BulletList"/>
          <w:color w:val="000000"/>
          <w:lang w:eastAsia="en-AU"/>
        </w:rPr>
        <w:t xml:space="preserve"> contained</w:t>
      </w:r>
      <w:r w:rsidR="00F67263">
        <w:rPr>
          <w:rStyle w:val="BulletList"/>
          <w:color w:val="000000"/>
          <w:lang w:eastAsia="en-AU"/>
        </w:rPr>
        <w:t xml:space="preserve"> (</w:t>
      </w:r>
      <w:proofErr w:type="spellStart"/>
      <w:r w:rsidR="00F67263">
        <w:rPr>
          <w:rStyle w:val="BulletList"/>
          <w:color w:val="000000"/>
          <w:lang w:eastAsia="en-AU"/>
        </w:rPr>
        <w:t>Kettenring</w:t>
      </w:r>
      <w:proofErr w:type="spellEnd"/>
      <w:r w:rsidR="00181F6E">
        <w:rPr>
          <w:rStyle w:val="BulletList"/>
          <w:color w:val="000000"/>
          <w:lang w:eastAsia="en-AU"/>
        </w:rPr>
        <w:t xml:space="preserve"> and Adams</w:t>
      </w:r>
      <w:r w:rsidR="00F67263">
        <w:rPr>
          <w:rStyle w:val="BulletList"/>
          <w:color w:val="000000"/>
          <w:lang w:eastAsia="en-AU"/>
        </w:rPr>
        <w:t xml:space="preserve"> 2009</w:t>
      </w:r>
      <w:r w:rsidR="009F6468">
        <w:rPr>
          <w:rStyle w:val="BulletList"/>
          <w:color w:val="000000"/>
          <w:lang w:eastAsia="en-AU"/>
        </w:rPr>
        <w:t xml:space="preserve">; </w:t>
      </w:r>
      <w:proofErr w:type="spellStart"/>
      <w:r w:rsidR="009F6468">
        <w:rPr>
          <w:rStyle w:val="BulletList"/>
          <w:color w:val="000000"/>
          <w:lang w:eastAsia="en-AU"/>
        </w:rPr>
        <w:t>Lindenmayer</w:t>
      </w:r>
      <w:proofErr w:type="spellEnd"/>
      <w:r w:rsidR="00B73655">
        <w:rPr>
          <w:rStyle w:val="BulletList"/>
          <w:color w:val="000000"/>
          <w:lang w:eastAsia="en-AU"/>
        </w:rPr>
        <w:t xml:space="preserve"> et al. 2017</w:t>
      </w:r>
      <w:r w:rsidR="00F67263">
        <w:rPr>
          <w:rStyle w:val="BulletList"/>
          <w:color w:val="000000"/>
          <w:lang w:eastAsia="en-AU"/>
        </w:rPr>
        <w:t>)</w:t>
      </w:r>
      <w:r>
        <w:rPr>
          <w:rStyle w:val="BulletList"/>
          <w:color w:val="000000"/>
          <w:lang w:eastAsia="en-AU"/>
        </w:rPr>
        <w:t xml:space="preserve">. This is an important </w:t>
      </w:r>
      <w:r w:rsidR="009F6468">
        <w:rPr>
          <w:rStyle w:val="BulletList"/>
          <w:color w:val="000000"/>
          <w:lang w:eastAsia="en-AU"/>
        </w:rPr>
        <w:t>distinction</w:t>
      </w:r>
      <w:r>
        <w:rPr>
          <w:rStyle w:val="BulletList"/>
          <w:color w:val="000000"/>
          <w:lang w:eastAsia="en-AU"/>
        </w:rPr>
        <w:t xml:space="preserve"> as</w:t>
      </w:r>
      <w:r w:rsidR="00743C5F">
        <w:rPr>
          <w:rStyle w:val="BulletList"/>
          <w:color w:val="000000"/>
          <w:lang w:eastAsia="en-AU"/>
        </w:rPr>
        <w:t xml:space="preserve"> despite the considerable amount of research and resources </w:t>
      </w:r>
      <w:r w:rsidR="00F47732">
        <w:rPr>
          <w:rStyle w:val="BulletList"/>
          <w:color w:val="000000"/>
          <w:lang w:eastAsia="en-AU"/>
        </w:rPr>
        <w:t xml:space="preserve">invested </w:t>
      </w:r>
      <w:r w:rsidR="00743C5F">
        <w:rPr>
          <w:rStyle w:val="BulletList"/>
          <w:color w:val="000000"/>
          <w:lang w:eastAsia="en-AU"/>
        </w:rPr>
        <w:t>in invasive species control</w:t>
      </w:r>
      <w:r w:rsidR="00235FA6">
        <w:rPr>
          <w:rStyle w:val="BulletList"/>
          <w:color w:val="000000"/>
          <w:lang w:eastAsia="en-AU"/>
        </w:rPr>
        <w:t>, there</w:t>
      </w:r>
      <w:r>
        <w:rPr>
          <w:rStyle w:val="BulletList"/>
          <w:color w:val="000000"/>
          <w:lang w:eastAsia="en-AU"/>
        </w:rPr>
        <w:t xml:space="preserve"> are relatively few examples of weed </w:t>
      </w:r>
      <w:r w:rsidR="00935F6F">
        <w:rPr>
          <w:rStyle w:val="BulletList"/>
          <w:color w:val="000000"/>
          <w:lang w:eastAsia="en-AU"/>
        </w:rPr>
        <w:t>control studies</w:t>
      </w:r>
      <w:r>
        <w:rPr>
          <w:rStyle w:val="BulletList"/>
          <w:color w:val="000000"/>
          <w:lang w:eastAsia="en-AU"/>
        </w:rPr>
        <w:t xml:space="preserve"> demonstrating positive</w:t>
      </w:r>
      <w:r w:rsidR="00A7251B">
        <w:rPr>
          <w:rStyle w:val="BulletList"/>
          <w:color w:val="000000"/>
          <w:lang w:eastAsia="en-AU"/>
        </w:rPr>
        <w:t xml:space="preserve"> localised</w:t>
      </w:r>
      <w:r>
        <w:rPr>
          <w:rStyle w:val="BulletList"/>
          <w:color w:val="000000"/>
          <w:lang w:eastAsia="en-AU"/>
        </w:rPr>
        <w:t xml:space="preserve"> biodiversity outcomes</w:t>
      </w:r>
      <w:r w:rsidR="00F33062">
        <w:rPr>
          <w:rStyle w:val="BulletList"/>
          <w:color w:val="000000"/>
          <w:lang w:eastAsia="en-AU"/>
        </w:rPr>
        <w:t xml:space="preserve"> </w:t>
      </w:r>
      <w:r w:rsidR="00235FA6">
        <w:rPr>
          <w:rStyle w:val="BulletList"/>
          <w:color w:val="000000"/>
          <w:lang w:eastAsia="en-AU"/>
        </w:rPr>
        <w:t>(</w:t>
      </w:r>
      <w:r w:rsidR="003F0312">
        <w:rPr>
          <w:rStyle w:val="BulletList"/>
          <w:color w:val="000000"/>
          <w:lang w:eastAsia="en-AU"/>
        </w:rPr>
        <w:t xml:space="preserve">Downey et al. 2009; </w:t>
      </w:r>
      <w:proofErr w:type="spellStart"/>
      <w:r w:rsidR="00235FA6">
        <w:rPr>
          <w:rStyle w:val="BulletList"/>
          <w:color w:val="000000"/>
          <w:lang w:eastAsia="en-AU"/>
        </w:rPr>
        <w:t>Kettenring</w:t>
      </w:r>
      <w:proofErr w:type="spellEnd"/>
      <w:r w:rsidR="00235FA6">
        <w:rPr>
          <w:rStyle w:val="BulletList"/>
          <w:color w:val="000000"/>
          <w:lang w:eastAsia="en-AU"/>
        </w:rPr>
        <w:t xml:space="preserve"> and Adams 2011</w:t>
      </w:r>
      <w:r w:rsidR="000A6B1C">
        <w:rPr>
          <w:rStyle w:val="BulletList"/>
          <w:color w:val="000000"/>
          <w:lang w:eastAsia="en-AU"/>
        </w:rPr>
        <w:t>;</w:t>
      </w:r>
      <w:r w:rsidR="00605F7A">
        <w:rPr>
          <w:rStyle w:val="BulletList"/>
          <w:color w:val="000000"/>
          <w:lang w:eastAsia="en-AU"/>
        </w:rPr>
        <w:t xml:space="preserve"> but see</w:t>
      </w:r>
      <w:r w:rsidR="000A6B1C">
        <w:rPr>
          <w:rStyle w:val="BulletList"/>
          <w:color w:val="000000"/>
          <w:lang w:eastAsia="en-AU"/>
        </w:rPr>
        <w:t xml:space="preserve"> </w:t>
      </w:r>
      <w:r w:rsidR="00F33062">
        <w:rPr>
          <w:rStyle w:val="BulletList"/>
          <w:color w:val="000000"/>
          <w:lang w:eastAsia="en-AU"/>
        </w:rPr>
        <w:t>Hui and Richardson 2017</w:t>
      </w:r>
      <w:r w:rsidR="00235FA6">
        <w:rPr>
          <w:rStyle w:val="BulletList"/>
          <w:color w:val="000000"/>
          <w:lang w:eastAsia="en-AU"/>
        </w:rPr>
        <w:t>)</w:t>
      </w:r>
      <w:r>
        <w:rPr>
          <w:rStyle w:val="BulletList"/>
          <w:color w:val="000000"/>
          <w:lang w:eastAsia="en-AU"/>
        </w:rPr>
        <w:t xml:space="preserve"> and in many circumstances such programs </w:t>
      </w:r>
      <w:r w:rsidR="00605F7A">
        <w:rPr>
          <w:rStyle w:val="BulletList"/>
          <w:color w:val="000000"/>
          <w:lang w:eastAsia="en-AU"/>
        </w:rPr>
        <w:t>show</w:t>
      </w:r>
      <w:r>
        <w:rPr>
          <w:rStyle w:val="BulletList"/>
          <w:color w:val="000000"/>
          <w:lang w:eastAsia="en-AU"/>
        </w:rPr>
        <w:t xml:space="preserve"> either neutral or negative</w:t>
      </w:r>
      <w:r w:rsidR="00F33062">
        <w:rPr>
          <w:rStyle w:val="BulletList"/>
          <w:color w:val="000000"/>
          <w:lang w:eastAsia="en-AU"/>
        </w:rPr>
        <w:t xml:space="preserve"> </w:t>
      </w:r>
      <w:r w:rsidR="00605F7A">
        <w:rPr>
          <w:rStyle w:val="BulletList"/>
          <w:color w:val="000000"/>
          <w:lang w:eastAsia="en-AU"/>
        </w:rPr>
        <w:t xml:space="preserve">localised </w:t>
      </w:r>
      <w:r>
        <w:rPr>
          <w:rStyle w:val="BulletList"/>
          <w:color w:val="000000"/>
          <w:lang w:eastAsia="en-AU"/>
        </w:rPr>
        <w:t xml:space="preserve">impacts </w:t>
      </w:r>
      <w:r w:rsidR="00DC770A">
        <w:rPr>
          <w:rStyle w:val="BulletList"/>
          <w:color w:val="000000"/>
          <w:lang w:eastAsia="en-AU"/>
        </w:rPr>
        <w:t>(</w:t>
      </w:r>
      <w:r w:rsidR="00935F6F">
        <w:rPr>
          <w:rStyle w:val="BulletList"/>
          <w:color w:val="000000"/>
          <w:lang w:eastAsia="en-AU"/>
        </w:rPr>
        <w:t xml:space="preserve">Myers et al. 2000; </w:t>
      </w:r>
      <w:proofErr w:type="spellStart"/>
      <w:r w:rsidR="00DC770A">
        <w:rPr>
          <w:rStyle w:val="BulletList"/>
          <w:color w:val="000000"/>
          <w:lang w:eastAsia="en-AU"/>
        </w:rPr>
        <w:t>Rinella</w:t>
      </w:r>
      <w:proofErr w:type="spellEnd"/>
      <w:r w:rsidR="00DC770A">
        <w:rPr>
          <w:rStyle w:val="BulletList"/>
          <w:color w:val="000000"/>
          <w:lang w:eastAsia="en-AU"/>
        </w:rPr>
        <w:t xml:space="preserve"> et al. 2009</w:t>
      </w:r>
      <w:r w:rsidR="00A329F4">
        <w:rPr>
          <w:rStyle w:val="BulletList"/>
          <w:color w:val="000000"/>
          <w:lang w:eastAsia="en-AU"/>
        </w:rPr>
        <w:t xml:space="preserve">; </w:t>
      </w:r>
      <w:proofErr w:type="spellStart"/>
      <w:r w:rsidR="00A329F4">
        <w:rPr>
          <w:rStyle w:val="BulletList"/>
          <w:color w:val="000000"/>
          <w:lang w:eastAsia="en-AU"/>
        </w:rPr>
        <w:t>Skurski</w:t>
      </w:r>
      <w:proofErr w:type="spellEnd"/>
      <w:r w:rsidR="00A329F4">
        <w:rPr>
          <w:rStyle w:val="BulletList"/>
          <w:color w:val="000000"/>
          <w:lang w:eastAsia="en-AU"/>
        </w:rPr>
        <w:t xml:space="preserve"> et al. 2013</w:t>
      </w:r>
      <w:r w:rsidR="00DC770A">
        <w:rPr>
          <w:rStyle w:val="BulletList"/>
          <w:color w:val="000000"/>
          <w:lang w:eastAsia="en-AU"/>
        </w:rPr>
        <w:t>)</w:t>
      </w:r>
      <w:r>
        <w:rPr>
          <w:rStyle w:val="BulletList"/>
          <w:color w:val="000000"/>
          <w:lang w:eastAsia="en-AU"/>
        </w:rPr>
        <w:t xml:space="preserve">. </w:t>
      </w:r>
      <w:r w:rsidR="00F33062">
        <w:rPr>
          <w:rStyle w:val="BulletList"/>
          <w:color w:val="000000"/>
          <w:lang w:eastAsia="en-AU"/>
        </w:rPr>
        <w:t xml:space="preserve">However, it is important to acknowledge that </w:t>
      </w:r>
      <w:r w:rsidR="00605F7A">
        <w:rPr>
          <w:rStyle w:val="BulletList"/>
          <w:color w:val="000000"/>
          <w:lang w:eastAsia="en-AU"/>
        </w:rPr>
        <w:t>while localised impacts to biodiversity may not</w:t>
      </w:r>
      <w:r w:rsidR="00826A0C">
        <w:rPr>
          <w:rStyle w:val="BulletList"/>
          <w:color w:val="000000"/>
          <w:lang w:eastAsia="en-AU"/>
        </w:rPr>
        <w:t xml:space="preserve"> always</w:t>
      </w:r>
      <w:r w:rsidR="00605F7A">
        <w:rPr>
          <w:rStyle w:val="BulletList"/>
          <w:color w:val="000000"/>
          <w:lang w:eastAsia="en-AU"/>
        </w:rPr>
        <w:t xml:space="preserve"> be positive</w:t>
      </w:r>
      <w:r w:rsidR="00F33062">
        <w:rPr>
          <w:rStyle w:val="BulletList"/>
          <w:color w:val="000000"/>
          <w:lang w:eastAsia="en-AU"/>
        </w:rPr>
        <w:t xml:space="preserve"> - controlling the further spread of weeds can have significant landscape conservation benefits (Hui and Richardson 2017). </w:t>
      </w:r>
    </w:p>
    <w:p w:rsidR="001B17FC" w:rsidRDefault="001B17FC" w:rsidP="00B75F91">
      <w:pPr>
        <w:rPr>
          <w:rStyle w:val="BulletList"/>
          <w:color w:val="000000"/>
          <w:lang w:eastAsia="en-AU"/>
        </w:rPr>
      </w:pPr>
    </w:p>
    <w:p w:rsidR="001B17FC" w:rsidRDefault="00F67263" w:rsidP="00B75F91">
      <w:pPr>
        <w:rPr>
          <w:rStyle w:val="BulletList"/>
          <w:color w:val="000000"/>
          <w:lang w:eastAsia="en-AU"/>
        </w:rPr>
      </w:pPr>
      <w:r>
        <w:rPr>
          <w:rStyle w:val="BulletList"/>
          <w:color w:val="000000"/>
          <w:lang w:eastAsia="en-AU"/>
        </w:rPr>
        <w:t xml:space="preserve">Herbicide application is considered the most economical and effective method for controlling </w:t>
      </w:r>
      <w:r w:rsidR="001B17FC">
        <w:rPr>
          <w:rStyle w:val="BulletList"/>
          <w:color w:val="000000"/>
          <w:lang w:eastAsia="en-AU"/>
        </w:rPr>
        <w:t xml:space="preserve">invasive </w:t>
      </w:r>
      <w:r>
        <w:rPr>
          <w:rStyle w:val="BulletList"/>
          <w:color w:val="000000"/>
          <w:lang w:eastAsia="en-AU"/>
        </w:rPr>
        <w:t>weeds and is by far the most commonly utilised control method worldwide.</w:t>
      </w:r>
      <w:r w:rsidR="003F0312">
        <w:rPr>
          <w:rStyle w:val="BulletList"/>
          <w:color w:val="000000"/>
          <w:lang w:eastAsia="en-AU"/>
        </w:rPr>
        <w:t xml:space="preserve"> </w:t>
      </w:r>
      <w:r w:rsidR="005F0681">
        <w:rPr>
          <w:rStyle w:val="BulletList"/>
          <w:color w:val="000000"/>
          <w:lang w:eastAsia="en-AU"/>
        </w:rPr>
        <w:t xml:space="preserve">While the intended </w:t>
      </w:r>
      <w:r w:rsidR="00485C08">
        <w:rPr>
          <w:rStyle w:val="BulletList"/>
          <w:color w:val="000000"/>
          <w:lang w:eastAsia="en-AU"/>
        </w:rPr>
        <w:t>use of</w:t>
      </w:r>
      <w:r w:rsidR="005F0681">
        <w:rPr>
          <w:rStyle w:val="BulletList"/>
          <w:color w:val="000000"/>
          <w:lang w:eastAsia="en-AU"/>
        </w:rPr>
        <w:t xml:space="preserve"> herbicide to control weeds</w:t>
      </w:r>
      <w:r w:rsidR="00485C08">
        <w:rPr>
          <w:rStyle w:val="BulletList"/>
          <w:color w:val="000000"/>
          <w:lang w:eastAsia="en-AU"/>
        </w:rPr>
        <w:t xml:space="preserve"> and conserve biodiversity is valid,</w:t>
      </w:r>
      <w:r w:rsidR="005F0681">
        <w:rPr>
          <w:rStyle w:val="BulletList"/>
          <w:color w:val="000000"/>
          <w:lang w:eastAsia="en-AU"/>
        </w:rPr>
        <w:t xml:space="preserve"> t</w:t>
      </w:r>
      <w:r w:rsidR="003F0312">
        <w:rPr>
          <w:rStyle w:val="BulletList"/>
          <w:color w:val="000000"/>
          <w:lang w:eastAsia="en-AU"/>
        </w:rPr>
        <w:t xml:space="preserve">he application of herbicide can have </w:t>
      </w:r>
      <w:r w:rsidR="005F0681">
        <w:rPr>
          <w:rStyle w:val="BulletList"/>
          <w:color w:val="000000"/>
          <w:lang w:eastAsia="en-AU"/>
        </w:rPr>
        <w:t>significant ecological</w:t>
      </w:r>
      <w:r w:rsidR="003F0312">
        <w:rPr>
          <w:rStyle w:val="BulletList"/>
          <w:color w:val="000000"/>
          <w:lang w:eastAsia="en-AU"/>
        </w:rPr>
        <w:t xml:space="preserve"> implications</w:t>
      </w:r>
      <w:r w:rsidR="00485C08">
        <w:rPr>
          <w:rStyle w:val="BulletList"/>
          <w:color w:val="000000"/>
          <w:lang w:eastAsia="en-AU"/>
        </w:rPr>
        <w:t xml:space="preserve">. </w:t>
      </w:r>
      <w:r w:rsidR="003018F3">
        <w:rPr>
          <w:rStyle w:val="BulletList"/>
          <w:color w:val="000000"/>
          <w:lang w:eastAsia="en-AU"/>
        </w:rPr>
        <w:t>For instance, h</w:t>
      </w:r>
      <w:r w:rsidR="00485C08">
        <w:rPr>
          <w:rStyle w:val="BulletList"/>
          <w:color w:val="000000"/>
          <w:lang w:eastAsia="en-AU"/>
        </w:rPr>
        <w:t>erbicide</w:t>
      </w:r>
      <w:r w:rsidR="00DB049C">
        <w:rPr>
          <w:rStyle w:val="BulletList"/>
          <w:color w:val="000000"/>
          <w:lang w:eastAsia="en-AU"/>
        </w:rPr>
        <w:t xml:space="preserve"> application has been shown</w:t>
      </w:r>
      <w:r w:rsidR="00485C08">
        <w:rPr>
          <w:rStyle w:val="BulletList"/>
          <w:color w:val="000000"/>
          <w:lang w:eastAsia="en-AU"/>
        </w:rPr>
        <w:t xml:space="preserve"> to significantly impact native plant species ric</w:t>
      </w:r>
      <w:r w:rsidR="00233010">
        <w:rPr>
          <w:rStyle w:val="BulletList"/>
          <w:color w:val="000000"/>
          <w:lang w:eastAsia="en-AU"/>
        </w:rPr>
        <w:t>hness and community composition</w:t>
      </w:r>
      <w:r w:rsidR="007D5496">
        <w:rPr>
          <w:rStyle w:val="BulletList"/>
          <w:color w:val="000000"/>
          <w:lang w:eastAsia="en-AU"/>
        </w:rPr>
        <w:t xml:space="preserve"> (</w:t>
      </w:r>
      <w:r w:rsidR="00B73655">
        <w:rPr>
          <w:rStyle w:val="BulletList"/>
          <w:color w:val="000000"/>
          <w:lang w:eastAsia="en-AU"/>
        </w:rPr>
        <w:t xml:space="preserve">Crone et al. 2009; </w:t>
      </w:r>
      <w:r w:rsidR="007D5496">
        <w:rPr>
          <w:rStyle w:val="BulletList"/>
          <w:color w:val="000000"/>
          <w:lang w:eastAsia="en-AU"/>
        </w:rPr>
        <w:t>Power et al. 2009)</w:t>
      </w:r>
      <w:r w:rsidR="00485C08">
        <w:rPr>
          <w:rStyle w:val="BulletList"/>
          <w:color w:val="000000"/>
          <w:lang w:eastAsia="en-AU"/>
        </w:rPr>
        <w:t>,</w:t>
      </w:r>
      <w:r w:rsidR="003018F3">
        <w:rPr>
          <w:rStyle w:val="BulletList"/>
          <w:color w:val="000000"/>
          <w:lang w:eastAsia="en-AU"/>
        </w:rPr>
        <w:t xml:space="preserve"> native seed germination</w:t>
      </w:r>
      <w:r w:rsidR="00233010">
        <w:rPr>
          <w:rStyle w:val="BulletList"/>
          <w:color w:val="000000"/>
          <w:lang w:eastAsia="en-AU"/>
        </w:rPr>
        <w:t xml:space="preserve"> and</w:t>
      </w:r>
      <w:r w:rsidR="003018F3">
        <w:rPr>
          <w:rStyle w:val="BulletList"/>
          <w:color w:val="000000"/>
          <w:lang w:eastAsia="en-AU"/>
        </w:rPr>
        <w:t xml:space="preserve"> seedling establishment</w:t>
      </w:r>
      <w:r w:rsidR="007D5496">
        <w:rPr>
          <w:rStyle w:val="BulletList"/>
          <w:color w:val="000000"/>
          <w:lang w:eastAsia="en-AU"/>
        </w:rPr>
        <w:t xml:space="preserve"> (</w:t>
      </w:r>
      <w:proofErr w:type="spellStart"/>
      <w:r w:rsidR="007D5496">
        <w:rPr>
          <w:rStyle w:val="BulletList"/>
          <w:color w:val="000000"/>
          <w:lang w:eastAsia="en-AU"/>
        </w:rPr>
        <w:t>Rokich</w:t>
      </w:r>
      <w:proofErr w:type="spellEnd"/>
      <w:r w:rsidR="007D5496">
        <w:rPr>
          <w:rStyle w:val="BulletList"/>
          <w:color w:val="000000"/>
          <w:lang w:eastAsia="en-AU"/>
        </w:rPr>
        <w:t xml:space="preserve"> et al. 2009; Wagner and Nelson 2014)</w:t>
      </w:r>
      <w:r w:rsidR="003018F3">
        <w:rPr>
          <w:rStyle w:val="BulletList"/>
          <w:color w:val="000000"/>
          <w:lang w:eastAsia="en-AU"/>
        </w:rPr>
        <w:t>, native plant survival</w:t>
      </w:r>
      <w:r w:rsidR="00233010">
        <w:rPr>
          <w:rStyle w:val="BulletList"/>
          <w:color w:val="000000"/>
          <w:lang w:eastAsia="en-AU"/>
        </w:rPr>
        <w:t>,</w:t>
      </w:r>
      <w:r w:rsidR="003018F3">
        <w:rPr>
          <w:rStyle w:val="BulletList"/>
          <w:color w:val="000000"/>
          <w:lang w:eastAsia="en-AU"/>
        </w:rPr>
        <w:t xml:space="preserve"> </w:t>
      </w:r>
      <w:r w:rsidR="00B73655">
        <w:rPr>
          <w:rStyle w:val="BulletList"/>
          <w:color w:val="000000"/>
          <w:lang w:eastAsia="en-AU"/>
        </w:rPr>
        <w:t xml:space="preserve">flowering and </w:t>
      </w:r>
      <w:r w:rsidR="00485C08">
        <w:rPr>
          <w:rStyle w:val="BulletList"/>
          <w:color w:val="000000"/>
          <w:lang w:eastAsia="en-AU"/>
        </w:rPr>
        <w:t>s</w:t>
      </w:r>
      <w:r w:rsidR="003018F3">
        <w:rPr>
          <w:rStyle w:val="BulletList"/>
          <w:color w:val="000000"/>
          <w:lang w:eastAsia="en-AU"/>
        </w:rPr>
        <w:t>eed production</w:t>
      </w:r>
      <w:r w:rsidR="007D5496">
        <w:rPr>
          <w:rStyle w:val="BulletList"/>
          <w:color w:val="000000"/>
          <w:lang w:eastAsia="en-AU"/>
        </w:rPr>
        <w:t xml:space="preserve"> (Rice et al 1997; Schmitz et al. 2014</w:t>
      </w:r>
      <w:r w:rsidR="00B73655">
        <w:rPr>
          <w:rStyle w:val="BulletList"/>
          <w:color w:val="000000"/>
          <w:lang w:eastAsia="en-AU"/>
        </w:rPr>
        <w:t>; Crone et al. 2009</w:t>
      </w:r>
      <w:r w:rsidR="007D5496">
        <w:rPr>
          <w:rStyle w:val="BulletList"/>
          <w:color w:val="000000"/>
          <w:lang w:eastAsia="en-AU"/>
        </w:rPr>
        <w:t>)</w:t>
      </w:r>
      <w:r w:rsidR="00233010">
        <w:rPr>
          <w:rStyle w:val="BulletList"/>
          <w:color w:val="000000"/>
          <w:lang w:eastAsia="en-AU"/>
        </w:rPr>
        <w:t>, soil microbial communities</w:t>
      </w:r>
      <w:r w:rsidR="007D5496">
        <w:rPr>
          <w:rStyle w:val="BulletList"/>
          <w:color w:val="000000"/>
          <w:lang w:eastAsia="en-AU"/>
        </w:rPr>
        <w:t xml:space="preserve"> (</w:t>
      </w:r>
      <w:proofErr w:type="spellStart"/>
      <w:r w:rsidR="007D5496">
        <w:rPr>
          <w:rStyle w:val="BulletList"/>
          <w:color w:val="000000"/>
          <w:lang w:eastAsia="en-AU"/>
        </w:rPr>
        <w:t>Druille</w:t>
      </w:r>
      <w:proofErr w:type="spellEnd"/>
      <w:r w:rsidR="007D5496">
        <w:rPr>
          <w:rStyle w:val="BulletList"/>
          <w:color w:val="000000"/>
          <w:lang w:eastAsia="en-AU"/>
        </w:rPr>
        <w:t xml:space="preserve"> et al. 2016)</w:t>
      </w:r>
      <w:r w:rsidR="00233010">
        <w:rPr>
          <w:rStyle w:val="BulletList"/>
          <w:color w:val="000000"/>
          <w:lang w:eastAsia="en-AU"/>
        </w:rPr>
        <w:t>, terrestrial invertebrates and fauna</w:t>
      </w:r>
      <w:r w:rsidR="009F6468">
        <w:rPr>
          <w:rStyle w:val="BulletList"/>
          <w:color w:val="000000"/>
          <w:lang w:eastAsia="en-AU"/>
        </w:rPr>
        <w:t xml:space="preserve"> assemblages</w:t>
      </w:r>
      <w:r w:rsidR="00B73655">
        <w:rPr>
          <w:rStyle w:val="BulletList"/>
          <w:color w:val="000000"/>
          <w:lang w:eastAsia="en-AU"/>
        </w:rPr>
        <w:t xml:space="preserve"> (Sullivan et al. 1997; Haughton et al. 1999)</w:t>
      </w:r>
      <w:r w:rsidR="00233010">
        <w:rPr>
          <w:rStyle w:val="BulletList"/>
          <w:color w:val="000000"/>
          <w:lang w:eastAsia="en-AU"/>
        </w:rPr>
        <w:t>, aquatic communities</w:t>
      </w:r>
      <w:r w:rsidR="00B73655">
        <w:rPr>
          <w:rStyle w:val="BulletList"/>
          <w:color w:val="000000"/>
          <w:lang w:eastAsia="en-AU"/>
        </w:rPr>
        <w:t xml:space="preserve"> (</w:t>
      </w:r>
      <w:proofErr w:type="spellStart"/>
      <w:r w:rsidR="00B73655">
        <w:rPr>
          <w:rStyle w:val="BulletList"/>
          <w:color w:val="000000"/>
          <w:lang w:eastAsia="en-AU"/>
        </w:rPr>
        <w:t>Relyea</w:t>
      </w:r>
      <w:proofErr w:type="spellEnd"/>
      <w:r w:rsidR="00B73655">
        <w:rPr>
          <w:rStyle w:val="BulletList"/>
          <w:color w:val="000000"/>
          <w:lang w:eastAsia="en-AU"/>
        </w:rPr>
        <w:t xml:space="preserve"> 2005)</w:t>
      </w:r>
      <w:r w:rsidR="00233010">
        <w:rPr>
          <w:rStyle w:val="BulletList"/>
          <w:color w:val="000000"/>
          <w:lang w:eastAsia="en-AU"/>
        </w:rPr>
        <w:t xml:space="preserve"> and the </w:t>
      </w:r>
      <w:proofErr w:type="spellStart"/>
      <w:r w:rsidR="00233010">
        <w:rPr>
          <w:rStyle w:val="BulletList"/>
          <w:color w:val="000000"/>
          <w:lang w:eastAsia="en-AU"/>
        </w:rPr>
        <w:t>invasibility</w:t>
      </w:r>
      <w:proofErr w:type="spellEnd"/>
      <w:r w:rsidR="00233010">
        <w:rPr>
          <w:rStyle w:val="BulletList"/>
          <w:color w:val="000000"/>
          <w:lang w:eastAsia="en-AU"/>
        </w:rPr>
        <w:t xml:space="preserve"> of ecosystems through the reduction in resource competition</w:t>
      </w:r>
      <w:r w:rsidR="00B73655">
        <w:rPr>
          <w:rStyle w:val="BulletList"/>
          <w:color w:val="000000"/>
          <w:lang w:eastAsia="en-AU"/>
        </w:rPr>
        <w:t xml:space="preserve"> (Thompson et al. 2001)</w:t>
      </w:r>
      <w:r w:rsidR="00233010">
        <w:rPr>
          <w:rStyle w:val="BulletList"/>
          <w:color w:val="000000"/>
          <w:lang w:eastAsia="en-AU"/>
        </w:rPr>
        <w:t>. These risks are exacerbated where threatened species occur and there are examples of herbicide application impacting significantly on endangered specie</w:t>
      </w:r>
      <w:r w:rsidR="00E15F4B">
        <w:rPr>
          <w:rStyle w:val="BulletList"/>
          <w:color w:val="000000"/>
          <w:lang w:eastAsia="en-AU"/>
        </w:rPr>
        <w:t>s (</w:t>
      </w:r>
      <w:proofErr w:type="spellStart"/>
      <w:r w:rsidR="00E15F4B">
        <w:rPr>
          <w:rStyle w:val="BulletList"/>
          <w:color w:val="000000"/>
          <w:lang w:eastAsia="en-AU"/>
        </w:rPr>
        <w:t>Matarczyk</w:t>
      </w:r>
      <w:proofErr w:type="spellEnd"/>
      <w:r w:rsidR="00E15F4B">
        <w:rPr>
          <w:rStyle w:val="BulletList"/>
          <w:color w:val="000000"/>
          <w:lang w:eastAsia="en-AU"/>
        </w:rPr>
        <w:t xml:space="preserve"> et al. 2002). It is therefore essential that the</w:t>
      </w:r>
      <w:r w:rsidR="00233010">
        <w:rPr>
          <w:rStyle w:val="BulletList"/>
          <w:color w:val="000000"/>
          <w:lang w:eastAsia="en-AU"/>
        </w:rPr>
        <w:t xml:space="preserve"> ecological risks</w:t>
      </w:r>
      <w:r w:rsidR="00E15F4B">
        <w:rPr>
          <w:rStyle w:val="BulletList"/>
          <w:color w:val="000000"/>
          <w:lang w:eastAsia="en-AU"/>
        </w:rPr>
        <w:t xml:space="preserve"> of using herbicide are </w:t>
      </w:r>
      <w:r w:rsidR="007D5496">
        <w:rPr>
          <w:rStyle w:val="BulletList"/>
          <w:color w:val="000000"/>
          <w:lang w:eastAsia="en-AU"/>
        </w:rPr>
        <w:t xml:space="preserve">better </w:t>
      </w:r>
      <w:r w:rsidR="00E15F4B">
        <w:rPr>
          <w:rStyle w:val="BulletList"/>
          <w:color w:val="000000"/>
          <w:lang w:eastAsia="en-AU"/>
        </w:rPr>
        <w:t>understood</w:t>
      </w:r>
      <w:r w:rsidR="009F6468">
        <w:rPr>
          <w:rStyle w:val="BulletList"/>
          <w:color w:val="000000"/>
          <w:lang w:eastAsia="en-AU"/>
        </w:rPr>
        <w:t xml:space="preserve"> and that</w:t>
      </w:r>
      <w:r w:rsidR="007D5496">
        <w:rPr>
          <w:rStyle w:val="BulletList"/>
          <w:color w:val="000000"/>
          <w:lang w:eastAsia="en-AU"/>
        </w:rPr>
        <w:t xml:space="preserve"> these risks</w:t>
      </w:r>
      <w:r w:rsidR="009F6468">
        <w:rPr>
          <w:rStyle w:val="BulletList"/>
          <w:color w:val="000000"/>
          <w:lang w:eastAsia="en-AU"/>
        </w:rPr>
        <w:t xml:space="preserve"> are</w:t>
      </w:r>
      <w:r w:rsidR="00E15F4B">
        <w:rPr>
          <w:rStyle w:val="BulletList"/>
          <w:color w:val="000000"/>
          <w:lang w:eastAsia="en-AU"/>
        </w:rPr>
        <w:t xml:space="preserve"> </w:t>
      </w:r>
      <w:r w:rsidR="00233010">
        <w:rPr>
          <w:rStyle w:val="BulletList"/>
          <w:color w:val="000000"/>
          <w:lang w:eastAsia="en-AU"/>
        </w:rPr>
        <w:t>weighed against the impacts of the weeds themselves (</w:t>
      </w:r>
      <w:proofErr w:type="spellStart"/>
      <w:r w:rsidR="00233010">
        <w:rPr>
          <w:rStyle w:val="BulletList"/>
          <w:color w:val="000000"/>
          <w:lang w:eastAsia="en-AU"/>
        </w:rPr>
        <w:t>Skurski</w:t>
      </w:r>
      <w:proofErr w:type="spellEnd"/>
      <w:r w:rsidR="00233010">
        <w:rPr>
          <w:rStyle w:val="BulletList"/>
          <w:color w:val="000000"/>
          <w:lang w:eastAsia="en-AU"/>
        </w:rPr>
        <w:t xml:space="preserve"> et al 2013).</w:t>
      </w:r>
      <w:r w:rsidR="00FC1376">
        <w:rPr>
          <w:rStyle w:val="BulletList"/>
          <w:color w:val="000000"/>
          <w:lang w:eastAsia="en-AU"/>
        </w:rPr>
        <w:t xml:space="preserve"> </w:t>
      </w:r>
    </w:p>
    <w:p w:rsidR="00826A0C" w:rsidRDefault="00826A0C" w:rsidP="00B75F91">
      <w:pPr>
        <w:rPr>
          <w:rStyle w:val="BulletList"/>
          <w:color w:val="000000"/>
          <w:lang w:eastAsia="en-AU"/>
        </w:rPr>
      </w:pPr>
    </w:p>
    <w:p w:rsidR="00AE205E" w:rsidRDefault="00040BCF" w:rsidP="00B75F91">
      <w:pPr>
        <w:rPr>
          <w:rStyle w:val="BulletList"/>
          <w:color w:val="000000"/>
          <w:lang w:eastAsia="en-AU"/>
        </w:rPr>
      </w:pPr>
      <w:r>
        <w:rPr>
          <w:rStyle w:val="BulletList"/>
          <w:color w:val="000000"/>
          <w:lang w:eastAsia="en-AU"/>
        </w:rPr>
        <w:t>Across south-</w:t>
      </w:r>
      <w:r w:rsidR="00A05BC1">
        <w:rPr>
          <w:rStyle w:val="BulletList"/>
          <w:color w:val="000000"/>
          <w:lang w:eastAsia="en-AU"/>
        </w:rPr>
        <w:t xml:space="preserve">eastern Australia, St John’s </w:t>
      </w:r>
      <w:proofErr w:type="spellStart"/>
      <w:r w:rsidR="00A05BC1">
        <w:rPr>
          <w:rStyle w:val="BulletList"/>
          <w:color w:val="000000"/>
          <w:lang w:eastAsia="en-AU"/>
        </w:rPr>
        <w:t>wort</w:t>
      </w:r>
      <w:proofErr w:type="spellEnd"/>
      <w:r w:rsidR="00A05BC1">
        <w:rPr>
          <w:rStyle w:val="BulletList"/>
          <w:color w:val="000000"/>
          <w:lang w:eastAsia="en-AU"/>
        </w:rPr>
        <w:t xml:space="preserve"> is considered a </w:t>
      </w:r>
      <w:r w:rsidR="009F78B6">
        <w:rPr>
          <w:rStyle w:val="BulletList"/>
          <w:color w:val="000000"/>
          <w:lang w:eastAsia="en-AU"/>
        </w:rPr>
        <w:t>major</w:t>
      </w:r>
      <w:r w:rsidR="00A05BC1">
        <w:rPr>
          <w:rStyle w:val="BulletList"/>
          <w:color w:val="000000"/>
          <w:lang w:eastAsia="en-AU"/>
        </w:rPr>
        <w:t xml:space="preserve"> weed of grassy woodland ecosystems</w:t>
      </w:r>
      <w:r w:rsidR="009F78B6">
        <w:rPr>
          <w:rStyle w:val="BulletList"/>
          <w:color w:val="000000"/>
          <w:lang w:eastAsia="en-AU"/>
        </w:rPr>
        <w:t xml:space="preserve"> and agriculture</w:t>
      </w:r>
      <w:r w:rsidR="004E418C">
        <w:rPr>
          <w:rStyle w:val="BulletList"/>
          <w:color w:val="000000"/>
          <w:lang w:eastAsia="en-AU"/>
        </w:rPr>
        <w:t xml:space="preserve"> (Buckley et al 2003)</w:t>
      </w:r>
      <w:r w:rsidR="00A05BC1">
        <w:rPr>
          <w:rStyle w:val="BulletList"/>
          <w:color w:val="000000"/>
          <w:lang w:eastAsia="en-AU"/>
        </w:rPr>
        <w:t xml:space="preserve">. </w:t>
      </w:r>
      <w:r w:rsidR="003A2857">
        <w:rPr>
          <w:rStyle w:val="BulletList"/>
          <w:color w:val="000000"/>
          <w:lang w:eastAsia="en-AU"/>
        </w:rPr>
        <w:t>It is toxic to stock, competes with pasture species and reduces property values</w:t>
      </w:r>
      <w:r w:rsidR="00A05BC1">
        <w:rPr>
          <w:rStyle w:val="BulletList"/>
          <w:color w:val="000000"/>
          <w:lang w:eastAsia="en-AU"/>
        </w:rPr>
        <w:t>.</w:t>
      </w:r>
      <w:r w:rsidR="003A2857">
        <w:rPr>
          <w:rStyle w:val="BulletList"/>
          <w:color w:val="000000"/>
          <w:lang w:eastAsia="en-AU"/>
        </w:rPr>
        <w:t xml:space="preserve"> It is also believed to </w:t>
      </w:r>
      <w:proofErr w:type="gramStart"/>
      <w:r w:rsidR="003A2857">
        <w:rPr>
          <w:rStyle w:val="BulletList"/>
          <w:color w:val="000000"/>
          <w:lang w:eastAsia="en-AU"/>
        </w:rPr>
        <w:t>outcompete</w:t>
      </w:r>
      <w:proofErr w:type="gramEnd"/>
      <w:r w:rsidR="003A2857">
        <w:rPr>
          <w:rStyle w:val="BulletList"/>
          <w:color w:val="000000"/>
          <w:lang w:eastAsia="en-AU"/>
        </w:rPr>
        <w:t xml:space="preserve"> native species and increase the</w:t>
      </w:r>
      <w:r w:rsidR="00AE205E">
        <w:rPr>
          <w:rStyle w:val="BulletList"/>
          <w:color w:val="000000"/>
          <w:lang w:eastAsia="en-AU"/>
        </w:rPr>
        <w:t xml:space="preserve"> </w:t>
      </w:r>
      <w:proofErr w:type="spellStart"/>
      <w:r w:rsidR="003A2857">
        <w:rPr>
          <w:rStyle w:val="BulletList"/>
          <w:color w:val="000000"/>
          <w:lang w:eastAsia="en-AU"/>
        </w:rPr>
        <w:t>invasibility</w:t>
      </w:r>
      <w:proofErr w:type="spellEnd"/>
      <w:r w:rsidR="003A2857">
        <w:rPr>
          <w:rStyle w:val="BulletList"/>
          <w:color w:val="000000"/>
          <w:lang w:eastAsia="en-AU"/>
        </w:rPr>
        <w:t xml:space="preserve"> of grasslands</w:t>
      </w:r>
      <w:r w:rsidR="003939A0">
        <w:rPr>
          <w:rStyle w:val="BulletList"/>
          <w:color w:val="000000"/>
          <w:lang w:eastAsia="en-AU"/>
        </w:rPr>
        <w:t xml:space="preserve"> (pers. </w:t>
      </w:r>
      <w:proofErr w:type="spellStart"/>
      <w:r w:rsidR="003939A0">
        <w:rPr>
          <w:rStyle w:val="BulletList"/>
          <w:color w:val="000000"/>
          <w:lang w:eastAsia="en-AU"/>
        </w:rPr>
        <w:t>comms</w:t>
      </w:r>
      <w:proofErr w:type="spellEnd"/>
      <w:r w:rsidR="003939A0">
        <w:rPr>
          <w:rStyle w:val="BulletList"/>
          <w:color w:val="000000"/>
          <w:lang w:eastAsia="en-AU"/>
        </w:rPr>
        <w:t>. Richardson 2017)</w:t>
      </w:r>
      <w:r w:rsidR="00977D7B">
        <w:rPr>
          <w:rStyle w:val="BulletList"/>
          <w:color w:val="000000"/>
          <w:lang w:eastAsia="en-AU"/>
        </w:rPr>
        <w:t>, however relatively little is known about what drives it occurrence</w:t>
      </w:r>
      <w:r w:rsidR="003A2857">
        <w:rPr>
          <w:rStyle w:val="BulletList"/>
          <w:color w:val="000000"/>
          <w:lang w:eastAsia="en-AU"/>
        </w:rPr>
        <w:t xml:space="preserve">. </w:t>
      </w:r>
      <w:r w:rsidR="00A05BC1">
        <w:rPr>
          <w:rStyle w:val="BulletList"/>
          <w:color w:val="000000"/>
          <w:lang w:eastAsia="en-AU"/>
        </w:rPr>
        <w:t xml:space="preserve">In the ACT St John’s </w:t>
      </w:r>
      <w:proofErr w:type="spellStart"/>
      <w:r w:rsidR="00A05BC1">
        <w:rPr>
          <w:rStyle w:val="BulletList"/>
          <w:color w:val="000000"/>
          <w:lang w:eastAsia="en-AU"/>
        </w:rPr>
        <w:t>Wort</w:t>
      </w:r>
      <w:proofErr w:type="spellEnd"/>
      <w:r w:rsidR="00A05BC1">
        <w:rPr>
          <w:rStyle w:val="BulletList"/>
          <w:color w:val="000000"/>
          <w:lang w:eastAsia="en-AU"/>
        </w:rPr>
        <w:t xml:space="preserve"> is listed as a </w:t>
      </w:r>
      <w:r w:rsidR="00180C79">
        <w:rPr>
          <w:rStyle w:val="BulletList"/>
          <w:color w:val="000000"/>
          <w:lang w:eastAsia="en-AU"/>
        </w:rPr>
        <w:t>declared pest plant (level 3; i.e. must be suppressed)</w:t>
      </w:r>
      <w:r w:rsidR="00A93286">
        <w:rPr>
          <w:rStyle w:val="BulletList"/>
          <w:color w:val="000000"/>
          <w:lang w:eastAsia="en-AU"/>
        </w:rPr>
        <w:t>, due largely to its significance as an agricultural weed,</w:t>
      </w:r>
      <w:r w:rsidR="00A05BC1">
        <w:rPr>
          <w:rStyle w:val="BulletList"/>
          <w:color w:val="000000"/>
          <w:lang w:eastAsia="en-AU"/>
        </w:rPr>
        <w:t xml:space="preserve"> and must therefore be controlled. While St John’s </w:t>
      </w:r>
      <w:proofErr w:type="spellStart"/>
      <w:r w:rsidR="00180C79">
        <w:rPr>
          <w:rStyle w:val="BulletList"/>
          <w:color w:val="000000"/>
          <w:lang w:eastAsia="en-AU"/>
        </w:rPr>
        <w:t>W</w:t>
      </w:r>
      <w:r w:rsidR="00A05BC1">
        <w:rPr>
          <w:rStyle w:val="BulletList"/>
          <w:color w:val="000000"/>
          <w:lang w:eastAsia="en-AU"/>
        </w:rPr>
        <w:t>ort</w:t>
      </w:r>
      <w:proofErr w:type="spellEnd"/>
      <w:r w:rsidR="00A05BC1">
        <w:rPr>
          <w:rStyle w:val="BulletList"/>
          <w:color w:val="000000"/>
          <w:lang w:eastAsia="en-AU"/>
        </w:rPr>
        <w:t xml:space="preserve"> is considered to impact significantly on native species</w:t>
      </w:r>
      <w:r w:rsidR="00A93286">
        <w:rPr>
          <w:rStyle w:val="BulletList"/>
          <w:color w:val="000000"/>
          <w:lang w:eastAsia="en-AU"/>
        </w:rPr>
        <w:t xml:space="preserve"> diversity and composition</w:t>
      </w:r>
      <w:r w:rsidR="00A05BC1">
        <w:rPr>
          <w:rStyle w:val="BulletList"/>
          <w:color w:val="000000"/>
          <w:lang w:eastAsia="en-AU"/>
        </w:rPr>
        <w:t xml:space="preserve">, there is little quantitative evidence to support this. Despite this, significant effort and money is dedicated to </w:t>
      </w:r>
      <w:r w:rsidR="00E83B68">
        <w:rPr>
          <w:rStyle w:val="BulletList"/>
          <w:color w:val="000000"/>
          <w:lang w:eastAsia="en-AU"/>
        </w:rPr>
        <w:t>the control of this species</w:t>
      </w:r>
      <w:r w:rsidR="00FA41C7">
        <w:rPr>
          <w:rStyle w:val="BulletList"/>
          <w:color w:val="000000"/>
          <w:lang w:eastAsia="en-AU"/>
        </w:rPr>
        <w:t xml:space="preserve">. In 2016/17, 2673 </w:t>
      </w:r>
      <w:r w:rsidR="00A05BC1">
        <w:rPr>
          <w:rStyle w:val="BulletList"/>
          <w:color w:val="000000"/>
          <w:lang w:eastAsia="en-AU"/>
        </w:rPr>
        <w:t xml:space="preserve">ha of St John’s </w:t>
      </w:r>
      <w:proofErr w:type="spellStart"/>
      <w:r w:rsidR="00A05BC1">
        <w:rPr>
          <w:rStyle w:val="BulletList"/>
          <w:color w:val="000000"/>
          <w:lang w:eastAsia="en-AU"/>
        </w:rPr>
        <w:t>Wort</w:t>
      </w:r>
      <w:proofErr w:type="spellEnd"/>
      <w:r w:rsidR="00A05BC1">
        <w:rPr>
          <w:rStyle w:val="BulletList"/>
          <w:color w:val="000000"/>
          <w:lang w:eastAsia="en-AU"/>
        </w:rPr>
        <w:t xml:space="preserve"> </w:t>
      </w:r>
      <w:r w:rsidR="00FA41C7">
        <w:rPr>
          <w:rStyle w:val="BulletList"/>
          <w:color w:val="000000"/>
          <w:lang w:eastAsia="en-AU"/>
        </w:rPr>
        <w:t xml:space="preserve">was </w:t>
      </w:r>
      <w:r w:rsidR="00A05BC1">
        <w:rPr>
          <w:rStyle w:val="BulletList"/>
          <w:color w:val="000000"/>
          <w:lang w:eastAsia="en-AU"/>
        </w:rPr>
        <w:t>sprayed</w:t>
      </w:r>
      <w:r w:rsidR="00E83B68">
        <w:rPr>
          <w:rStyle w:val="BulletList"/>
          <w:color w:val="000000"/>
          <w:lang w:eastAsia="en-AU"/>
        </w:rPr>
        <w:t xml:space="preserve"> </w:t>
      </w:r>
      <w:r w:rsidR="00FA41C7">
        <w:rPr>
          <w:rStyle w:val="BulletList"/>
          <w:color w:val="000000"/>
          <w:lang w:eastAsia="en-AU"/>
        </w:rPr>
        <w:t>across numerous nature reserves</w:t>
      </w:r>
      <w:r w:rsidR="00A05BC1">
        <w:rPr>
          <w:rStyle w:val="BulletList"/>
          <w:color w:val="000000"/>
          <w:lang w:eastAsia="en-AU"/>
        </w:rPr>
        <w:t xml:space="preserve"> where biodive</w:t>
      </w:r>
      <w:r w:rsidR="00F3225B">
        <w:rPr>
          <w:rStyle w:val="BulletList"/>
          <w:color w:val="000000"/>
          <w:lang w:eastAsia="en-AU"/>
        </w:rPr>
        <w:t>rsity conservation is</w:t>
      </w:r>
      <w:r w:rsidR="00F47732">
        <w:rPr>
          <w:rStyle w:val="BulletList"/>
          <w:color w:val="000000"/>
          <w:lang w:eastAsia="en-AU"/>
        </w:rPr>
        <w:t xml:space="preserve"> a</w:t>
      </w:r>
      <w:r w:rsidR="00F3225B">
        <w:rPr>
          <w:rStyle w:val="BulletList"/>
          <w:color w:val="000000"/>
          <w:lang w:eastAsia="en-AU"/>
        </w:rPr>
        <w:t xml:space="preserve"> priority.</w:t>
      </w:r>
      <w:r w:rsidR="00E83B68">
        <w:rPr>
          <w:rStyle w:val="BulletList"/>
          <w:color w:val="000000"/>
          <w:lang w:eastAsia="en-AU"/>
        </w:rPr>
        <w:t xml:space="preserve"> This lack of knowledge regarding the impacts of St John’s </w:t>
      </w:r>
      <w:proofErr w:type="spellStart"/>
      <w:r w:rsidR="00E83B68">
        <w:rPr>
          <w:rStyle w:val="BulletList"/>
          <w:color w:val="000000"/>
          <w:lang w:eastAsia="en-AU"/>
        </w:rPr>
        <w:t>Wort</w:t>
      </w:r>
      <w:proofErr w:type="spellEnd"/>
      <w:r w:rsidR="00E83B68">
        <w:rPr>
          <w:rStyle w:val="BulletList"/>
          <w:color w:val="000000"/>
          <w:lang w:eastAsia="en-AU"/>
        </w:rPr>
        <w:t xml:space="preserve"> on native species biodiversity is of significant concern as</w:t>
      </w:r>
      <w:r w:rsidR="004A266A">
        <w:rPr>
          <w:rStyle w:val="BulletList"/>
          <w:color w:val="000000"/>
          <w:lang w:eastAsia="en-AU"/>
        </w:rPr>
        <w:t xml:space="preserve"> the non-target impacts associated with control strategies</w:t>
      </w:r>
      <w:r w:rsidR="00771C9A">
        <w:rPr>
          <w:rStyle w:val="BulletList"/>
          <w:color w:val="000000"/>
          <w:lang w:eastAsia="en-AU"/>
        </w:rPr>
        <w:t xml:space="preserve"> (i.e. herbicide application)</w:t>
      </w:r>
      <w:r w:rsidR="004A266A">
        <w:rPr>
          <w:rStyle w:val="BulletList"/>
          <w:color w:val="000000"/>
          <w:lang w:eastAsia="en-AU"/>
        </w:rPr>
        <w:t xml:space="preserve"> needs to be weighed up against the impacts of the weed species itself.</w:t>
      </w:r>
      <w:r w:rsidR="00AE205E">
        <w:rPr>
          <w:rStyle w:val="BulletList"/>
          <w:color w:val="000000"/>
          <w:lang w:eastAsia="en-AU"/>
        </w:rPr>
        <w:t xml:space="preserve"> </w:t>
      </w:r>
    </w:p>
    <w:p w:rsidR="00AE205E" w:rsidRDefault="00AE205E" w:rsidP="00B75F91">
      <w:pPr>
        <w:rPr>
          <w:rStyle w:val="BulletList"/>
          <w:color w:val="000000"/>
          <w:lang w:eastAsia="en-AU"/>
        </w:rPr>
      </w:pPr>
    </w:p>
    <w:p w:rsidR="00771C9A" w:rsidRDefault="00AE205E" w:rsidP="00B75F91">
      <w:pPr>
        <w:rPr>
          <w:rStyle w:val="BulletList"/>
          <w:color w:val="000000"/>
          <w:lang w:eastAsia="en-AU"/>
        </w:rPr>
      </w:pPr>
      <w:r>
        <w:rPr>
          <w:rStyle w:val="BulletList"/>
          <w:color w:val="000000"/>
          <w:lang w:eastAsia="en-AU"/>
        </w:rPr>
        <w:t xml:space="preserve">St John’s </w:t>
      </w:r>
      <w:proofErr w:type="spellStart"/>
      <w:r>
        <w:rPr>
          <w:rStyle w:val="BulletList"/>
          <w:color w:val="000000"/>
          <w:lang w:eastAsia="en-AU"/>
        </w:rPr>
        <w:t>wort</w:t>
      </w:r>
      <w:proofErr w:type="spellEnd"/>
      <w:r>
        <w:rPr>
          <w:rStyle w:val="BulletList"/>
          <w:color w:val="000000"/>
          <w:lang w:eastAsia="en-AU"/>
        </w:rPr>
        <w:t xml:space="preserve"> is typically controlled</w:t>
      </w:r>
      <w:r w:rsidR="003547FE">
        <w:rPr>
          <w:rStyle w:val="BulletList"/>
          <w:color w:val="000000"/>
          <w:lang w:eastAsia="en-AU"/>
        </w:rPr>
        <w:t xml:space="preserve"> in the ACT</w:t>
      </w:r>
      <w:r>
        <w:rPr>
          <w:rStyle w:val="BulletList"/>
          <w:color w:val="000000"/>
          <w:lang w:eastAsia="en-AU"/>
        </w:rPr>
        <w:t xml:space="preserve"> through spot spraying or boom spraying using the chemical</w:t>
      </w:r>
      <w:r w:rsidR="002A0908">
        <w:rPr>
          <w:rStyle w:val="BulletList"/>
          <w:color w:val="000000"/>
          <w:lang w:eastAsia="en-AU"/>
        </w:rPr>
        <w:t xml:space="preserve"> </w:t>
      </w:r>
      <w:proofErr w:type="spellStart"/>
      <w:r w:rsidR="002A0908">
        <w:rPr>
          <w:rStyle w:val="BulletList"/>
          <w:color w:val="000000"/>
          <w:lang w:eastAsia="en-AU"/>
        </w:rPr>
        <w:t>f</w:t>
      </w:r>
      <w:r>
        <w:rPr>
          <w:rStyle w:val="BulletList"/>
          <w:color w:val="000000"/>
          <w:lang w:eastAsia="en-AU"/>
        </w:rPr>
        <w:t>luroxypyr</w:t>
      </w:r>
      <w:proofErr w:type="spellEnd"/>
      <w:r>
        <w:rPr>
          <w:rStyle w:val="BulletList"/>
          <w:color w:val="000000"/>
          <w:lang w:eastAsia="en-AU"/>
        </w:rPr>
        <w:t xml:space="preserve">. </w:t>
      </w:r>
      <w:proofErr w:type="spellStart"/>
      <w:r>
        <w:rPr>
          <w:rStyle w:val="BulletList"/>
          <w:color w:val="000000"/>
          <w:lang w:eastAsia="en-AU"/>
        </w:rPr>
        <w:t>Fluroxypyr</w:t>
      </w:r>
      <w:proofErr w:type="spellEnd"/>
      <w:r>
        <w:rPr>
          <w:rStyle w:val="BulletList"/>
          <w:color w:val="000000"/>
          <w:lang w:eastAsia="en-AU"/>
        </w:rPr>
        <w:t xml:space="preserve"> is considered a</w:t>
      </w:r>
      <w:r w:rsidR="002A0908">
        <w:rPr>
          <w:rStyle w:val="BulletList"/>
          <w:color w:val="000000"/>
          <w:lang w:eastAsia="en-AU"/>
        </w:rPr>
        <w:t xml:space="preserve"> narrow-spectrum broad-leaved </w:t>
      </w:r>
      <w:r w:rsidR="003547FE">
        <w:rPr>
          <w:rStyle w:val="BulletList"/>
          <w:color w:val="000000"/>
          <w:lang w:eastAsia="en-AU"/>
        </w:rPr>
        <w:t>herbicide that</w:t>
      </w:r>
      <w:r>
        <w:rPr>
          <w:rStyle w:val="BulletList"/>
          <w:color w:val="000000"/>
          <w:lang w:eastAsia="en-AU"/>
        </w:rPr>
        <w:t xml:space="preserve"> does not kill grasses and will only impact some species of native forbs</w:t>
      </w:r>
      <w:r w:rsidR="002A0908">
        <w:rPr>
          <w:rStyle w:val="BulletList"/>
          <w:color w:val="000000"/>
          <w:lang w:eastAsia="en-AU"/>
        </w:rPr>
        <w:t xml:space="preserve"> (ACT </w:t>
      </w:r>
      <w:proofErr w:type="gramStart"/>
      <w:r w:rsidR="002A0908">
        <w:rPr>
          <w:rStyle w:val="BulletList"/>
          <w:color w:val="000000"/>
          <w:lang w:eastAsia="en-AU"/>
        </w:rPr>
        <w:t>Government  2011</w:t>
      </w:r>
      <w:proofErr w:type="gramEnd"/>
      <w:r w:rsidR="002A0908">
        <w:rPr>
          <w:rStyle w:val="BulletList"/>
          <w:color w:val="000000"/>
          <w:lang w:eastAsia="en-AU"/>
        </w:rPr>
        <w:t>)</w:t>
      </w:r>
      <w:r>
        <w:rPr>
          <w:rStyle w:val="BulletList"/>
          <w:color w:val="000000"/>
          <w:lang w:eastAsia="en-AU"/>
        </w:rPr>
        <w:t>.</w:t>
      </w:r>
      <w:r w:rsidR="003547FE">
        <w:rPr>
          <w:rStyle w:val="BulletList"/>
          <w:color w:val="000000"/>
          <w:lang w:eastAsia="en-AU"/>
        </w:rPr>
        <w:t xml:space="preserve"> </w:t>
      </w:r>
      <w:r w:rsidR="00A775EE">
        <w:rPr>
          <w:rStyle w:val="BulletList"/>
          <w:color w:val="000000"/>
          <w:lang w:eastAsia="en-AU"/>
        </w:rPr>
        <w:t>H</w:t>
      </w:r>
      <w:r w:rsidR="003547FE">
        <w:rPr>
          <w:rStyle w:val="BulletList"/>
          <w:color w:val="000000"/>
          <w:lang w:eastAsia="en-AU"/>
        </w:rPr>
        <w:t>owever</w:t>
      </w:r>
      <w:r w:rsidR="00A775EE">
        <w:rPr>
          <w:rStyle w:val="BulletList"/>
          <w:color w:val="000000"/>
          <w:lang w:eastAsia="en-AU"/>
        </w:rPr>
        <w:t>,</w:t>
      </w:r>
      <w:r w:rsidR="003547FE">
        <w:rPr>
          <w:rStyle w:val="BulletList"/>
          <w:color w:val="000000"/>
          <w:lang w:eastAsia="en-AU"/>
        </w:rPr>
        <w:t xml:space="preserve"> </w:t>
      </w:r>
      <w:r w:rsidR="00A775EE">
        <w:rPr>
          <w:rStyle w:val="BulletList"/>
          <w:color w:val="000000"/>
          <w:lang w:eastAsia="en-AU"/>
        </w:rPr>
        <w:t xml:space="preserve">there are </w:t>
      </w:r>
      <w:r w:rsidR="003547FE">
        <w:rPr>
          <w:rStyle w:val="BulletList"/>
          <w:color w:val="000000"/>
          <w:lang w:eastAsia="en-AU"/>
        </w:rPr>
        <w:t xml:space="preserve">no quantitative studies that demonstrate </w:t>
      </w:r>
      <w:r w:rsidR="00771C9A">
        <w:rPr>
          <w:rStyle w:val="BulletList"/>
          <w:color w:val="000000"/>
          <w:lang w:eastAsia="en-AU"/>
        </w:rPr>
        <w:t>the</w:t>
      </w:r>
      <w:r w:rsidR="003547FE">
        <w:rPr>
          <w:rStyle w:val="BulletList"/>
          <w:color w:val="000000"/>
          <w:lang w:eastAsia="en-AU"/>
        </w:rPr>
        <w:t xml:space="preserve"> limited impacts of </w:t>
      </w:r>
      <w:proofErr w:type="spellStart"/>
      <w:r w:rsidR="003547FE">
        <w:rPr>
          <w:rStyle w:val="BulletList"/>
          <w:color w:val="000000"/>
          <w:lang w:eastAsia="en-AU"/>
        </w:rPr>
        <w:t>fluroxpyr</w:t>
      </w:r>
      <w:proofErr w:type="spellEnd"/>
      <w:r w:rsidR="003547FE">
        <w:rPr>
          <w:rStyle w:val="BulletList"/>
          <w:color w:val="000000"/>
          <w:lang w:eastAsia="en-AU"/>
        </w:rPr>
        <w:t xml:space="preserve"> on native non-target species</w:t>
      </w:r>
      <w:r w:rsidR="00771C9A">
        <w:rPr>
          <w:rStyle w:val="BulletList"/>
          <w:color w:val="000000"/>
          <w:lang w:eastAsia="en-AU"/>
        </w:rPr>
        <w:t xml:space="preserve"> and there is growing concern that the application of herbicide to control this species is doing more damage than the species itself. </w:t>
      </w:r>
    </w:p>
    <w:p w:rsidR="00E81D41" w:rsidRDefault="00E81D41" w:rsidP="00B75F91">
      <w:pPr>
        <w:rPr>
          <w:rStyle w:val="BulletList"/>
          <w:color w:val="000000"/>
          <w:lang w:eastAsia="en-AU"/>
        </w:rPr>
      </w:pPr>
    </w:p>
    <w:p w:rsidR="00671531" w:rsidRPr="00671531" w:rsidRDefault="00671531" w:rsidP="00671531">
      <w:pPr>
        <w:pStyle w:val="Heading1"/>
        <w:rPr>
          <w:rStyle w:val="BulletList"/>
          <w:sz w:val="32"/>
        </w:rPr>
      </w:pPr>
      <w:r w:rsidRPr="00E22935">
        <w:t xml:space="preserve">Objective </w:t>
      </w:r>
    </w:p>
    <w:p w:rsidR="00771C9A" w:rsidRDefault="003547FE" w:rsidP="00B75F91">
      <w:pPr>
        <w:rPr>
          <w:rStyle w:val="BulletList"/>
          <w:color w:val="000000"/>
          <w:lang w:eastAsia="en-AU"/>
        </w:rPr>
      </w:pPr>
      <w:r>
        <w:rPr>
          <w:rStyle w:val="BulletList"/>
          <w:color w:val="000000"/>
          <w:lang w:eastAsia="en-AU"/>
        </w:rPr>
        <w:t>The objective</w:t>
      </w:r>
      <w:r w:rsidR="00771C9A">
        <w:rPr>
          <w:rStyle w:val="BulletList"/>
          <w:color w:val="000000"/>
          <w:lang w:eastAsia="en-AU"/>
        </w:rPr>
        <w:t>s</w:t>
      </w:r>
      <w:r>
        <w:rPr>
          <w:rStyle w:val="BulletList"/>
          <w:color w:val="000000"/>
          <w:lang w:eastAsia="en-AU"/>
        </w:rPr>
        <w:t xml:space="preserve"> of this study </w:t>
      </w:r>
      <w:r w:rsidR="00771C9A">
        <w:rPr>
          <w:rStyle w:val="BulletList"/>
          <w:color w:val="000000"/>
          <w:lang w:eastAsia="en-AU"/>
        </w:rPr>
        <w:t>are to:</w:t>
      </w:r>
    </w:p>
    <w:p w:rsidR="00B5444C" w:rsidRDefault="00771C9A" w:rsidP="00771C9A">
      <w:pPr>
        <w:pStyle w:val="ListParagraph"/>
        <w:numPr>
          <w:ilvl w:val="0"/>
          <w:numId w:val="20"/>
        </w:numPr>
        <w:rPr>
          <w:rStyle w:val="BulletList"/>
          <w:color w:val="000000"/>
          <w:lang w:eastAsia="en-AU"/>
        </w:rPr>
      </w:pPr>
      <w:r>
        <w:rPr>
          <w:rStyle w:val="BulletList"/>
          <w:color w:val="000000"/>
          <w:lang w:eastAsia="en-AU"/>
        </w:rPr>
        <w:t xml:space="preserve">Quantify the impacts of St John’s </w:t>
      </w:r>
      <w:proofErr w:type="spellStart"/>
      <w:r>
        <w:rPr>
          <w:rStyle w:val="BulletList"/>
          <w:color w:val="000000"/>
          <w:lang w:eastAsia="en-AU"/>
        </w:rPr>
        <w:t>wort</w:t>
      </w:r>
      <w:proofErr w:type="spellEnd"/>
      <w:r w:rsidR="003547FE" w:rsidRPr="00771C9A">
        <w:rPr>
          <w:rStyle w:val="BulletList"/>
          <w:color w:val="000000"/>
          <w:lang w:eastAsia="en-AU"/>
        </w:rPr>
        <w:t xml:space="preserve"> </w:t>
      </w:r>
      <w:r>
        <w:rPr>
          <w:rStyle w:val="BulletList"/>
          <w:color w:val="000000"/>
          <w:lang w:eastAsia="en-AU"/>
        </w:rPr>
        <w:t>on native lowland grassy woodland communities, including</w:t>
      </w:r>
      <w:r w:rsidR="006E50C4">
        <w:rPr>
          <w:rStyle w:val="BulletList"/>
          <w:color w:val="000000"/>
          <w:lang w:eastAsia="en-AU"/>
        </w:rPr>
        <w:t xml:space="preserve"> native</w:t>
      </w:r>
      <w:r>
        <w:rPr>
          <w:rStyle w:val="BulletList"/>
          <w:color w:val="000000"/>
          <w:lang w:eastAsia="en-AU"/>
        </w:rPr>
        <w:t xml:space="preserve"> plant species diversity and community composition. </w:t>
      </w:r>
    </w:p>
    <w:p w:rsidR="00771C9A" w:rsidRDefault="00B5444C" w:rsidP="00771C9A">
      <w:pPr>
        <w:pStyle w:val="ListParagraph"/>
        <w:numPr>
          <w:ilvl w:val="0"/>
          <w:numId w:val="20"/>
        </w:numPr>
        <w:rPr>
          <w:rStyle w:val="BulletList"/>
          <w:color w:val="000000"/>
          <w:lang w:eastAsia="en-AU"/>
        </w:rPr>
      </w:pPr>
      <w:r>
        <w:rPr>
          <w:rStyle w:val="BulletList"/>
          <w:color w:val="000000"/>
          <w:lang w:eastAsia="en-AU"/>
        </w:rPr>
        <w:t xml:space="preserve">Determine the </w:t>
      </w:r>
      <w:r w:rsidR="00EF55A4">
        <w:rPr>
          <w:rStyle w:val="BulletList"/>
          <w:color w:val="000000"/>
          <w:lang w:eastAsia="en-AU"/>
        </w:rPr>
        <w:t xml:space="preserve">potential drivers of St John’s </w:t>
      </w:r>
      <w:proofErr w:type="spellStart"/>
      <w:r w:rsidR="00EF55A4">
        <w:rPr>
          <w:rStyle w:val="BulletList"/>
          <w:color w:val="000000"/>
          <w:lang w:eastAsia="en-AU"/>
        </w:rPr>
        <w:t>Wort</w:t>
      </w:r>
      <w:proofErr w:type="spellEnd"/>
      <w:r w:rsidR="00EF55A4">
        <w:rPr>
          <w:rStyle w:val="BulletList"/>
          <w:color w:val="000000"/>
          <w:lang w:eastAsia="en-AU"/>
        </w:rPr>
        <w:t xml:space="preserve"> occurrence.</w:t>
      </w:r>
      <w:r w:rsidR="00EF55A4" w:rsidDel="00EF55A4">
        <w:rPr>
          <w:rStyle w:val="BulletList"/>
          <w:color w:val="000000"/>
          <w:lang w:eastAsia="en-AU"/>
        </w:rPr>
        <w:t xml:space="preserve"> </w:t>
      </w:r>
    </w:p>
    <w:p w:rsidR="00671531" w:rsidRDefault="00771C9A" w:rsidP="00771C9A">
      <w:pPr>
        <w:pStyle w:val="ListParagraph"/>
        <w:numPr>
          <w:ilvl w:val="0"/>
          <w:numId w:val="20"/>
        </w:numPr>
        <w:rPr>
          <w:rStyle w:val="BulletList"/>
          <w:color w:val="000000"/>
          <w:lang w:eastAsia="en-AU"/>
        </w:rPr>
      </w:pPr>
      <w:r>
        <w:rPr>
          <w:rStyle w:val="BulletList"/>
          <w:color w:val="000000"/>
          <w:lang w:eastAsia="en-AU"/>
        </w:rPr>
        <w:t xml:space="preserve">Determine </w:t>
      </w:r>
      <w:r w:rsidR="00A570CD">
        <w:rPr>
          <w:rStyle w:val="BulletList"/>
          <w:color w:val="000000"/>
          <w:lang w:eastAsia="en-AU"/>
        </w:rPr>
        <w:t>the</w:t>
      </w:r>
      <w:r w:rsidR="00902E83">
        <w:rPr>
          <w:rStyle w:val="BulletList"/>
          <w:color w:val="000000"/>
          <w:lang w:eastAsia="en-AU"/>
        </w:rPr>
        <w:t xml:space="preserve"> non-target</w:t>
      </w:r>
      <w:r w:rsidR="00A570CD">
        <w:rPr>
          <w:rStyle w:val="BulletList"/>
          <w:color w:val="000000"/>
          <w:lang w:eastAsia="en-AU"/>
        </w:rPr>
        <w:t xml:space="preserve"> impacts of </w:t>
      </w:r>
      <w:proofErr w:type="spellStart"/>
      <w:r w:rsidR="00EF55A4">
        <w:rPr>
          <w:rStyle w:val="BulletList"/>
          <w:color w:val="000000"/>
          <w:lang w:eastAsia="en-AU"/>
        </w:rPr>
        <w:t>fluroxpyr</w:t>
      </w:r>
      <w:proofErr w:type="spellEnd"/>
      <w:r w:rsidR="00EF55A4">
        <w:rPr>
          <w:rStyle w:val="BulletList"/>
          <w:color w:val="000000"/>
          <w:lang w:eastAsia="en-AU"/>
        </w:rPr>
        <w:t xml:space="preserve"> herbicide application</w:t>
      </w:r>
      <w:r w:rsidR="00FC6DAF">
        <w:rPr>
          <w:rStyle w:val="BulletList"/>
          <w:color w:val="000000"/>
          <w:lang w:eastAsia="en-AU"/>
        </w:rPr>
        <w:t xml:space="preserve">, to control </w:t>
      </w:r>
      <w:r w:rsidR="00EF55A4">
        <w:rPr>
          <w:rStyle w:val="BulletList"/>
          <w:color w:val="000000"/>
          <w:lang w:eastAsia="en-AU"/>
        </w:rPr>
        <w:t xml:space="preserve">St </w:t>
      </w:r>
      <w:proofErr w:type="gramStart"/>
      <w:r w:rsidR="00EF55A4">
        <w:rPr>
          <w:rStyle w:val="BulletList"/>
          <w:color w:val="000000"/>
          <w:lang w:eastAsia="en-AU"/>
        </w:rPr>
        <w:t>John ’s</w:t>
      </w:r>
      <w:proofErr w:type="gramEnd"/>
      <w:r w:rsidR="00EF55A4">
        <w:rPr>
          <w:rStyle w:val="BulletList"/>
          <w:color w:val="000000"/>
          <w:lang w:eastAsia="en-AU"/>
        </w:rPr>
        <w:t xml:space="preserve"> </w:t>
      </w:r>
      <w:proofErr w:type="spellStart"/>
      <w:r w:rsidR="00180C79">
        <w:rPr>
          <w:rStyle w:val="BulletList"/>
          <w:color w:val="000000"/>
          <w:lang w:eastAsia="en-AU"/>
        </w:rPr>
        <w:t>W</w:t>
      </w:r>
      <w:r w:rsidR="00EF55A4">
        <w:rPr>
          <w:rStyle w:val="BulletList"/>
          <w:color w:val="000000"/>
          <w:lang w:eastAsia="en-AU"/>
        </w:rPr>
        <w:t>ort</w:t>
      </w:r>
      <w:proofErr w:type="spellEnd"/>
      <w:r w:rsidR="00FC6DAF">
        <w:rPr>
          <w:rStyle w:val="BulletList"/>
          <w:color w:val="000000"/>
          <w:lang w:eastAsia="en-AU"/>
        </w:rPr>
        <w:t>,</w:t>
      </w:r>
      <w:r w:rsidR="00A570CD">
        <w:rPr>
          <w:rStyle w:val="BulletList"/>
          <w:color w:val="000000"/>
          <w:lang w:eastAsia="en-AU"/>
        </w:rPr>
        <w:t xml:space="preserve"> on native lowland grassy woodland communities, including </w:t>
      </w:r>
      <w:r w:rsidR="006E50C4">
        <w:rPr>
          <w:rStyle w:val="BulletList"/>
          <w:color w:val="000000"/>
          <w:lang w:eastAsia="en-AU"/>
        </w:rPr>
        <w:t xml:space="preserve">native </w:t>
      </w:r>
      <w:r w:rsidR="00A570CD">
        <w:rPr>
          <w:rStyle w:val="BulletList"/>
          <w:color w:val="000000"/>
          <w:lang w:eastAsia="en-AU"/>
        </w:rPr>
        <w:t>plant species diversity and community composition</w:t>
      </w:r>
      <w:r w:rsidR="00671531">
        <w:rPr>
          <w:rStyle w:val="BulletList"/>
          <w:color w:val="000000"/>
          <w:lang w:eastAsia="en-AU"/>
        </w:rPr>
        <w:t xml:space="preserve">. </w:t>
      </w:r>
    </w:p>
    <w:p w:rsidR="00902E83" w:rsidRDefault="00902E83" w:rsidP="00771C9A">
      <w:pPr>
        <w:pStyle w:val="ListParagraph"/>
        <w:numPr>
          <w:ilvl w:val="0"/>
          <w:numId w:val="20"/>
        </w:numPr>
        <w:rPr>
          <w:rStyle w:val="BulletList"/>
          <w:color w:val="000000"/>
          <w:lang w:eastAsia="en-AU"/>
        </w:rPr>
      </w:pPr>
      <w:r>
        <w:rPr>
          <w:rStyle w:val="BulletList"/>
          <w:color w:val="000000"/>
          <w:lang w:eastAsia="en-AU"/>
        </w:rPr>
        <w:t xml:space="preserve">Compare non-target impacts of different herbicide application </w:t>
      </w:r>
      <w:r w:rsidR="00D82541">
        <w:rPr>
          <w:rStyle w:val="BulletList"/>
          <w:color w:val="000000"/>
          <w:lang w:eastAsia="en-AU"/>
        </w:rPr>
        <w:t>methods (incl. application rate and droplet size)</w:t>
      </w:r>
      <w:r w:rsidR="001B17FC">
        <w:rPr>
          <w:rStyle w:val="BulletList"/>
          <w:color w:val="000000"/>
          <w:lang w:eastAsia="en-AU"/>
        </w:rPr>
        <w:t xml:space="preserve"> on native plant species diversity and community composition</w:t>
      </w:r>
      <w:r>
        <w:rPr>
          <w:rStyle w:val="BulletList"/>
          <w:color w:val="000000"/>
          <w:lang w:eastAsia="en-AU"/>
        </w:rPr>
        <w:t>.</w:t>
      </w:r>
    </w:p>
    <w:p w:rsidR="00B047B2" w:rsidRDefault="00B047B2" w:rsidP="00771C9A">
      <w:pPr>
        <w:pStyle w:val="ListParagraph"/>
        <w:numPr>
          <w:ilvl w:val="0"/>
          <w:numId w:val="20"/>
        </w:numPr>
        <w:rPr>
          <w:rStyle w:val="BulletList"/>
          <w:color w:val="000000"/>
          <w:lang w:eastAsia="en-AU"/>
        </w:rPr>
      </w:pPr>
      <w:r>
        <w:rPr>
          <w:rStyle w:val="BulletList"/>
          <w:color w:val="000000"/>
          <w:lang w:eastAsia="en-AU"/>
        </w:rPr>
        <w:t>Determine the impacts of herbicide application on native seed production and viability.</w:t>
      </w:r>
    </w:p>
    <w:p w:rsidR="00D934C0" w:rsidRDefault="00671531" w:rsidP="00B75F91">
      <w:pPr>
        <w:pStyle w:val="ListParagraph"/>
        <w:numPr>
          <w:ilvl w:val="0"/>
          <w:numId w:val="20"/>
        </w:numPr>
        <w:rPr>
          <w:rStyle w:val="BulletList"/>
          <w:color w:val="000000"/>
          <w:lang w:eastAsia="en-AU"/>
        </w:rPr>
      </w:pPr>
      <w:r>
        <w:rPr>
          <w:rStyle w:val="BulletList"/>
          <w:color w:val="000000"/>
          <w:lang w:eastAsia="en-AU"/>
        </w:rPr>
        <w:t xml:space="preserve">Compare the impacts of St John’s </w:t>
      </w:r>
      <w:proofErr w:type="spellStart"/>
      <w:r>
        <w:rPr>
          <w:rStyle w:val="BulletList"/>
          <w:color w:val="000000"/>
          <w:lang w:eastAsia="en-AU"/>
        </w:rPr>
        <w:t>wort</w:t>
      </w:r>
      <w:proofErr w:type="spellEnd"/>
      <w:r>
        <w:rPr>
          <w:rStyle w:val="BulletList"/>
          <w:color w:val="000000"/>
          <w:lang w:eastAsia="en-AU"/>
        </w:rPr>
        <w:t xml:space="preserve"> with </w:t>
      </w:r>
      <w:r w:rsidR="00D82541">
        <w:rPr>
          <w:rStyle w:val="BulletList"/>
          <w:color w:val="000000"/>
          <w:lang w:eastAsia="en-AU"/>
        </w:rPr>
        <w:t>the non-target impacts</w:t>
      </w:r>
      <w:r>
        <w:rPr>
          <w:rStyle w:val="BulletList"/>
          <w:color w:val="000000"/>
          <w:lang w:eastAsia="en-AU"/>
        </w:rPr>
        <w:t xml:space="preserve"> of St John’s </w:t>
      </w:r>
      <w:proofErr w:type="spellStart"/>
      <w:r>
        <w:rPr>
          <w:rStyle w:val="BulletList"/>
          <w:color w:val="000000"/>
          <w:lang w:eastAsia="en-AU"/>
        </w:rPr>
        <w:t>wort</w:t>
      </w:r>
      <w:proofErr w:type="spellEnd"/>
      <w:r w:rsidR="00D82541">
        <w:rPr>
          <w:rStyle w:val="BulletList"/>
          <w:color w:val="000000"/>
          <w:lang w:eastAsia="en-AU"/>
        </w:rPr>
        <w:t xml:space="preserve"> control</w:t>
      </w:r>
      <w:r>
        <w:rPr>
          <w:rStyle w:val="BulletList"/>
          <w:color w:val="000000"/>
          <w:lang w:eastAsia="en-AU"/>
        </w:rPr>
        <w:t>.</w:t>
      </w:r>
    </w:p>
    <w:p w:rsidR="00804BAB" w:rsidRDefault="00804BAB" w:rsidP="00B75F91">
      <w:pPr>
        <w:pStyle w:val="Heading1"/>
        <w:rPr>
          <w:color w:val="000000"/>
        </w:rPr>
      </w:pPr>
      <w:bookmarkStart w:id="4" w:name="_Toc327336934"/>
    </w:p>
    <w:p w:rsidR="00632A25" w:rsidRPr="00E22935" w:rsidRDefault="00632A25" w:rsidP="00B75F91">
      <w:pPr>
        <w:pStyle w:val="Heading1"/>
        <w:rPr>
          <w:color w:val="000000"/>
        </w:rPr>
      </w:pPr>
      <w:bookmarkStart w:id="5" w:name="_Toc488666438"/>
      <w:r w:rsidRPr="00E22935">
        <w:rPr>
          <w:color w:val="000000"/>
        </w:rPr>
        <w:t>Outcomes</w:t>
      </w:r>
      <w:bookmarkEnd w:id="4"/>
      <w:bookmarkEnd w:id="5"/>
    </w:p>
    <w:p w:rsidR="00D811B5" w:rsidRPr="00B5444C" w:rsidRDefault="00512EEC" w:rsidP="00512EEC">
      <w:pPr>
        <w:pStyle w:val="ListParagraph"/>
        <w:numPr>
          <w:ilvl w:val="0"/>
          <w:numId w:val="28"/>
        </w:numPr>
        <w:spacing w:before="0" w:after="200" w:line="276" w:lineRule="auto"/>
        <w:ind w:left="426" w:hanging="284"/>
        <w:rPr>
          <w:rStyle w:val="BulletList"/>
          <w:rFonts w:cs="Arial"/>
          <w:color w:val="000000"/>
          <w:lang w:eastAsia="en-AU"/>
        </w:rPr>
      </w:pPr>
      <w:bookmarkStart w:id="6" w:name="_Toc327336935"/>
      <w:r w:rsidRPr="00512EEC">
        <w:rPr>
          <w:rStyle w:val="BulletList"/>
          <w:rFonts w:cs="Arial"/>
          <w:color w:val="000000"/>
          <w:lang w:eastAsia="en-AU"/>
        </w:rPr>
        <w:t>Improved knowledge and information relating to the</w:t>
      </w:r>
      <w:r>
        <w:rPr>
          <w:rStyle w:val="BulletList"/>
          <w:rFonts w:cs="Arial"/>
          <w:color w:val="000000"/>
          <w:lang w:eastAsia="en-AU"/>
        </w:rPr>
        <w:t xml:space="preserve"> impacts of St John’s </w:t>
      </w:r>
      <w:proofErr w:type="spellStart"/>
      <w:r>
        <w:rPr>
          <w:rStyle w:val="BulletList"/>
          <w:rFonts w:cs="Arial"/>
          <w:color w:val="000000"/>
          <w:lang w:eastAsia="en-AU"/>
        </w:rPr>
        <w:t>wort</w:t>
      </w:r>
      <w:proofErr w:type="spellEnd"/>
      <w:r>
        <w:rPr>
          <w:rStyle w:val="BulletList"/>
          <w:rFonts w:cs="Arial"/>
          <w:color w:val="000000"/>
          <w:lang w:eastAsia="en-AU"/>
        </w:rPr>
        <w:t xml:space="preserve"> on </w:t>
      </w:r>
      <w:r w:rsidR="00D811B5">
        <w:rPr>
          <w:rStyle w:val="BulletList"/>
          <w:color w:val="000000"/>
          <w:lang w:eastAsia="en-AU"/>
        </w:rPr>
        <w:t>native lowland grassy woodland communities.</w:t>
      </w:r>
      <w:r w:rsidR="005B2D77">
        <w:rPr>
          <w:rStyle w:val="BulletList"/>
          <w:color w:val="000000"/>
          <w:lang w:eastAsia="en-AU"/>
        </w:rPr>
        <w:t xml:space="preserve"> If the impact is small or neutral, significant resources could be saved by scaling back herbicide application, with potential positive broader biodiversity outcomes. </w:t>
      </w:r>
    </w:p>
    <w:p w:rsidR="00B5444C" w:rsidRDefault="00B5444C" w:rsidP="00512EEC">
      <w:pPr>
        <w:pStyle w:val="ListParagraph"/>
        <w:numPr>
          <w:ilvl w:val="0"/>
          <w:numId w:val="28"/>
        </w:numPr>
        <w:spacing w:before="0" w:after="200" w:line="276" w:lineRule="auto"/>
        <w:ind w:left="426" w:hanging="284"/>
        <w:rPr>
          <w:rStyle w:val="BulletList"/>
          <w:rFonts w:cs="Arial"/>
          <w:color w:val="000000"/>
          <w:lang w:eastAsia="en-AU"/>
        </w:rPr>
      </w:pPr>
      <w:r>
        <w:rPr>
          <w:rStyle w:val="BulletList"/>
          <w:color w:val="000000"/>
          <w:lang w:eastAsia="en-AU"/>
        </w:rPr>
        <w:t xml:space="preserve">Information on </w:t>
      </w:r>
      <w:r w:rsidR="00E64629">
        <w:rPr>
          <w:rStyle w:val="BulletList"/>
          <w:color w:val="000000"/>
          <w:lang w:eastAsia="en-AU"/>
        </w:rPr>
        <w:t xml:space="preserve">potential drivers of St John’s </w:t>
      </w:r>
      <w:proofErr w:type="spellStart"/>
      <w:r w:rsidR="00E64629">
        <w:rPr>
          <w:rStyle w:val="BulletList"/>
          <w:color w:val="000000"/>
          <w:lang w:eastAsia="en-AU"/>
        </w:rPr>
        <w:t>Wort</w:t>
      </w:r>
      <w:proofErr w:type="spellEnd"/>
      <w:r w:rsidR="00E64629">
        <w:rPr>
          <w:rStyle w:val="BulletList"/>
          <w:color w:val="000000"/>
          <w:lang w:eastAsia="en-AU"/>
        </w:rPr>
        <w:t xml:space="preserve"> occurrence,</w:t>
      </w:r>
      <w:r w:rsidR="005B2D77">
        <w:rPr>
          <w:rStyle w:val="BulletList"/>
          <w:color w:val="000000"/>
          <w:lang w:eastAsia="en-AU"/>
        </w:rPr>
        <w:t xml:space="preserve"> which can be used to implement pre-emptive management in areas where</w:t>
      </w:r>
      <w:r w:rsidR="00977D7B">
        <w:rPr>
          <w:rStyle w:val="BulletList"/>
          <w:color w:val="000000"/>
          <w:lang w:eastAsia="en-AU"/>
        </w:rPr>
        <w:t xml:space="preserve"> St John’s </w:t>
      </w:r>
      <w:proofErr w:type="spellStart"/>
      <w:r w:rsidR="00977D7B">
        <w:rPr>
          <w:rStyle w:val="BulletList"/>
          <w:color w:val="000000"/>
          <w:lang w:eastAsia="en-AU"/>
        </w:rPr>
        <w:t>Wort</w:t>
      </w:r>
      <w:proofErr w:type="spellEnd"/>
      <w:r w:rsidR="00977D7B">
        <w:rPr>
          <w:rStyle w:val="BulletList"/>
          <w:color w:val="000000"/>
          <w:lang w:eastAsia="en-AU"/>
        </w:rPr>
        <w:t xml:space="preserve"> </w:t>
      </w:r>
      <w:r w:rsidR="005B2D77">
        <w:rPr>
          <w:rStyle w:val="BulletList"/>
          <w:color w:val="000000"/>
          <w:lang w:eastAsia="en-AU"/>
        </w:rPr>
        <w:t xml:space="preserve">is absent or densities are still low </w:t>
      </w:r>
      <w:r w:rsidR="00977D7B">
        <w:rPr>
          <w:rStyle w:val="BulletList"/>
          <w:color w:val="000000"/>
          <w:lang w:eastAsia="en-AU"/>
        </w:rPr>
        <w:t>and</w:t>
      </w:r>
      <w:r w:rsidR="00E64629">
        <w:rPr>
          <w:rStyle w:val="BulletList"/>
          <w:color w:val="000000"/>
          <w:lang w:eastAsia="en-AU"/>
        </w:rPr>
        <w:t xml:space="preserve"> in areas </w:t>
      </w:r>
      <w:r w:rsidR="00977D7B">
        <w:rPr>
          <w:rStyle w:val="BulletList"/>
          <w:color w:val="000000"/>
          <w:lang w:eastAsia="en-AU"/>
        </w:rPr>
        <w:t>where it is likely to pose a significant threat to biodiversity.</w:t>
      </w:r>
      <w:r w:rsidR="00977D7B" w:rsidDel="00E64629">
        <w:rPr>
          <w:rStyle w:val="BulletList"/>
          <w:color w:val="000000"/>
          <w:lang w:eastAsia="en-AU"/>
        </w:rPr>
        <w:t xml:space="preserve"> </w:t>
      </w:r>
    </w:p>
    <w:p w:rsidR="00D811B5" w:rsidRPr="00D260AD" w:rsidRDefault="00D811B5" w:rsidP="00D811B5">
      <w:pPr>
        <w:pStyle w:val="ListParagraph"/>
        <w:numPr>
          <w:ilvl w:val="0"/>
          <w:numId w:val="28"/>
        </w:numPr>
        <w:spacing w:before="0" w:after="200" w:line="276" w:lineRule="auto"/>
        <w:ind w:left="426" w:hanging="284"/>
        <w:rPr>
          <w:rStyle w:val="BulletList"/>
          <w:rFonts w:cs="Arial"/>
          <w:color w:val="000000"/>
          <w:lang w:eastAsia="en-AU"/>
        </w:rPr>
      </w:pPr>
      <w:r>
        <w:rPr>
          <w:rStyle w:val="BulletList"/>
          <w:rFonts w:cs="Arial"/>
          <w:color w:val="000000"/>
          <w:lang w:eastAsia="en-AU"/>
        </w:rPr>
        <w:t xml:space="preserve">Improved knowledge and understanding of the </w:t>
      </w:r>
      <w:r>
        <w:rPr>
          <w:rStyle w:val="BulletList"/>
          <w:color w:val="000000"/>
          <w:lang w:eastAsia="en-AU"/>
        </w:rPr>
        <w:t xml:space="preserve">non-target impacts of St John’s </w:t>
      </w:r>
      <w:proofErr w:type="spellStart"/>
      <w:r>
        <w:rPr>
          <w:rStyle w:val="BulletList"/>
          <w:color w:val="000000"/>
          <w:lang w:eastAsia="en-AU"/>
        </w:rPr>
        <w:t>wort</w:t>
      </w:r>
      <w:proofErr w:type="spellEnd"/>
      <w:r>
        <w:rPr>
          <w:rStyle w:val="BulletList"/>
          <w:color w:val="000000"/>
          <w:lang w:eastAsia="en-AU"/>
        </w:rPr>
        <w:t xml:space="preserve"> control using </w:t>
      </w:r>
      <w:r w:rsidR="005B2D77" w:rsidRPr="00D260AD">
        <w:rPr>
          <w:rStyle w:val="BulletList"/>
          <w:rFonts w:cs="Arial"/>
          <w:color w:val="000000"/>
          <w:lang w:eastAsia="en-AU"/>
        </w:rPr>
        <w:t xml:space="preserve">different </w:t>
      </w:r>
      <w:proofErr w:type="spellStart"/>
      <w:r w:rsidR="005B2D77" w:rsidRPr="00D260AD">
        <w:rPr>
          <w:rStyle w:val="BulletList"/>
          <w:rFonts w:cs="Arial"/>
          <w:color w:val="000000"/>
          <w:lang w:eastAsia="en-AU"/>
        </w:rPr>
        <w:t>fluroxpyr</w:t>
      </w:r>
      <w:proofErr w:type="spellEnd"/>
      <w:r w:rsidR="005B2D77" w:rsidRPr="00D260AD">
        <w:rPr>
          <w:rStyle w:val="BulletList"/>
          <w:rFonts w:cs="Arial"/>
          <w:color w:val="000000"/>
          <w:lang w:eastAsia="en-AU"/>
        </w:rPr>
        <w:t xml:space="preserve"> application methods</w:t>
      </w:r>
      <w:r w:rsidR="005B2D77">
        <w:rPr>
          <w:rStyle w:val="BulletList"/>
          <w:color w:val="000000"/>
          <w:lang w:eastAsia="en-AU"/>
        </w:rPr>
        <w:t xml:space="preserve"> </w:t>
      </w:r>
      <w:r>
        <w:rPr>
          <w:rStyle w:val="BulletList"/>
          <w:color w:val="000000"/>
          <w:lang w:eastAsia="en-AU"/>
        </w:rPr>
        <w:t xml:space="preserve">in native lowland grassy woodland </w:t>
      </w:r>
      <w:r w:rsidRPr="00D260AD">
        <w:rPr>
          <w:rStyle w:val="BulletList"/>
          <w:color w:val="000000"/>
          <w:lang w:eastAsia="en-AU"/>
        </w:rPr>
        <w:t>communities.</w:t>
      </w:r>
    </w:p>
    <w:p w:rsidR="00512EEC" w:rsidRPr="00D260AD" w:rsidRDefault="00512EEC" w:rsidP="00512EEC">
      <w:pPr>
        <w:pStyle w:val="ListParagraph"/>
        <w:numPr>
          <w:ilvl w:val="0"/>
          <w:numId w:val="28"/>
        </w:numPr>
        <w:spacing w:before="0" w:after="200" w:line="276" w:lineRule="auto"/>
        <w:ind w:left="426" w:hanging="284"/>
        <w:rPr>
          <w:rStyle w:val="BulletList"/>
          <w:rFonts w:cs="Arial"/>
          <w:color w:val="000000"/>
          <w:lang w:eastAsia="en-AU"/>
        </w:rPr>
      </w:pPr>
      <w:r w:rsidRPr="00D260AD">
        <w:rPr>
          <w:rStyle w:val="BulletList"/>
          <w:rFonts w:cs="Arial"/>
          <w:color w:val="000000"/>
          <w:lang w:eastAsia="en-AU"/>
        </w:rPr>
        <w:t>Improved knowledge about the management of box-gum woodland and natural temperate grassland.</w:t>
      </w:r>
    </w:p>
    <w:p w:rsidR="00804BAB" w:rsidRDefault="005B2D77" w:rsidP="00B75F91">
      <w:pPr>
        <w:pStyle w:val="ListParagraph"/>
        <w:numPr>
          <w:ilvl w:val="0"/>
          <w:numId w:val="28"/>
        </w:numPr>
        <w:spacing w:before="0" w:after="200" w:line="276" w:lineRule="auto"/>
        <w:ind w:left="426" w:hanging="284"/>
        <w:rPr>
          <w:rStyle w:val="BulletList"/>
          <w:rFonts w:cs="Arial"/>
          <w:color w:val="000000"/>
          <w:lang w:eastAsia="en-AU"/>
        </w:rPr>
      </w:pPr>
      <w:r>
        <w:rPr>
          <w:rStyle w:val="BulletList"/>
          <w:rFonts w:cs="Arial"/>
          <w:color w:val="000000"/>
          <w:lang w:eastAsia="en-AU"/>
        </w:rPr>
        <w:t>Contribute to</w:t>
      </w:r>
      <w:r w:rsidR="00A81B12">
        <w:rPr>
          <w:rStyle w:val="BulletList"/>
          <w:rFonts w:cs="Arial"/>
          <w:color w:val="000000"/>
          <w:lang w:eastAsia="en-AU"/>
        </w:rPr>
        <w:t>wards the</w:t>
      </w:r>
      <w:r>
        <w:rPr>
          <w:rStyle w:val="BulletList"/>
          <w:rFonts w:cs="Arial"/>
          <w:color w:val="000000"/>
          <w:lang w:eastAsia="en-AU"/>
        </w:rPr>
        <w:t xml:space="preserve"> adaptive management </w:t>
      </w:r>
      <w:r w:rsidR="00A81B12">
        <w:rPr>
          <w:rStyle w:val="BulletList"/>
          <w:rFonts w:cs="Arial"/>
          <w:color w:val="000000"/>
          <w:lang w:eastAsia="en-AU"/>
        </w:rPr>
        <w:t>of</w:t>
      </w:r>
      <w:r>
        <w:rPr>
          <w:rStyle w:val="BulletList"/>
          <w:rFonts w:cs="Arial"/>
          <w:color w:val="000000"/>
          <w:lang w:eastAsia="en-AU"/>
        </w:rPr>
        <w:t xml:space="preserve"> </w:t>
      </w:r>
      <w:r w:rsidR="00512EEC" w:rsidRPr="00D260AD">
        <w:rPr>
          <w:rStyle w:val="BulletList"/>
          <w:rFonts w:cs="Arial"/>
          <w:color w:val="000000"/>
          <w:lang w:eastAsia="en-AU"/>
        </w:rPr>
        <w:t>Box-gum woodland and natural temperate grassland within the Molonglo River Reserve and associated offsets to maintain and enhance ecological condition.</w:t>
      </w:r>
    </w:p>
    <w:p w:rsidR="00ED6619" w:rsidRPr="00ED6619" w:rsidRDefault="00ED6619" w:rsidP="00ED6619">
      <w:pPr>
        <w:pStyle w:val="ListParagraph"/>
        <w:spacing w:before="0" w:after="200" w:line="276" w:lineRule="auto"/>
        <w:ind w:left="426"/>
        <w:rPr>
          <w:rFonts w:cs="Arial"/>
          <w:color w:val="000000"/>
          <w:lang w:eastAsia="en-AU"/>
        </w:rPr>
      </w:pPr>
    </w:p>
    <w:p w:rsidR="00632A25" w:rsidRPr="00E22935" w:rsidRDefault="00632A25" w:rsidP="00B75F91">
      <w:pPr>
        <w:pStyle w:val="Heading1"/>
        <w:rPr>
          <w:color w:val="000000"/>
        </w:rPr>
      </w:pPr>
      <w:bookmarkStart w:id="7" w:name="_Toc488666439"/>
      <w:r w:rsidRPr="00E22935">
        <w:rPr>
          <w:color w:val="000000"/>
        </w:rPr>
        <w:t>Output(s)</w:t>
      </w:r>
      <w:bookmarkEnd w:id="6"/>
      <w:bookmarkEnd w:id="7"/>
      <w:r w:rsidRPr="00E22935">
        <w:rPr>
          <w:color w:val="000000"/>
        </w:rPr>
        <w:t xml:space="preserve"> </w:t>
      </w:r>
    </w:p>
    <w:p w:rsidR="00A514F5" w:rsidRDefault="00B776BF" w:rsidP="00B776BF">
      <w:pPr>
        <w:pStyle w:val="ListParagraph"/>
        <w:numPr>
          <w:ilvl w:val="0"/>
          <w:numId w:val="30"/>
        </w:numPr>
        <w:spacing w:line="276" w:lineRule="auto"/>
        <w:rPr>
          <w:rStyle w:val="BulletList"/>
          <w:rFonts w:cs="Arial"/>
          <w:color w:val="000000"/>
          <w:lang w:eastAsia="en-AU"/>
        </w:rPr>
      </w:pPr>
      <w:bookmarkStart w:id="8" w:name="_Toc327336936"/>
      <w:r w:rsidRPr="00B776BF">
        <w:rPr>
          <w:rStyle w:val="BulletList"/>
          <w:rFonts w:cs="Arial"/>
          <w:color w:val="000000"/>
          <w:lang w:eastAsia="en-AU"/>
        </w:rPr>
        <w:t>Research manuscript on the</w:t>
      </w:r>
      <w:r w:rsidR="00A514F5">
        <w:rPr>
          <w:rStyle w:val="BulletList"/>
          <w:rFonts w:cs="Arial"/>
          <w:color w:val="000000"/>
          <w:lang w:eastAsia="en-AU"/>
        </w:rPr>
        <w:t xml:space="preserve"> significance of St </w:t>
      </w:r>
      <w:r w:rsidR="00E81D41">
        <w:rPr>
          <w:rStyle w:val="BulletList"/>
          <w:rFonts w:cs="Arial"/>
          <w:color w:val="000000"/>
          <w:lang w:eastAsia="en-AU"/>
        </w:rPr>
        <w:t>J</w:t>
      </w:r>
      <w:r w:rsidR="00A514F5">
        <w:rPr>
          <w:rStyle w:val="BulletList"/>
          <w:rFonts w:cs="Arial"/>
          <w:color w:val="000000"/>
          <w:lang w:eastAsia="en-AU"/>
        </w:rPr>
        <w:t xml:space="preserve">ohn’s </w:t>
      </w:r>
      <w:proofErr w:type="spellStart"/>
      <w:r w:rsidR="00A514F5">
        <w:rPr>
          <w:rStyle w:val="BulletList"/>
          <w:rFonts w:cs="Arial"/>
          <w:color w:val="000000"/>
          <w:lang w:eastAsia="en-AU"/>
        </w:rPr>
        <w:t>wort</w:t>
      </w:r>
      <w:proofErr w:type="spellEnd"/>
      <w:r w:rsidR="00A514F5">
        <w:rPr>
          <w:rStyle w:val="BulletList"/>
          <w:rFonts w:cs="Arial"/>
          <w:color w:val="000000"/>
          <w:lang w:eastAsia="en-AU"/>
        </w:rPr>
        <w:t xml:space="preserve"> as an environmental weed and the non-target impacts of its control.</w:t>
      </w:r>
    </w:p>
    <w:p w:rsidR="00B776BF" w:rsidRPr="00B776BF" w:rsidRDefault="00A514F5" w:rsidP="00B776BF">
      <w:pPr>
        <w:pStyle w:val="ListParagraph"/>
        <w:numPr>
          <w:ilvl w:val="0"/>
          <w:numId w:val="30"/>
        </w:numPr>
        <w:spacing w:line="276" w:lineRule="auto"/>
        <w:rPr>
          <w:rStyle w:val="BulletList"/>
          <w:rFonts w:cs="Arial"/>
          <w:color w:val="000000"/>
          <w:lang w:eastAsia="en-AU"/>
        </w:rPr>
      </w:pPr>
      <w:r>
        <w:rPr>
          <w:rStyle w:val="BulletList"/>
          <w:rFonts w:cs="Arial"/>
          <w:color w:val="000000"/>
          <w:lang w:eastAsia="en-AU"/>
        </w:rPr>
        <w:t xml:space="preserve">Input into the </w:t>
      </w:r>
      <w:proofErr w:type="spellStart"/>
      <w:r>
        <w:rPr>
          <w:rStyle w:val="BulletList"/>
          <w:rFonts w:cs="Arial"/>
          <w:color w:val="000000"/>
          <w:lang w:eastAsia="en-AU"/>
        </w:rPr>
        <w:t>eWOP</w:t>
      </w:r>
      <w:proofErr w:type="spellEnd"/>
      <w:r w:rsidR="00B776BF" w:rsidRPr="00B776BF">
        <w:rPr>
          <w:rStyle w:val="BulletList"/>
          <w:rFonts w:cs="Arial"/>
          <w:color w:val="000000"/>
          <w:lang w:eastAsia="en-AU"/>
        </w:rPr>
        <w:t xml:space="preserve">  </w:t>
      </w:r>
    </w:p>
    <w:p w:rsidR="00B776BF" w:rsidRPr="00B776BF" w:rsidRDefault="00B776BF" w:rsidP="00B776BF">
      <w:pPr>
        <w:pStyle w:val="ListParagraph"/>
        <w:numPr>
          <w:ilvl w:val="0"/>
          <w:numId w:val="30"/>
        </w:numPr>
        <w:spacing w:line="276" w:lineRule="auto"/>
        <w:rPr>
          <w:rStyle w:val="BulletList"/>
          <w:rFonts w:cs="Arial"/>
          <w:color w:val="000000"/>
          <w:lang w:eastAsia="en-AU"/>
        </w:rPr>
      </w:pPr>
      <w:r w:rsidRPr="00B776BF">
        <w:rPr>
          <w:rStyle w:val="BulletList"/>
          <w:rFonts w:cs="Arial"/>
          <w:color w:val="000000"/>
          <w:lang w:eastAsia="en-AU"/>
        </w:rPr>
        <w:t>Input into Molonglo River Reserve and CNP Operational Plans.</w:t>
      </w:r>
    </w:p>
    <w:p w:rsidR="00B776BF" w:rsidRDefault="00B776BF" w:rsidP="00B776BF">
      <w:pPr>
        <w:pStyle w:val="ListParagraph"/>
        <w:numPr>
          <w:ilvl w:val="0"/>
          <w:numId w:val="30"/>
        </w:numPr>
        <w:spacing w:line="276" w:lineRule="auto"/>
        <w:rPr>
          <w:rStyle w:val="BulletList"/>
          <w:rFonts w:cs="Arial"/>
          <w:color w:val="000000"/>
          <w:lang w:eastAsia="en-AU"/>
        </w:rPr>
      </w:pPr>
      <w:r w:rsidRPr="00B776BF">
        <w:rPr>
          <w:rStyle w:val="BulletList"/>
          <w:rFonts w:cs="Arial"/>
          <w:color w:val="000000"/>
          <w:lang w:eastAsia="en-AU"/>
        </w:rPr>
        <w:t>Inclusion of research results in NES Plan Annual report to Commonwealth</w:t>
      </w:r>
    </w:p>
    <w:p w:rsidR="00A7251B" w:rsidRPr="00B776BF" w:rsidRDefault="00A7251B" w:rsidP="00B776BF">
      <w:pPr>
        <w:pStyle w:val="ListParagraph"/>
        <w:numPr>
          <w:ilvl w:val="0"/>
          <w:numId w:val="30"/>
        </w:numPr>
        <w:spacing w:line="276" w:lineRule="auto"/>
        <w:rPr>
          <w:rStyle w:val="BulletList"/>
          <w:rFonts w:cs="Arial"/>
          <w:color w:val="000000"/>
          <w:lang w:eastAsia="en-AU"/>
        </w:rPr>
      </w:pPr>
      <w:r>
        <w:rPr>
          <w:rStyle w:val="BulletList"/>
          <w:rFonts w:cs="Arial"/>
          <w:color w:val="000000"/>
          <w:lang w:eastAsia="en-AU"/>
        </w:rPr>
        <w:t xml:space="preserve">Cost benefit analysis for St John’s </w:t>
      </w:r>
      <w:proofErr w:type="spellStart"/>
      <w:r>
        <w:rPr>
          <w:rStyle w:val="BulletList"/>
          <w:rFonts w:cs="Arial"/>
          <w:color w:val="000000"/>
          <w:lang w:eastAsia="en-AU"/>
        </w:rPr>
        <w:t>wort</w:t>
      </w:r>
      <w:proofErr w:type="spellEnd"/>
      <w:r>
        <w:rPr>
          <w:rStyle w:val="BulletList"/>
          <w:rFonts w:cs="Arial"/>
          <w:color w:val="000000"/>
          <w:lang w:eastAsia="en-AU"/>
        </w:rPr>
        <w:t xml:space="preserve"> control</w:t>
      </w:r>
    </w:p>
    <w:p w:rsidR="00674457" w:rsidRDefault="00674457" w:rsidP="00B75F91">
      <w:pPr>
        <w:pStyle w:val="Heading1"/>
        <w:rPr>
          <w:color w:val="000000"/>
        </w:rPr>
      </w:pPr>
    </w:p>
    <w:p w:rsidR="00836B55" w:rsidRPr="00203B84" w:rsidRDefault="00632A25" w:rsidP="00203B84">
      <w:pPr>
        <w:pStyle w:val="Heading1"/>
        <w:rPr>
          <w:color w:val="000000"/>
        </w:rPr>
      </w:pPr>
      <w:bookmarkStart w:id="9" w:name="_Toc488666440"/>
      <w:r w:rsidRPr="00E22935">
        <w:rPr>
          <w:color w:val="000000"/>
        </w:rPr>
        <w:t>Scope of Work</w:t>
      </w:r>
      <w:bookmarkEnd w:id="8"/>
      <w:bookmarkEnd w:id="9"/>
    </w:p>
    <w:p w:rsidR="00090AD4" w:rsidRDefault="00090AD4" w:rsidP="00902E83">
      <w:pPr>
        <w:pStyle w:val="Paragraph"/>
        <w:ind w:left="0"/>
        <w:rPr>
          <w:rFonts w:ascii="Arial" w:hAnsi="Arial"/>
          <w:i/>
          <w:sz w:val="24"/>
          <w:szCs w:val="24"/>
        </w:rPr>
      </w:pPr>
    </w:p>
    <w:p w:rsidR="00090AD4" w:rsidRPr="00090AD4" w:rsidRDefault="00203B84" w:rsidP="00902E83">
      <w:pPr>
        <w:pStyle w:val="Paragraph"/>
        <w:ind w:left="0"/>
        <w:rPr>
          <w:rFonts w:ascii="Arial" w:hAnsi="Arial"/>
          <w:i/>
          <w:sz w:val="24"/>
          <w:szCs w:val="24"/>
        </w:rPr>
      </w:pPr>
      <w:r w:rsidRPr="00090AD4">
        <w:rPr>
          <w:rFonts w:ascii="Arial" w:hAnsi="Arial"/>
          <w:i/>
          <w:sz w:val="24"/>
          <w:szCs w:val="24"/>
        </w:rPr>
        <w:t xml:space="preserve">Study design </w:t>
      </w:r>
    </w:p>
    <w:p w:rsidR="00090AD4" w:rsidRDefault="00910283" w:rsidP="00902E83">
      <w:pPr>
        <w:pStyle w:val="Paragraph"/>
        <w:ind w:left="0"/>
        <w:rPr>
          <w:rFonts w:ascii="Arial" w:hAnsi="Arial"/>
          <w:sz w:val="24"/>
          <w:szCs w:val="24"/>
        </w:rPr>
      </w:pPr>
      <w:r>
        <w:rPr>
          <w:rFonts w:ascii="Arial" w:hAnsi="Arial"/>
          <w:sz w:val="24"/>
          <w:szCs w:val="24"/>
        </w:rPr>
        <w:t>The study</w:t>
      </w:r>
      <w:r w:rsidR="00C73BA7">
        <w:rPr>
          <w:rFonts w:ascii="Arial" w:hAnsi="Arial"/>
          <w:sz w:val="24"/>
          <w:szCs w:val="24"/>
        </w:rPr>
        <w:t xml:space="preserve"> design</w:t>
      </w:r>
      <w:r>
        <w:rPr>
          <w:rFonts w:ascii="Arial" w:hAnsi="Arial"/>
          <w:sz w:val="24"/>
          <w:szCs w:val="24"/>
        </w:rPr>
        <w:t xml:space="preserve"> </w:t>
      </w:r>
      <w:r w:rsidR="00203B84">
        <w:rPr>
          <w:rFonts w:ascii="Arial" w:hAnsi="Arial"/>
          <w:sz w:val="24"/>
          <w:szCs w:val="24"/>
        </w:rPr>
        <w:t>consists of</w:t>
      </w:r>
      <w:r>
        <w:rPr>
          <w:rFonts w:ascii="Arial" w:hAnsi="Arial"/>
          <w:sz w:val="24"/>
          <w:szCs w:val="24"/>
        </w:rPr>
        <w:t xml:space="preserve"> </w:t>
      </w:r>
      <w:r w:rsidR="00B047B2">
        <w:rPr>
          <w:rFonts w:ascii="Arial" w:hAnsi="Arial"/>
          <w:sz w:val="24"/>
          <w:szCs w:val="24"/>
        </w:rPr>
        <w:t>four</w:t>
      </w:r>
      <w:r>
        <w:rPr>
          <w:rFonts w:ascii="Arial" w:hAnsi="Arial"/>
          <w:sz w:val="24"/>
          <w:szCs w:val="24"/>
        </w:rPr>
        <w:t xml:space="preserve"> components</w:t>
      </w:r>
      <w:r w:rsidR="007A38F5">
        <w:rPr>
          <w:rFonts w:ascii="Arial" w:hAnsi="Arial"/>
          <w:sz w:val="24"/>
          <w:szCs w:val="24"/>
        </w:rPr>
        <w:t xml:space="preserve">. The first component looks at the significance of St John’s </w:t>
      </w:r>
      <w:proofErr w:type="spellStart"/>
      <w:r w:rsidR="007A38F5">
        <w:rPr>
          <w:rFonts w:ascii="Arial" w:hAnsi="Arial"/>
          <w:sz w:val="24"/>
          <w:szCs w:val="24"/>
        </w:rPr>
        <w:t>Wort</w:t>
      </w:r>
      <w:proofErr w:type="spellEnd"/>
      <w:r w:rsidR="007A38F5">
        <w:rPr>
          <w:rFonts w:ascii="Arial" w:hAnsi="Arial"/>
          <w:sz w:val="24"/>
          <w:szCs w:val="24"/>
        </w:rPr>
        <w:t xml:space="preserve"> as an environmental weed and what the potential drivers of its occurrence are. Depending on the</w:t>
      </w:r>
      <w:r w:rsidR="001C3039">
        <w:rPr>
          <w:rFonts w:ascii="Arial" w:hAnsi="Arial"/>
          <w:sz w:val="24"/>
          <w:szCs w:val="24"/>
        </w:rPr>
        <w:t xml:space="preserve"> outcomes of component 1</w:t>
      </w:r>
      <w:r w:rsidR="007A38F5">
        <w:rPr>
          <w:rFonts w:ascii="Arial" w:hAnsi="Arial"/>
          <w:sz w:val="24"/>
          <w:szCs w:val="24"/>
        </w:rPr>
        <w:t>, it is possible that the off-target impacts of controlling the species using herbicides</w:t>
      </w:r>
      <w:r w:rsidR="001C3039">
        <w:rPr>
          <w:rFonts w:ascii="Arial" w:hAnsi="Arial"/>
          <w:sz w:val="24"/>
          <w:szCs w:val="24"/>
        </w:rPr>
        <w:t xml:space="preserve"> </w:t>
      </w:r>
      <w:r w:rsidR="007A38F5">
        <w:rPr>
          <w:rFonts w:ascii="Arial" w:hAnsi="Arial"/>
          <w:sz w:val="24"/>
          <w:szCs w:val="24"/>
        </w:rPr>
        <w:t>may outweigh</w:t>
      </w:r>
      <w:r w:rsidR="001C3039">
        <w:rPr>
          <w:rFonts w:ascii="Arial" w:hAnsi="Arial"/>
          <w:sz w:val="24"/>
          <w:szCs w:val="24"/>
        </w:rPr>
        <w:t xml:space="preserve"> the impacts of St John’s </w:t>
      </w:r>
      <w:proofErr w:type="spellStart"/>
      <w:r w:rsidR="001C3039">
        <w:rPr>
          <w:rFonts w:ascii="Arial" w:hAnsi="Arial"/>
          <w:sz w:val="24"/>
          <w:szCs w:val="24"/>
        </w:rPr>
        <w:t>Wort</w:t>
      </w:r>
      <w:proofErr w:type="spellEnd"/>
      <w:r w:rsidR="001C3039">
        <w:rPr>
          <w:rFonts w:ascii="Arial" w:hAnsi="Arial"/>
          <w:sz w:val="24"/>
          <w:szCs w:val="24"/>
        </w:rPr>
        <w:t xml:space="preserve"> itself. </w:t>
      </w:r>
      <w:r w:rsidR="007A38F5">
        <w:rPr>
          <w:rFonts w:ascii="Arial" w:hAnsi="Arial"/>
          <w:sz w:val="24"/>
          <w:szCs w:val="24"/>
        </w:rPr>
        <w:t>The second component</w:t>
      </w:r>
      <w:r w:rsidR="001C3039">
        <w:rPr>
          <w:rFonts w:ascii="Arial" w:hAnsi="Arial"/>
          <w:sz w:val="24"/>
          <w:szCs w:val="24"/>
        </w:rPr>
        <w:t xml:space="preserve"> of the study </w:t>
      </w:r>
      <w:r w:rsidR="00EF5461">
        <w:rPr>
          <w:rFonts w:ascii="Arial" w:hAnsi="Arial"/>
          <w:sz w:val="24"/>
          <w:szCs w:val="24"/>
        </w:rPr>
        <w:t>will</w:t>
      </w:r>
      <w:r w:rsidR="001C3039">
        <w:rPr>
          <w:rFonts w:ascii="Arial" w:hAnsi="Arial"/>
          <w:sz w:val="24"/>
          <w:szCs w:val="24"/>
        </w:rPr>
        <w:t xml:space="preserve"> </w:t>
      </w:r>
      <w:r w:rsidR="007A38F5">
        <w:rPr>
          <w:rFonts w:ascii="Arial" w:hAnsi="Arial"/>
          <w:sz w:val="24"/>
          <w:szCs w:val="24"/>
        </w:rPr>
        <w:t>quantify</w:t>
      </w:r>
      <w:r w:rsidR="001C3039">
        <w:rPr>
          <w:rFonts w:ascii="Arial" w:hAnsi="Arial"/>
          <w:sz w:val="24"/>
          <w:szCs w:val="24"/>
        </w:rPr>
        <w:t xml:space="preserve"> off-target herbicide movement (i.e. drift) for three herbicide application methods</w:t>
      </w:r>
      <w:r w:rsidR="00EF5461">
        <w:rPr>
          <w:rFonts w:ascii="Arial" w:hAnsi="Arial"/>
          <w:sz w:val="24"/>
          <w:szCs w:val="24"/>
        </w:rPr>
        <w:t xml:space="preserve">. The results from this component will be used to calibrate herbicide application rates used in components 3 and 4 to test the non-target impact of St John’s </w:t>
      </w:r>
      <w:proofErr w:type="spellStart"/>
      <w:r w:rsidR="00EF5461">
        <w:rPr>
          <w:rFonts w:ascii="Arial" w:hAnsi="Arial"/>
          <w:sz w:val="24"/>
          <w:szCs w:val="24"/>
        </w:rPr>
        <w:t>Wort</w:t>
      </w:r>
      <w:proofErr w:type="spellEnd"/>
      <w:r w:rsidR="00EF5461">
        <w:rPr>
          <w:rFonts w:ascii="Arial" w:hAnsi="Arial"/>
          <w:sz w:val="24"/>
          <w:szCs w:val="24"/>
        </w:rPr>
        <w:t xml:space="preserve"> chemical control on native species diversity, abundance, composition (Component 3) and native seed production and viability (Component 4).</w:t>
      </w:r>
    </w:p>
    <w:p w:rsidR="00D21D86" w:rsidRDefault="00D21D86" w:rsidP="00902E83">
      <w:pPr>
        <w:pStyle w:val="Paragraph"/>
        <w:ind w:left="0"/>
        <w:rPr>
          <w:rFonts w:ascii="Arial" w:hAnsi="Arial"/>
          <w:sz w:val="24"/>
          <w:szCs w:val="24"/>
        </w:rPr>
      </w:pPr>
    </w:p>
    <w:p w:rsidR="00836B55" w:rsidRPr="008D4FB5" w:rsidRDefault="00D054EF" w:rsidP="00090AD4">
      <w:pPr>
        <w:pStyle w:val="Paragraph"/>
        <w:ind w:left="0"/>
        <w:rPr>
          <w:rFonts w:ascii="Arial" w:hAnsi="Arial"/>
          <w:sz w:val="24"/>
          <w:szCs w:val="24"/>
          <w:u w:val="single"/>
        </w:rPr>
      </w:pPr>
      <w:r w:rsidRPr="008D4FB5">
        <w:rPr>
          <w:rFonts w:ascii="Arial" w:hAnsi="Arial"/>
          <w:i/>
          <w:sz w:val="24"/>
          <w:szCs w:val="24"/>
          <w:u w:val="single"/>
        </w:rPr>
        <w:t xml:space="preserve">- Component </w:t>
      </w:r>
      <w:r w:rsidR="00836B55" w:rsidRPr="008D4FB5">
        <w:rPr>
          <w:rFonts w:ascii="Arial" w:hAnsi="Arial"/>
          <w:i/>
          <w:sz w:val="24"/>
          <w:szCs w:val="24"/>
          <w:u w:val="single"/>
        </w:rPr>
        <w:t>1</w:t>
      </w:r>
      <w:r w:rsidRPr="008D4FB5">
        <w:rPr>
          <w:rFonts w:ascii="Arial" w:hAnsi="Arial"/>
          <w:i/>
          <w:sz w:val="24"/>
          <w:szCs w:val="24"/>
          <w:u w:val="single"/>
        </w:rPr>
        <w:t>:</w:t>
      </w:r>
      <w:r w:rsidR="00203B84" w:rsidRPr="008D4FB5">
        <w:rPr>
          <w:rStyle w:val="BulletList"/>
          <w:i/>
          <w:color w:val="000000"/>
          <w:u w:val="single"/>
          <w:lang w:eastAsia="en-AU"/>
        </w:rPr>
        <w:t xml:space="preserve"> Impacts of St John’s </w:t>
      </w:r>
      <w:proofErr w:type="spellStart"/>
      <w:r w:rsidR="00203B84" w:rsidRPr="008D4FB5">
        <w:rPr>
          <w:rStyle w:val="BulletList"/>
          <w:i/>
          <w:color w:val="000000"/>
          <w:u w:val="single"/>
          <w:lang w:eastAsia="en-AU"/>
        </w:rPr>
        <w:t>wort</w:t>
      </w:r>
      <w:proofErr w:type="spellEnd"/>
      <w:r w:rsidR="00203B84" w:rsidRPr="008D4FB5">
        <w:rPr>
          <w:rStyle w:val="BulletList"/>
          <w:i/>
          <w:color w:val="000000"/>
          <w:u w:val="single"/>
          <w:lang w:eastAsia="en-AU"/>
        </w:rPr>
        <w:t xml:space="preserve"> on native plant species diversity and community composition.</w:t>
      </w:r>
    </w:p>
    <w:p w:rsidR="0020174D" w:rsidRDefault="00836B55" w:rsidP="00902E83">
      <w:pPr>
        <w:pStyle w:val="Paragraph"/>
        <w:ind w:left="0"/>
        <w:rPr>
          <w:rFonts w:ascii="Arial" w:hAnsi="Arial"/>
          <w:sz w:val="24"/>
          <w:szCs w:val="24"/>
        </w:rPr>
      </w:pPr>
      <w:r>
        <w:rPr>
          <w:rFonts w:ascii="Arial" w:hAnsi="Arial"/>
          <w:sz w:val="24"/>
          <w:szCs w:val="24"/>
        </w:rPr>
        <w:t xml:space="preserve">Data collection for </w:t>
      </w:r>
      <w:r w:rsidR="00B047B2">
        <w:rPr>
          <w:rFonts w:ascii="Arial" w:hAnsi="Arial"/>
          <w:sz w:val="24"/>
          <w:szCs w:val="24"/>
        </w:rPr>
        <w:t>component 1</w:t>
      </w:r>
      <w:r>
        <w:rPr>
          <w:rFonts w:ascii="Arial" w:hAnsi="Arial"/>
          <w:sz w:val="24"/>
          <w:szCs w:val="24"/>
        </w:rPr>
        <w:t xml:space="preserve"> is complete.</w:t>
      </w:r>
      <w:r w:rsidR="0020174D">
        <w:rPr>
          <w:rFonts w:ascii="Arial" w:hAnsi="Arial"/>
          <w:sz w:val="24"/>
          <w:szCs w:val="24"/>
        </w:rPr>
        <w:t xml:space="preserve"> Floristic surveys were undertaken across</w:t>
      </w:r>
      <w:r>
        <w:rPr>
          <w:rFonts w:ascii="Arial" w:hAnsi="Arial"/>
          <w:sz w:val="24"/>
          <w:szCs w:val="24"/>
        </w:rPr>
        <w:t xml:space="preserve"> </w:t>
      </w:r>
      <w:r w:rsidR="0020174D" w:rsidRPr="00B047B2">
        <w:rPr>
          <w:rFonts w:ascii="Arial" w:hAnsi="Arial"/>
          <w:sz w:val="24"/>
          <w:szCs w:val="24"/>
        </w:rPr>
        <w:t>s</w:t>
      </w:r>
      <w:r w:rsidR="008E4B28" w:rsidRPr="00B047B2">
        <w:rPr>
          <w:rFonts w:ascii="Arial" w:hAnsi="Arial"/>
          <w:sz w:val="24"/>
          <w:szCs w:val="24"/>
        </w:rPr>
        <w:t xml:space="preserve">ix hundred 1m </w:t>
      </w:r>
      <w:proofErr w:type="spellStart"/>
      <w:r w:rsidR="008E4B28" w:rsidRPr="00B047B2">
        <w:rPr>
          <w:rFonts w:ascii="Arial" w:hAnsi="Arial"/>
          <w:sz w:val="24"/>
          <w:szCs w:val="24"/>
        </w:rPr>
        <w:t>quadrats</w:t>
      </w:r>
      <w:proofErr w:type="spellEnd"/>
      <w:r w:rsidR="008E4B28" w:rsidRPr="00B047B2">
        <w:rPr>
          <w:rFonts w:ascii="Arial" w:hAnsi="Arial"/>
          <w:sz w:val="24"/>
          <w:szCs w:val="24"/>
        </w:rPr>
        <w:t xml:space="preserve"> randomly placed</w:t>
      </w:r>
      <w:r w:rsidR="008E4B28" w:rsidRPr="00AA0112">
        <w:rPr>
          <w:rFonts w:ascii="Arial" w:hAnsi="Arial"/>
          <w:sz w:val="24"/>
          <w:szCs w:val="24"/>
        </w:rPr>
        <w:t xml:space="preserve"> across</w:t>
      </w:r>
      <w:r w:rsidR="008E4B28">
        <w:rPr>
          <w:rFonts w:ascii="Arial" w:hAnsi="Arial"/>
          <w:sz w:val="24"/>
          <w:szCs w:val="24"/>
        </w:rPr>
        <w:t xml:space="preserve"> </w:t>
      </w:r>
      <w:r w:rsidR="00D91FC0">
        <w:rPr>
          <w:rFonts w:ascii="Arial" w:hAnsi="Arial"/>
          <w:sz w:val="24"/>
          <w:szCs w:val="24"/>
        </w:rPr>
        <w:t>four</w:t>
      </w:r>
      <w:r w:rsidR="008E4B28">
        <w:rPr>
          <w:rFonts w:ascii="Arial" w:hAnsi="Arial"/>
          <w:sz w:val="24"/>
          <w:szCs w:val="24"/>
        </w:rPr>
        <w:t xml:space="preserve"> </w:t>
      </w:r>
      <w:r w:rsidR="008766F6">
        <w:rPr>
          <w:rFonts w:ascii="Arial" w:hAnsi="Arial"/>
          <w:sz w:val="24"/>
          <w:szCs w:val="24"/>
        </w:rPr>
        <w:t xml:space="preserve">ACT </w:t>
      </w:r>
      <w:r w:rsidR="008E4B28">
        <w:rPr>
          <w:rFonts w:ascii="Arial" w:hAnsi="Arial"/>
          <w:sz w:val="24"/>
          <w:szCs w:val="24"/>
        </w:rPr>
        <w:t>grassland reserves (</w:t>
      </w:r>
      <w:proofErr w:type="spellStart"/>
      <w:r w:rsidR="008E4B28">
        <w:rPr>
          <w:rFonts w:ascii="Arial" w:hAnsi="Arial"/>
          <w:sz w:val="24"/>
          <w:szCs w:val="24"/>
        </w:rPr>
        <w:t>Gungaderra</w:t>
      </w:r>
      <w:proofErr w:type="spellEnd"/>
      <w:r w:rsidR="008E4B28">
        <w:rPr>
          <w:rFonts w:ascii="Arial" w:hAnsi="Arial"/>
          <w:sz w:val="24"/>
          <w:szCs w:val="24"/>
        </w:rPr>
        <w:t xml:space="preserve">, </w:t>
      </w:r>
      <w:proofErr w:type="spellStart"/>
      <w:r w:rsidR="008E4B28">
        <w:rPr>
          <w:rFonts w:ascii="Arial" w:hAnsi="Arial"/>
          <w:sz w:val="24"/>
          <w:szCs w:val="24"/>
        </w:rPr>
        <w:t>Mulanggari</w:t>
      </w:r>
      <w:proofErr w:type="spellEnd"/>
      <w:r w:rsidR="00A775EE">
        <w:rPr>
          <w:rFonts w:ascii="Arial" w:hAnsi="Arial"/>
          <w:sz w:val="24"/>
          <w:szCs w:val="24"/>
        </w:rPr>
        <w:t xml:space="preserve">, Dunlop </w:t>
      </w:r>
      <w:r w:rsidR="008E4B28">
        <w:rPr>
          <w:rFonts w:ascii="Arial" w:hAnsi="Arial"/>
          <w:sz w:val="24"/>
          <w:szCs w:val="24"/>
        </w:rPr>
        <w:t>and Jerrabomberra West)</w:t>
      </w:r>
      <w:r w:rsidR="00B047B2">
        <w:rPr>
          <w:rFonts w:ascii="Arial" w:hAnsi="Arial"/>
          <w:sz w:val="24"/>
          <w:szCs w:val="24"/>
        </w:rPr>
        <w:t xml:space="preserve"> between September and November </w:t>
      </w:r>
      <w:r w:rsidR="00A775EE">
        <w:rPr>
          <w:rFonts w:ascii="Arial" w:hAnsi="Arial"/>
          <w:sz w:val="24"/>
          <w:szCs w:val="24"/>
        </w:rPr>
        <w:t xml:space="preserve">in </w:t>
      </w:r>
      <w:r w:rsidR="00D91FC0">
        <w:rPr>
          <w:rFonts w:ascii="Arial" w:hAnsi="Arial"/>
          <w:sz w:val="24"/>
          <w:szCs w:val="24"/>
        </w:rPr>
        <w:t>2015 and 2016</w:t>
      </w:r>
      <w:r w:rsidR="009B7103">
        <w:rPr>
          <w:rFonts w:ascii="Arial" w:hAnsi="Arial"/>
          <w:sz w:val="24"/>
          <w:szCs w:val="24"/>
        </w:rPr>
        <w:t xml:space="preserve"> as part of a larger grassland restoration research program</w:t>
      </w:r>
      <w:r w:rsidR="00D91FC0">
        <w:rPr>
          <w:rFonts w:ascii="Arial" w:hAnsi="Arial"/>
          <w:sz w:val="24"/>
          <w:szCs w:val="24"/>
        </w:rPr>
        <w:t>.</w:t>
      </w:r>
      <w:r w:rsidR="008E4B28">
        <w:rPr>
          <w:rFonts w:ascii="Arial" w:hAnsi="Arial"/>
          <w:sz w:val="24"/>
          <w:szCs w:val="24"/>
        </w:rPr>
        <w:t xml:space="preserve"> </w:t>
      </w:r>
      <w:r w:rsidR="005071BB">
        <w:rPr>
          <w:rFonts w:ascii="Arial" w:hAnsi="Arial"/>
          <w:sz w:val="24"/>
          <w:szCs w:val="24"/>
        </w:rPr>
        <w:t xml:space="preserve"> All observable </w:t>
      </w:r>
      <w:r w:rsidR="008766F6">
        <w:rPr>
          <w:rFonts w:ascii="Arial" w:hAnsi="Arial"/>
          <w:sz w:val="24"/>
          <w:szCs w:val="24"/>
        </w:rPr>
        <w:t xml:space="preserve">plant </w:t>
      </w:r>
      <w:r w:rsidR="005071BB">
        <w:rPr>
          <w:rFonts w:ascii="Arial" w:hAnsi="Arial"/>
          <w:sz w:val="24"/>
          <w:szCs w:val="24"/>
        </w:rPr>
        <w:t>species with</w:t>
      </w:r>
      <w:r w:rsidR="00AA0112">
        <w:rPr>
          <w:rFonts w:ascii="Arial" w:hAnsi="Arial"/>
          <w:sz w:val="24"/>
          <w:szCs w:val="24"/>
        </w:rPr>
        <w:t>in</w:t>
      </w:r>
      <w:r w:rsidR="005071BB">
        <w:rPr>
          <w:rFonts w:ascii="Arial" w:hAnsi="Arial"/>
          <w:sz w:val="24"/>
          <w:szCs w:val="24"/>
        </w:rPr>
        <w:t xml:space="preserve"> the 1 m quadrat</w:t>
      </w:r>
      <w:r w:rsidR="00AA0112">
        <w:rPr>
          <w:rFonts w:ascii="Arial" w:hAnsi="Arial"/>
          <w:sz w:val="24"/>
          <w:szCs w:val="24"/>
        </w:rPr>
        <w:t>es</w:t>
      </w:r>
      <w:r w:rsidR="005071BB">
        <w:rPr>
          <w:rFonts w:ascii="Arial" w:hAnsi="Arial"/>
          <w:sz w:val="24"/>
          <w:szCs w:val="24"/>
        </w:rPr>
        <w:t xml:space="preserve"> were recorded, counted and assigned a percentage cover score to the nearest 10%. </w:t>
      </w:r>
    </w:p>
    <w:p w:rsidR="00BF27BC" w:rsidRDefault="00472E6A">
      <w:pPr>
        <w:pStyle w:val="CommentText"/>
        <w:rPr>
          <w:sz w:val="24"/>
          <w:szCs w:val="24"/>
        </w:rPr>
      </w:pPr>
      <w:r>
        <w:rPr>
          <w:sz w:val="24"/>
          <w:szCs w:val="24"/>
        </w:rPr>
        <w:t>H</w:t>
      </w:r>
      <w:r w:rsidRPr="00472E6A">
        <w:rPr>
          <w:sz w:val="24"/>
          <w:szCs w:val="24"/>
        </w:rPr>
        <w:t>ierarchical</w:t>
      </w:r>
      <w:r w:rsidRPr="00472E6A" w:rsidDel="00472E6A">
        <w:rPr>
          <w:sz w:val="24"/>
          <w:szCs w:val="24"/>
        </w:rPr>
        <w:t xml:space="preserve"> </w:t>
      </w:r>
      <w:r w:rsidR="00A775EE">
        <w:rPr>
          <w:sz w:val="24"/>
          <w:szCs w:val="24"/>
        </w:rPr>
        <w:t>linear mixed models</w:t>
      </w:r>
      <w:r w:rsidR="0020174D">
        <w:rPr>
          <w:sz w:val="24"/>
          <w:szCs w:val="24"/>
        </w:rPr>
        <w:t xml:space="preserve"> will be used to</w:t>
      </w:r>
      <w:r w:rsidR="008766F6">
        <w:rPr>
          <w:sz w:val="24"/>
          <w:szCs w:val="24"/>
        </w:rPr>
        <w:t xml:space="preserve"> evaluate </w:t>
      </w:r>
      <w:r w:rsidR="0020174D">
        <w:rPr>
          <w:sz w:val="24"/>
          <w:szCs w:val="24"/>
        </w:rPr>
        <w:t xml:space="preserve">the </w:t>
      </w:r>
      <w:r w:rsidR="008766F6">
        <w:rPr>
          <w:sz w:val="24"/>
          <w:szCs w:val="24"/>
        </w:rPr>
        <w:t xml:space="preserve">relationship between </w:t>
      </w:r>
      <w:r w:rsidR="00A775EE">
        <w:rPr>
          <w:sz w:val="24"/>
          <w:szCs w:val="24"/>
        </w:rPr>
        <w:t xml:space="preserve">cover and diversity of </w:t>
      </w:r>
      <w:r w:rsidR="00FA41C7">
        <w:rPr>
          <w:sz w:val="24"/>
          <w:szCs w:val="24"/>
        </w:rPr>
        <w:t>native species</w:t>
      </w:r>
      <w:r w:rsidR="008766F6">
        <w:rPr>
          <w:sz w:val="24"/>
          <w:szCs w:val="24"/>
        </w:rPr>
        <w:t>, native and exotic functional species groups, and indicator species</w:t>
      </w:r>
      <w:r w:rsidR="00F73D6C">
        <w:rPr>
          <w:sz w:val="24"/>
          <w:szCs w:val="24"/>
        </w:rPr>
        <w:t xml:space="preserve"> with the occurrence</w:t>
      </w:r>
      <w:r w:rsidR="00C06440">
        <w:rPr>
          <w:sz w:val="24"/>
          <w:szCs w:val="24"/>
        </w:rPr>
        <w:t xml:space="preserve"> and abundance</w:t>
      </w:r>
      <w:r w:rsidR="00F73D6C">
        <w:rPr>
          <w:sz w:val="24"/>
          <w:szCs w:val="24"/>
        </w:rPr>
        <w:t xml:space="preserve"> of </w:t>
      </w:r>
      <w:r w:rsidR="008766F6">
        <w:rPr>
          <w:sz w:val="24"/>
          <w:szCs w:val="24"/>
        </w:rPr>
        <w:t xml:space="preserve">St John’s </w:t>
      </w:r>
      <w:proofErr w:type="spellStart"/>
      <w:r w:rsidR="008766F6">
        <w:rPr>
          <w:sz w:val="24"/>
          <w:szCs w:val="24"/>
        </w:rPr>
        <w:t>wort</w:t>
      </w:r>
      <w:proofErr w:type="spellEnd"/>
      <w:r w:rsidR="00C06440">
        <w:rPr>
          <w:sz w:val="24"/>
          <w:szCs w:val="24"/>
        </w:rPr>
        <w:t xml:space="preserve"> (</w:t>
      </w:r>
      <w:r w:rsidR="0060741D" w:rsidRPr="0060741D">
        <w:rPr>
          <w:sz w:val="24"/>
          <w:szCs w:val="24"/>
        </w:rPr>
        <w:t>Model 1 = Species richness ~ STJ presence/absence</w:t>
      </w:r>
      <w:r w:rsidR="00C06440">
        <w:rPr>
          <w:sz w:val="24"/>
          <w:szCs w:val="24"/>
        </w:rPr>
        <w:t>;</w:t>
      </w:r>
      <w:r w:rsidR="0060741D" w:rsidRPr="0060741D">
        <w:rPr>
          <w:sz w:val="24"/>
          <w:szCs w:val="24"/>
        </w:rPr>
        <w:t xml:space="preserve"> Model 2 = Species richness ~ STJ abundance</w:t>
      </w:r>
      <w:r w:rsidR="00C06440">
        <w:rPr>
          <w:sz w:val="24"/>
          <w:szCs w:val="24"/>
        </w:rPr>
        <w:t>) with s</w:t>
      </w:r>
      <w:r w:rsidR="00FA41C7" w:rsidRPr="00AB61E5">
        <w:rPr>
          <w:sz w:val="24"/>
          <w:szCs w:val="24"/>
        </w:rPr>
        <w:t>oil</w:t>
      </w:r>
      <w:r w:rsidR="00AB61E5" w:rsidRPr="00AB61E5">
        <w:rPr>
          <w:sz w:val="24"/>
          <w:szCs w:val="24"/>
        </w:rPr>
        <w:t>, elevation, topography,</w:t>
      </w:r>
      <w:r w:rsidR="00242AC3" w:rsidRPr="00AB61E5">
        <w:rPr>
          <w:sz w:val="24"/>
          <w:szCs w:val="24"/>
        </w:rPr>
        <w:t xml:space="preserve"> vegetation structure </w:t>
      </w:r>
      <w:r w:rsidR="00AB61E5" w:rsidRPr="00AB61E5">
        <w:rPr>
          <w:sz w:val="24"/>
          <w:szCs w:val="24"/>
        </w:rPr>
        <w:t>and % cover of C3 grass</w:t>
      </w:r>
      <w:r w:rsidR="00AB61E5">
        <w:rPr>
          <w:sz w:val="24"/>
          <w:szCs w:val="24"/>
        </w:rPr>
        <w:t>es</w:t>
      </w:r>
      <w:r w:rsidR="00AB61E5" w:rsidRPr="00AB61E5">
        <w:rPr>
          <w:sz w:val="24"/>
          <w:szCs w:val="24"/>
        </w:rPr>
        <w:t xml:space="preserve"> </w:t>
      </w:r>
      <w:r w:rsidR="00242AC3" w:rsidRPr="00AB61E5">
        <w:rPr>
          <w:sz w:val="24"/>
          <w:szCs w:val="24"/>
        </w:rPr>
        <w:t>included</w:t>
      </w:r>
      <w:r w:rsidR="00C06440">
        <w:rPr>
          <w:sz w:val="24"/>
          <w:szCs w:val="24"/>
        </w:rPr>
        <w:t xml:space="preserve"> as environmental variables. These same environmental variables will also be used to run a species distribution model for St john’s </w:t>
      </w:r>
      <w:proofErr w:type="spellStart"/>
      <w:r w:rsidR="00C06440">
        <w:rPr>
          <w:sz w:val="24"/>
          <w:szCs w:val="24"/>
        </w:rPr>
        <w:t>wort</w:t>
      </w:r>
      <w:proofErr w:type="spellEnd"/>
      <w:proofErr w:type="gramStart"/>
      <w:r w:rsidR="00C06440">
        <w:rPr>
          <w:sz w:val="24"/>
          <w:szCs w:val="24"/>
        </w:rPr>
        <w:t>,(</w:t>
      </w:r>
      <w:proofErr w:type="gramEnd"/>
      <w:r w:rsidR="00C06440">
        <w:rPr>
          <w:sz w:val="24"/>
          <w:szCs w:val="24"/>
        </w:rPr>
        <w:t xml:space="preserve">Model 3= STJ pres/abs </w:t>
      </w:r>
      <w:r w:rsidR="00C06440" w:rsidRPr="00C06440">
        <w:rPr>
          <w:sz w:val="24"/>
          <w:szCs w:val="24"/>
        </w:rPr>
        <w:t>~</w:t>
      </w:r>
      <w:r w:rsidR="00C06440">
        <w:rPr>
          <w:sz w:val="24"/>
          <w:szCs w:val="24"/>
        </w:rPr>
        <w:t xml:space="preserve"> environment; Model 4 = STJ abundance </w:t>
      </w:r>
      <w:r w:rsidR="00C06440" w:rsidRPr="00C06440">
        <w:rPr>
          <w:sz w:val="24"/>
          <w:szCs w:val="24"/>
        </w:rPr>
        <w:t>~</w:t>
      </w:r>
      <w:r w:rsidR="00C06440">
        <w:rPr>
          <w:sz w:val="24"/>
          <w:szCs w:val="24"/>
        </w:rPr>
        <w:t xml:space="preserve"> environment) to</w:t>
      </w:r>
      <w:r w:rsidR="00242AC3" w:rsidRPr="00AB61E5">
        <w:rPr>
          <w:sz w:val="24"/>
          <w:szCs w:val="24"/>
        </w:rPr>
        <w:t xml:space="preserve"> understand potential drivers of St John’s </w:t>
      </w:r>
      <w:proofErr w:type="spellStart"/>
      <w:r w:rsidR="00242AC3" w:rsidRPr="00AB61E5">
        <w:rPr>
          <w:sz w:val="24"/>
          <w:szCs w:val="24"/>
        </w:rPr>
        <w:t>wort</w:t>
      </w:r>
      <w:proofErr w:type="spellEnd"/>
      <w:r w:rsidR="00242AC3" w:rsidRPr="00AB61E5">
        <w:rPr>
          <w:sz w:val="24"/>
          <w:szCs w:val="24"/>
        </w:rPr>
        <w:t xml:space="preserve"> occurrence.  </w:t>
      </w:r>
    </w:p>
    <w:p w:rsidR="00836B55" w:rsidRDefault="00836B55" w:rsidP="00902E83">
      <w:pPr>
        <w:pStyle w:val="Paragraph"/>
        <w:ind w:left="0"/>
        <w:rPr>
          <w:rFonts w:ascii="Arial" w:hAnsi="Arial"/>
          <w:sz w:val="24"/>
          <w:szCs w:val="24"/>
        </w:rPr>
      </w:pPr>
    </w:p>
    <w:p w:rsidR="007349D9" w:rsidRPr="008D4FB5" w:rsidRDefault="00D054EF" w:rsidP="00902E83">
      <w:pPr>
        <w:pStyle w:val="Paragraph"/>
        <w:ind w:left="0"/>
        <w:rPr>
          <w:rFonts w:ascii="Arial" w:hAnsi="Arial"/>
          <w:sz w:val="24"/>
          <w:szCs w:val="24"/>
          <w:u w:val="single"/>
        </w:rPr>
      </w:pPr>
      <w:r w:rsidRPr="008D4FB5">
        <w:rPr>
          <w:rFonts w:ascii="Arial" w:hAnsi="Arial"/>
          <w:i/>
          <w:sz w:val="24"/>
          <w:szCs w:val="24"/>
          <w:u w:val="single"/>
        </w:rPr>
        <w:t xml:space="preserve">- </w:t>
      </w:r>
      <w:r w:rsidR="00C83170" w:rsidRPr="008D4FB5">
        <w:rPr>
          <w:rFonts w:ascii="Arial" w:hAnsi="Arial"/>
          <w:i/>
          <w:sz w:val="24"/>
          <w:szCs w:val="24"/>
          <w:u w:val="single"/>
        </w:rPr>
        <w:t>Component 2</w:t>
      </w:r>
      <w:r w:rsidRPr="008D4FB5">
        <w:rPr>
          <w:rFonts w:ascii="Arial" w:hAnsi="Arial"/>
          <w:i/>
          <w:sz w:val="24"/>
          <w:szCs w:val="24"/>
          <w:u w:val="single"/>
        </w:rPr>
        <w:t>:</w:t>
      </w:r>
      <w:r w:rsidRPr="008D4FB5">
        <w:rPr>
          <w:rFonts w:ascii="Arial" w:hAnsi="Arial"/>
          <w:sz w:val="24"/>
          <w:szCs w:val="24"/>
          <w:u w:val="single"/>
        </w:rPr>
        <w:t xml:space="preserve"> </w:t>
      </w:r>
      <w:r w:rsidR="005F1D90" w:rsidRPr="008D4FB5">
        <w:rPr>
          <w:rFonts w:ascii="Arial" w:hAnsi="Arial"/>
          <w:i/>
          <w:sz w:val="24"/>
          <w:szCs w:val="24"/>
          <w:u w:val="single"/>
        </w:rPr>
        <w:t>Quantifying</w:t>
      </w:r>
      <w:r w:rsidR="00C1614E" w:rsidRPr="008D4FB5">
        <w:rPr>
          <w:rFonts w:ascii="Arial" w:hAnsi="Arial"/>
          <w:i/>
          <w:sz w:val="24"/>
          <w:szCs w:val="24"/>
          <w:u w:val="single"/>
        </w:rPr>
        <w:t xml:space="preserve"> </w:t>
      </w:r>
      <w:r w:rsidR="008A7CC8" w:rsidRPr="008D4FB5">
        <w:rPr>
          <w:rFonts w:ascii="Arial" w:hAnsi="Arial"/>
          <w:i/>
          <w:sz w:val="24"/>
          <w:szCs w:val="24"/>
          <w:u w:val="single"/>
        </w:rPr>
        <w:t xml:space="preserve">off-target herbicide movement </w:t>
      </w:r>
      <w:r w:rsidR="0014392C" w:rsidRPr="008D4FB5">
        <w:rPr>
          <w:rFonts w:ascii="Arial" w:hAnsi="Arial"/>
          <w:i/>
          <w:sz w:val="24"/>
          <w:szCs w:val="24"/>
          <w:u w:val="single"/>
        </w:rPr>
        <w:t xml:space="preserve">for three </w:t>
      </w:r>
      <w:r w:rsidR="00C1614E" w:rsidRPr="008D4FB5">
        <w:rPr>
          <w:rFonts w:ascii="Arial" w:hAnsi="Arial"/>
          <w:i/>
          <w:sz w:val="24"/>
          <w:szCs w:val="24"/>
          <w:u w:val="single"/>
        </w:rPr>
        <w:t>h</w:t>
      </w:r>
      <w:r w:rsidR="00203B84" w:rsidRPr="008D4FB5">
        <w:rPr>
          <w:rFonts w:ascii="Arial" w:hAnsi="Arial"/>
          <w:i/>
          <w:sz w:val="24"/>
          <w:szCs w:val="24"/>
          <w:u w:val="single"/>
        </w:rPr>
        <w:t xml:space="preserve">erbicide application </w:t>
      </w:r>
      <w:r w:rsidR="00C1614E" w:rsidRPr="008D4FB5">
        <w:rPr>
          <w:rFonts w:ascii="Arial" w:hAnsi="Arial"/>
          <w:i/>
          <w:sz w:val="24"/>
          <w:szCs w:val="24"/>
          <w:u w:val="single"/>
        </w:rPr>
        <w:t>methods</w:t>
      </w:r>
      <w:r w:rsidR="00203B84" w:rsidRPr="008D4FB5">
        <w:rPr>
          <w:rFonts w:ascii="Arial" w:hAnsi="Arial"/>
          <w:i/>
          <w:sz w:val="24"/>
          <w:szCs w:val="24"/>
          <w:u w:val="single"/>
        </w:rPr>
        <w:t>.</w:t>
      </w:r>
    </w:p>
    <w:p w:rsidR="0042181F" w:rsidRDefault="007349D9" w:rsidP="00902E83">
      <w:pPr>
        <w:pStyle w:val="Paragraph"/>
        <w:ind w:left="0"/>
        <w:rPr>
          <w:rFonts w:ascii="Arial" w:hAnsi="Arial"/>
          <w:sz w:val="24"/>
          <w:szCs w:val="24"/>
        </w:rPr>
      </w:pPr>
      <w:r>
        <w:rPr>
          <w:rFonts w:ascii="Arial" w:hAnsi="Arial"/>
          <w:sz w:val="24"/>
          <w:szCs w:val="24"/>
        </w:rPr>
        <w:t xml:space="preserve">Off- target herbicide movement is primarily influenced by the volatility of the herbicide, weather, equipment and droplet size. Through carefully considering and managing for these factors we are better able to reduce the risks of off-target herbicide movement. </w:t>
      </w:r>
    </w:p>
    <w:p w:rsidR="00D82541" w:rsidRDefault="00472E6A" w:rsidP="00902E83">
      <w:pPr>
        <w:pStyle w:val="Paragraph"/>
        <w:ind w:left="0"/>
        <w:rPr>
          <w:rFonts w:ascii="Arial" w:hAnsi="Arial"/>
          <w:sz w:val="24"/>
          <w:szCs w:val="24"/>
        </w:rPr>
      </w:pPr>
      <w:r>
        <w:rPr>
          <w:rFonts w:ascii="Arial" w:hAnsi="Arial"/>
          <w:sz w:val="24"/>
          <w:szCs w:val="24"/>
        </w:rPr>
        <w:t xml:space="preserve">Component 2 will provide </w:t>
      </w:r>
      <w:r w:rsidR="00984AB9">
        <w:rPr>
          <w:rFonts w:ascii="Arial" w:hAnsi="Arial"/>
          <w:sz w:val="24"/>
          <w:szCs w:val="24"/>
        </w:rPr>
        <w:t xml:space="preserve">the </w:t>
      </w:r>
      <w:r>
        <w:rPr>
          <w:rFonts w:ascii="Arial" w:hAnsi="Arial"/>
          <w:sz w:val="24"/>
          <w:szCs w:val="24"/>
        </w:rPr>
        <w:t>background information necessary for Component 3 (i.e. t</w:t>
      </w:r>
      <w:r w:rsidR="007349D9">
        <w:rPr>
          <w:rFonts w:ascii="Arial" w:hAnsi="Arial"/>
          <w:sz w:val="24"/>
          <w:szCs w:val="24"/>
        </w:rPr>
        <w:t xml:space="preserve">o determine the non-target impacts of St John’s </w:t>
      </w:r>
      <w:proofErr w:type="spellStart"/>
      <w:r w:rsidR="007349D9">
        <w:rPr>
          <w:rFonts w:ascii="Arial" w:hAnsi="Arial"/>
          <w:sz w:val="24"/>
          <w:szCs w:val="24"/>
        </w:rPr>
        <w:t>Wort</w:t>
      </w:r>
      <w:proofErr w:type="spellEnd"/>
      <w:r w:rsidR="007349D9">
        <w:rPr>
          <w:rFonts w:ascii="Arial" w:hAnsi="Arial"/>
          <w:sz w:val="24"/>
          <w:szCs w:val="24"/>
        </w:rPr>
        <w:t xml:space="preserve"> control</w:t>
      </w:r>
      <w:r w:rsidR="00E12A7A">
        <w:rPr>
          <w:rFonts w:ascii="Arial" w:hAnsi="Arial"/>
          <w:sz w:val="24"/>
          <w:szCs w:val="24"/>
        </w:rPr>
        <w:t>)</w:t>
      </w:r>
      <w:r>
        <w:rPr>
          <w:rFonts w:ascii="Arial" w:hAnsi="Arial"/>
          <w:sz w:val="24"/>
          <w:szCs w:val="24"/>
        </w:rPr>
        <w:t>. S</w:t>
      </w:r>
      <w:r w:rsidR="00D82541">
        <w:rPr>
          <w:rFonts w:ascii="Arial" w:hAnsi="Arial"/>
          <w:sz w:val="24"/>
          <w:szCs w:val="24"/>
        </w:rPr>
        <w:t xml:space="preserve">pray distribution and droplet density at ground level will be compared between three commonly used herbicide application </w:t>
      </w:r>
      <w:r w:rsidR="00D77459">
        <w:rPr>
          <w:rFonts w:ascii="Arial" w:hAnsi="Arial"/>
          <w:sz w:val="24"/>
          <w:szCs w:val="24"/>
        </w:rPr>
        <w:t>methods</w:t>
      </w:r>
      <w:r w:rsidR="000E71B3">
        <w:rPr>
          <w:rFonts w:ascii="Arial" w:hAnsi="Arial"/>
          <w:sz w:val="24"/>
          <w:szCs w:val="24"/>
        </w:rPr>
        <w:t xml:space="preserve"> and concentration rates</w:t>
      </w:r>
      <w:r w:rsidR="00E12A7A">
        <w:rPr>
          <w:rFonts w:ascii="Arial" w:hAnsi="Arial"/>
          <w:sz w:val="24"/>
          <w:szCs w:val="24"/>
        </w:rPr>
        <w:t xml:space="preserve"> in Kama N</w:t>
      </w:r>
      <w:r w:rsidR="00B67402">
        <w:rPr>
          <w:rFonts w:ascii="Arial" w:hAnsi="Arial"/>
          <w:sz w:val="24"/>
          <w:szCs w:val="24"/>
        </w:rPr>
        <w:t>ature Reserve in late November 2017</w:t>
      </w:r>
      <w:r w:rsidR="008A7CC8">
        <w:rPr>
          <w:rFonts w:ascii="Arial" w:hAnsi="Arial"/>
          <w:sz w:val="24"/>
          <w:szCs w:val="24"/>
        </w:rPr>
        <w:t>:</w:t>
      </w:r>
      <w:r w:rsidR="00D82541">
        <w:rPr>
          <w:rFonts w:ascii="Arial" w:hAnsi="Arial"/>
          <w:sz w:val="24"/>
          <w:szCs w:val="24"/>
        </w:rPr>
        <w:t xml:space="preserve"> </w:t>
      </w:r>
    </w:p>
    <w:p w:rsidR="00C1614E" w:rsidRPr="00C1614E" w:rsidRDefault="00D82541" w:rsidP="00C1614E">
      <w:pPr>
        <w:pStyle w:val="Paragraph"/>
        <w:numPr>
          <w:ilvl w:val="0"/>
          <w:numId w:val="23"/>
        </w:numPr>
        <w:rPr>
          <w:rFonts w:ascii="Arial" w:hAnsi="Arial"/>
          <w:sz w:val="24"/>
          <w:szCs w:val="24"/>
        </w:rPr>
      </w:pPr>
      <w:r>
        <w:rPr>
          <w:rFonts w:ascii="Arial" w:hAnsi="Arial"/>
          <w:sz w:val="24"/>
          <w:szCs w:val="24"/>
        </w:rPr>
        <w:t>Spot spraying</w:t>
      </w:r>
      <w:r w:rsidR="00D77459">
        <w:rPr>
          <w:rFonts w:ascii="Arial" w:hAnsi="Arial"/>
          <w:sz w:val="24"/>
          <w:szCs w:val="24"/>
        </w:rPr>
        <w:t xml:space="preserve"> </w:t>
      </w:r>
      <w:r w:rsidR="00C1614E">
        <w:rPr>
          <w:rFonts w:ascii="Arial" w:hAnsi="Arial"/>
          <w:sz w:val="24"/>
          <w:szCs w:val="24"/>
        </w:rPr>
        <w:t>with quick spray unit</w:t>
      </w:r>
      <w:r w:rsidR="00AB61E5">
        <w:rPr>
          <w:rFonts w:ascii="Arial" w:hAnsi="Arial"/>
          <w:sz w:val="24"/>
          <w:szCs w:val="24"/>
        </w:rPr>
        <w:t xml:space="preserve"> and spray lance</w:t>
      </w:r>
    </w:p>
    <w:p w:rsidR="00D82541" w:rsidRDefault="00C1614E" w:rsidP="00D77459">
      <w:pPr>
        <w:pStyle w:val="Paragraph"/>
        <w:ind w:left="1440"/>
        <w:rPr>
          <w:rFonts w:ascii="Arial" w:hAnsi="Arial"/>
          <w:sz w:val="24"/>
          <w:szCs w:val="24"/>
        </w:rPr>
      </w:pPr>
      <w:r>
        <w:rPr>
          <w:rFonts w:ascii="Arial" w:hAnsi="Arial"/>
          <w:sz w:val="24"/>
          <w:szCs w:val="24"/>
        </w:rPr>
        <w:t xml:space="preserve">- </w:t>
      </w:r>
      <w:proofErr w:type="spellStart"/>
      <w:r w:rsidR="00D77459">
        <w:rPr>
          <w:rFonts w:ascii="Arial" w:hAnsi="Arial"/>
          <w:sz w:val="24"/>
          <w:szCs w:val="24"/>
        </w:rPr>
        <w:t>Starane</w:t>
      </w:r>
      <w:proofErr w:type="spellEnd"/>
      <w:r w:rsidR="00D77459">
        <w:rPr>
          <w:rFonts w:ascii="Arial" w:hAnsi="Arial"/>
          <w:sz w:val="24"/>
          <w:szCs w:val="24"/>
        </w:rPr>
        <w:t xml:space="preserve"> Advanced (</w:t>
      </w:r>
      <w:proofErr w:type="spellStart"/>
      <w:r w:rsidR="00D77459">
        <w:rPr>
          <w:rFonts w:ascii="Arial" w:hAnsi="Arial"/>
          <w:i/>
          <w:sz w:val="24"/>
          <w:szCs w:val="24"/>
        </w:rPr>
        <w:t>fluroxypyr</w:t>
      </w:r>
      <w:proofErr w:type="spellEnd"/>
      <w:r w:rsidR="00D77459">
        <w:rPr>
          <w:rFonts w:ascii="Arial" w:hAnsi="Arial"/>
          <w:sz w:val="24"/>
          <w:szCs w:val="24"/>
        </w:rPr>
        <w:t xml:space="preserve">) 300ml per 100L water plus Uptake Oil 500ml per 100L water.  </w:t>
      </w:r>
      <w:r w:rsidR="00D82541">
        <w:rPr>
          <w:rFonts w:ascii="Arial" w:hAnsi="Arial"/>
          <w:sz w:val="24"/>
          <w:szCs w:val="24"/>
        </w:rPr>
        <w:t xml:space="preserve"> </w:t>
      </w:r>
    </w:p>
    <w:p w:rsidR="007349D9" w:rsidRDefault="007349D9" w:rsidP="00D77459">
      <w:pPr>
        <w:pStyle w:val="Paragraph"/>
        <w:ind w:left="1440"/>
        <w:rPr>
          <w:rFonts w:ascii="Arial" w:hAnsi="Arial"/>
          <w:sz w:val="24"/>
          <w:szCs w:val="24"/>
        </w:rPr>
      </w:pPr>
      <w:r>
        <w:rPr>
          <w:rFonts w:ascii="Arial" w:hAnsi="Arial"/>
          <w:sz w:val="24"/>
          <w:szCs w:val="24"/>
        </w:rPr>
        <w:t xml:space="preserve">- </w:t>
      </w:r>
      <w:r w:rsidRPr="006D039D">
        <w:rPr>
          <w:rFonts w:ascii="Arial" w:hAnsi="Arial"/>
          <w:sz w:val="24"/>
          <w:szCs w:val="24"/>
        </w:rPr>
        <w:t>Spot spraying</w:t>
      </w:r>
      <w:r>
        <w:rPr>
          <w:rFonts w:ascii="Arial" w:hAnsi="Arial"/>
          <w:sz w:val="24"/>
          <w:szCs w:val="24"/>
        </w:rPr>
        <w:t xml:space="preserve"> is considered the most ecologically sensitive method of herbicide application due to the operator’s ability to specifically target weed plants. However, herbicide application rate is not set and therefore operators can easily over apply herbicide.</w:t>
      </w:r>
    </w:p>
    <w:p w:rsidR="00D82541" w:rsidRPr="00C1614E" w:rsidRDefault="00D82541" w:rsidP="00D82541">
      <w:pPr>
        <w:pStyle w:val="Paragraph"/>
        <w:numPr>
          <w:ilvl w:val="0"/>
          <w:numId w:val="23"/>
        </w:numPr>
        <w:rPr>
          <w:rFonts w:ascii="Arial" w:hAnsi="Arial"/>
          <w:sz w:val="24"/>
          <w:szCs w:val="24"/>
        </w:rPr>
      </w:pPr>
      <w:r>
        <w:rPr>
          <w:rFonts w:ascii="Arial" w:hAnsi="Arial"/>
          <w:sz w:val="24"/>
          <w:szCs w:val="24"/>
        </w:rPr>
        <w:t xml:space="preserve">Boom spraying – </w:t>
      </w:r>
      <w:r w:rsidR="00472E6A">
        <w:rPr>
          <w:rFonts w:ascii="Arial" w:hAnsi="Arial"/>
          <w:sz w:val="24"/>
          <w:szCs w:val="24"/>
        </w:rPr>
        <w:t xml:space="preserve">coarse </w:t>
      </w:r>
      <w:r w:rsidR="008A7CC8">
        <w:rPr>
          <w:rFonts w:ascii="Arial" w:hAnsi="Arial"/>
          <w:sz w:val="24"/>
          <w:szCs w:val="24"/>
        </w:rPr>
        <w:t xml:space="preserve">droplet - </w:t>
      </w:r>
      <w:r>
        <w:rPr>
          <w:rFonts w:ascii="Arial" w:hAnsi="Arial"/>
          <w:sz w:val="24"/>
          <w:szCs w:val="24"/>
        </w:rPr>
        <w:t xml:space="preserve">flat pen </w:t>
      </w:r>
      <w:proofErr w:type="spellStart"/>
      <w:r>
        <w:rPr>
          <w:rFonts w:ascii="Arial" w:hAnsi="Arial"/>
          <w:sz w:val="24"/>
          <w:szCs w:val="24"/>
        </w:rPr>
        <w:t>nossel</w:t>
      </w:r>
      <w:proofErr w:type="spellEnd"/>
      <w:r>
        <w:rPr>
          <w:rFonts w:ascii="Arial" w:hAnsi="Arial"/>
          <w:sz w:val="24"/>
          <w:szCs w:val="24"/>
        </w:rPr>
        <w:t xml:space="preserve"> at 90</w:t>
      </w:r>
      <w:r>
        <w:rPr>
          <w:rFonts w:ascii="Arial" w:hAnsi="Arial"/>
          <w:sz w:val="24"/>
          <w:szCs w:val="24"/>
          <w:vertAlign w:val="superscript"/>
        </w:rPr>
        <w:t xml:space="preserve">o </w:t>
      </w:r>
    </w:p>
    <w:p w:rsidR="00C1614E" w:rsidRDefault="00C1614E" w:rsidP="00C1614E">
      <w:pPr>
        <w:pStyle w:val="Paragraph"/>
        <w:ind w:left="1440"/>
        <w:rPr>
          <w:rFonts w:ascii="Arial" w:hAnsi="Arial"/>
          <w:sz w:val="24"/>
          <w:szCs w:val="24"/>
        </w:rPr>
      </w:pPr>
      <w:r>
        <w:rPr>
          <w:rFonts w:ascii="Arial" w:hAnsi="Arial"/>
          <w:sz w:val="24"/>
          <w:szCs w:val="24"/>
        </w:rPr>
        <w:t xml:space="preserve">- </w:t>
      </w:r>
      <w:proofErr w:type="spellStart"/>
      <w:r>
        <w:rPr>
          <w:rFonts w:ascii="Arial" w:hAnsi="Arial"/>
          <w:sz w:val="24"/>
          <w:szCs w:val="24"/>
        </w:rPr>
        <w:t>Starane</w:t>
      </w:r>
      <w:proofErr w:type="spellEnd"/>
      <w:r>
        <w:rPr>
          <w:rFonts w:ascii="Arial" w:hAnsi="Arial"/>
          <w:sz w:val="24"/>
          <w:szCs w:val="24"/>
        </w:rPr>
        <w:t xml:space="preserve"> Advanced (</w:t>
      </w:r>
      <w:proofErr w:type="spellStart"/>
      <w:r>
        <w:rPr>
          <w:rFonts w:ascii="Arial" w:hAnsi="Arial"/>
          <w:i/>
          <w:sz w:val="24"/>
          <w:szCs w:val="24"/>
        </w:rPr>
        <w:t>fluroxypyr</w:t>
      </w:r>
      <w:proofErr w:type="spellEnd"/>
      <w:r>
        <w:rPr>
          <w:rFonts w:ascii="Arial" w:hAnsi="Arial"/>
          <w:sz w:val="24"/>
          <w:szCs w:val="24"/>
        </w:rPr>
        <w:t xml:space="preserve">) 1.8L/ha, water </w:t>
      </w:r>
      <w:r w:rsidR="0060741D" w:rsidRPr="0060741D">
        <w:rPr>
          <w:rFonts w:ascii="Arial" w:hAnsi="Arial"/>
          <w:sz w:val="24"/>
          <w:szCs w:val="24"/>
          <w:highlight w:val="yellow"/>
        </w:rPr>
        <w:t>100L/ha</w:t>
      </w:r>
      <w:r>
        <w:rPr>
          <w:rFonts w:ascii="Arial" w:hAnsi="Arial"/>
          <w:sz w:val="24"/>
          <w:szCs w:val="24"/>
        </w:rPr>
        <w:t xml:space="preserve"> and Uptake Oil 500ml per 100L water.  </w:t>
      </w:r>
    </w:p>
    <w:p w:rsidR="007349D9" w:rsidRPr="00C1614E" w:rsidRDefault="007349D9" w:rsidP="00C1614E">
      <w:pPr>
        <w:pStyle w:val="Paragraph"/>
        <w:ind w:left="1440"/>
        <w:rPr>
          <w:rFonts w:ascii="Arial" w:hAnsi="Arial"/>
          <w:sz w:val="24"/>
          <w:szCs w:val="24"/>
        </w:rPr>
      </w:pPr>
      <w:r>
        <w:rPr>
          <w:rFonts w:ascii="Arial" w:hAnsi="Arial"/>
          <w:sz w:val="24"/>
          <w:szCs w:val="24"/>
        </w:rPr>
        <w:t>- Course droplet size r</w:t>
      </w:r>
      <w:r w:rsidR="00E12A7A">
        <w:rPr>
          <w:rFonts w:ascii="Arial" w:hAnsi="Arial"/>
          <w:sz w:val="24"/>
          <w:szCs w:val="24"/>
        </w:rPr>
        <w:t xml:space="preserve">educes the risk of spray drift via wind but increases the risk of spray drift via gravity and therefore </w:t>
      </w:r>
      <w:r>
        <w:rPr>
          <w:rFonts w:ascii="Arial" w:hAnsi="Arial"/>
          <w:sz w:val="24"/>
          <w:szCs w:val="24"/>
        </w:rPr>
        <w:t xml:space="preserve">may increase the risk of droplets reaching non-target plants that occur directly below St John’s </w:t>
      </w:r>
      <w:proofErr w:type="spellStart"/>
      <w:r>
        <w:rPr>
          <w:rFonts w:ascii="Arial" w:hAnsi="Arial"/>
          <w:sz w:val="24"/>
          <w:szCs w:val="24"/>
        </w:rPr>
        <w:t>wort</w:t>
      </w:r>
      <w:proofErr w:type="spellEnd"/>
      <w:r>
        <w:rPr>
          <w:rFonts w:ascii="Arial" w:hAnsi="Arial"/>
          <w:sz w:val="24"/>
          <w:szCs w:val="24"/>
        </w:rPr>
        <w:t>.</w:t>
      </w:r>
    </w:p>
    <w:p w:rsidR="00C1614E" w:rsidRPr="00C1614E" w:rsidRDefault="00C1614E" w:rsidP="00C1614E">
      <w:pPr>
        <w:pStyle w:val="Paragraph"/>
        <w:numPr>
          <w:ilvl w:val="0"/>
          <w:numId w:val="23"/>
        </w:numPr>
        <w:rPr>
          <w:rFonts w:ascii="Arial" w:hAnsi="Arial"/>
          <w:sz w:val="24"/>
          <w:szCs w:val="24"/>
        </w:rPr>
      </w:pPr>
      <w:r>
        <w:rPr>
          <w:rFonts w:ascii="Arial" w:hAnsi="Arial"/>
          <w:sz w:val="24"/>
          <w:szCs w:val="24"/>
        </w:rPr>
        <w:t xml:space="preserve">Boom spraying – </w:t>
      </w:r>
      <w:r w:rsidR="008A7CC8">
        <w:rPr>
          <w:rFonts w:ascii="Arial" w:hAnsi="Arial"/>
          <w:sz w:val="24"/>
          <w:szCs w:val="24"/>
        </w:rPr>
        <w:t xml:space="preserve">fine droplet - </w:t>
      </w:r>
      <w:r>
        <w:rPr>
          <w:rFonts w:ascii="Arial" w:hAnsi="Arial"/>
          <w:sz w:val="24"/>
          <w:szCs w:val="24"/>
        </w:rPr>
        <w:t xml:space="preserve">twin bodied </w:t>
      </w:r>
      <w:proofErr w:type="spellStart"/>
      <w:r>
        <w:rPr>
          <w:rFonts w:ascii="Arial" w:hAnsi="Arial"/>
          <w:sz w:val="24"/>
          <w:szCs w:val="24"/>
        </w:rPr>
        <w:t>nossel</w:t>
      </w:r>
      <w:proofErr w:type="spellEnd"/>
      <w:r>
        <w:rPr>
          <w:rFonts w:ascii="Arial" w:hAnsi="Arial"/>
          <w:sz w:val="24"/>
          <w:szCs w:val="24"/>
        </w:rPr>
        <w:t xml:space="preserve"> at 60</w:t>
      </w:r>
      <w:r>
        <w:rPr>
          <w:rFonts w:ascii="Arial" w:hAnsi="Arial"/>
          <w:sz w:val="24"/>
          <w:szCs w:val="24"/>
          <w:vertAlign w:val="superscript"/>
        </w:rPr>
        <w:t xml:space="preserve">o </w:t>
      </w:r>
    </w:p>
    <w:p w:rsidR="00C1614E" w:rsidRDefault="00C1614E" w:rsidP="00C1614E">
      <w:pPr>
        <w:pStyle w:val="Paragraph"/>
        <w:ind w:left="1440"/>
        <w:rPr>
          <w:rFonts w:ascii="Arial" w:hAnsi="Arial"/>
          <w:sz w:val="24"/>
          <w:szCs w:val="24"/>
        </w:rPr>
      </w:pPr>
      <w:r>
        <w:rPr>
          <w:rFonts w:ascii="Arial" w:hAnsi="Arial"/>
          <w:sz w:val="24"/>
          <w:szCs w:val="24"/>
        </w:rPr>
        <w:t xml:space="preserve">- </w:t>
      </w:r>
      <w:proofErr w:type="spellStart"/>
      <w:r>
        <w:rPr>
          <w:rFonts w:ascii="Arial" w:hAnsi="Arial"/>
          <w:sz w:val="24"/>
          <w:szCs w:val="24"/>
        </w:rPr>
        <w:t>Starane</w:t>
      </w:r>
      <w:proofErr w:type="spellEnd"/>
      <w:r>
        <w:rPr>
          <w:rFonts w:ascii="Arial" w:hAnsi="Arial"/>
          <w:sz w:val="24"/>
          <w:szCs w:val="24"/>
        </w:rPr>
        <w:t xml:space="preserve"> Advanced (</w:t>
      </w:r>
      <w:proofErr w:type="spellStart"/>
      <w:r>
        <w:rPr>
          <w:rFonts w:ascii="Arial" w:hAnsi="Arial"/>
          <w:i/>
          <w:sz w:val="24"/>
          <w:szCs w:val="24"/>
        </w:rPr>
        <w:t>fluroxypyr</w:t>
      </w:r>
      <w:proofErr w:type="spellEnd"/>
      <w:r>
        <w:rPr>
          <w:rFonts w:ascii="Arial" w:hAnsi="Arial"/>
          <w:sz w:val="24"/>
          <w:szCs w:val="24"/>
        </w:rPr>
        <w:t xml:space="preserve">) 1.8L/ha, water </w:t>
      </w:r>
      <w:r w:rsidR="0060741D" w:rsidRPr="0060741D">
        <w:rPr>
          <w:rFonts w:ascii="Arial" w:hAnsi="Arial"/>
          <w:sz w:val="24"/>
          <w:szCs w:val="24"/>
          <w:highlight w:val="yellow"/>
        </w:rPr>
        <w:t>75L/ha</w:t>
      </w:r>
      <w:r>
        <w:rPr>
          <w:rFonts w:ascii="Arial" w:hAnsi="Arial"/>
          <w:sz w:val="24"/>
          <w:szCs w:val="24"/>
        </w:rPr>
        <w:t xml:space="preserve"> and Uptake Oil 500ml per 100L water.  </w:t>
      </w:r>
    </w:p>
    <w:p w:rsidR="00AC3248" w:rsidRDefault="007349D9" w:rsidP="00E12A7A">
      <w:pPr>
        <w:pStyle w:val="Paragraph"/>
        <w:ind w:left="1440"/>
        <w:rPr>
          <w:rFonts w:ascii="Arial" w:hAnsi="Arial"/>
          <w:sz w:val="24"/>
          <w:szCs w:val="24"/>
        </w:rPr>
      </w:pPr>
      <w:r>
        <w:rPr>
          <w:rFonts w:ascii="Arial" w:hAnsi="Arial"/>
          <w:sz w:val="24"/>
          <w:szCs w:val="24"/>
        </w:rPr>
        <w:t>- Finer droplet size can in</w:t>
      </w:r>
      <w:r w:rsidR="00E12A7A">
        <w:rPr>
          <w:rFonts w:ascii="Arial" w:hAnsi="Arial"/>
          <w:sz w:val="24"/>
          <w:szCs w:val="24"/>
        </w:rPr>
        <w:t>crease the risk of spray drift via wind but reduce the risk of spray drift via gravity and therefore may</w:t>
      </w:r>
      <w:r>
        <w:rPr>
          <w:rFonts w:ascii="Arial" w:hAnsi="Arial"/>
          <w:sz w:val="24"/>
          <w:szCs w:val="24"/>
        </w:rPr>
        <w:t xml:space="preserve"> reduce the risk of droplets reaching non-target plants that occur directly below St John’s </w:t>
      </w:r>
      <w:proofErr w:type="spellStart"/>
      <w:r>
        <w:rPr>
          <w:rFonts w:ascii="Arial" w:hAnsi="Arial"/>
          <w:sz w:val="24"/>
          <w:szCs w:val="24"/>
        </w:rPr>
        <w:t>wort</w:t>
      </w:r>
      <w:proofErr w:type="spellEnd"/>
      <w:r>
        <w:rPr>
          <w:rFonts w:ascii="Arial" w:hAnsi="Arial"/>
          <w:sz w:val="24"/>
          <w:szCs w:val="24"/>
        </w:rPr>
        <w:t>.</w:t>
      </w:r>
    </w:p>
    <w:p w:rsidR="00D77459" w:rsidRDefault="00D77459" w:rsidP="00D77459">
      <w:pPr>
        <w:pStyle w:val="Paragraph"/>
        <w:ind w:left="1440"/>
        <w:rPr>
          <w:rFonts w:ascii="Arial" w:hAnsi="Arial"/>
          <w:sz w:val="24"/>
          <w:szCs w:val="24"/>
        </w:rPr>
      </w:pPr>
    </w:p>
    <w:p w:rsidR="00EE7B23" w:rsidRPr="00A0763D" w:rsidRDefault="00A96E6D" w:rsidP="00902E83">
      <w:pPr>
        <w:pStyle w:val="Paragraph"/>
        <w:ind w:left="0"/>
        <w:rPr>
          <w:rFonts w:ascii="Arial" w:hAnsi="Arial"/>
          <w:sz w:val="24"/>
          <w:szCs w:val="24"/>
        </w:rPr>
      </w:pPr>
      <w:r>
        <w:rPr>
          <w:rFonts w:ascii="Arial" w:hAnsi="Arial"/>
          <w:sz w:val="24"/>
          <w:szCs w:val="24"/>
        </w:rPr>
        <w:t>To quantify off-target herbicide movement for each of the herbicide application methods, d</w:t>
      </w:r>
      <w:r w:rsidR="007D0B3C">
        <w:rPr>
          <w:rFonts w:ascii="Arial" w:hAnsi="Arial"/>
          <w:sz w:val="24"/>
          <w:szCs w:val="24"/>
        </w:rPr>
        <w:t>roplet density and spray distribution</w:t>
      </w:r>
      <w:r>
        <w:rPr>
          <w:rFonts w:ascii="Arial" w:hAnsi="Arial"/>
          <w:sz w:val="24"/>
          <w:szCs w:val="24"/>
        </w:rPr>
        <w:t xml:space="preserve"> will be measured</w:t>
      </w:r>
      <w:r w:rsidR="00F4044B">
        <w:rPr>
          <w:rFonts w:ascii="Arial" w:hAnsi="Arial"/>
          <w:sz w:val="24"/>
          <w:szCs w:val="24"/>
        </w:rPr>
        <w:t xml:space="preserve"> using water sensitive paper positioned</w:t>
      </w:r>
      <w:r>
        <w:rPr>
          <w:rFonts w:ascii="Arial" w:hAnsi="Arial"/>
          <w:sz w:val="24"/>
          <w:szCs w:val="24"/>
        </w:rPr>
        <w:t xml:space="preserve"> 20cm above ground level</w:t>
      </w:r>
      <w:r w:rsidR="00A0763D">
        <w:rPr>
          <w:rFonts w:ascii="Arial" w:hAnsi="Arial"/>
          <w:sz w:val="24"/>
          <w:szCs w:val="24"/>
        </w:rPr>
        <w:t>.</w:t>
      </w:r>
      <w:r w:rsidR="00A0763D" w:rsidRPr="00A0763D">
        <w:rPr>
          <w:rFonts w:ascii="Arial" w:hAnsi="Arial"/>
          <w:sz w:val="24"/>
          <w:szCs w:val="24"/>
        </w:rPr>
        <w:t xml:space="preserve"> </w:t>
      </w:r>
      <w:r w:rsidR="0083083B">
        <w:rPr>
          <w:rFonts w:ascii="Arial" w:hAnsi="Arial"/>
          <w:sz w:val="24"/>
          <w:szCs w:val="24"/>
        </w:rPr>
        <w:t xml:space="preserve">Ten water sensitive cards will be used per herbicide application method (i.e. n=30). Five will be placed in patches of moderate-high density St John’s </w:t>
      </w:r>
      <w:proofErr w:type="spellStart"/>
      <w:r w:rsidR="0083083B">
        <w:rPr>
          <w:rFonts w:ascii="Arial" w:hAnsi="Arial"/>
          <w:sz w:val="24"/>
          <w:szCs w:val="24"/>
        </w:rPr>
        <w:t>wort</w:t>
      </w:r>
      <w:proofErr w:type="spellEnd"/>
      <w:r w:rsidR="00A0763D">
        <w:rPr>
          <w:rFonts w:ascii="Arial" w:hAnsi="Arial"/>
          <w:sz w:val="24"/>
          <w:szCs w:val="24"/>
        </w:rPr>
        <w:t xml:space="preserve"> (treatments)</w:t>
      </w:r>
      <w:r w:rsidR="0083083B">
        <w:rPr>
          <w:rFonts w:ascii="Arial" w:hAnsi="Arial"/>
          <w:sz w:val="24"/>
          <w:szCs w:val="24"/>
        </w:rPr>
        <w:t xml:space="preserve"> and five will be placed in grassland </w:t>
      </w:r>
      <w:r w:rsidR="00A0763D">
        <w:rPr>
          <w:rFonts w:ascii="Arial" w:hAnsi="Arial"/>
          <w:sz w:val="24"/>
          <w:szCs w:val="24"/>
        </w:rPr>
        <w:t>patches with no St J</w:t>
      </w:r>
      <w:r w:rsidR="0083083B">
        <w:rPr>
          <w:rFonts w:ascii="Arial" w:hAnsi="Arial"/>
          <w:sz w:val="24"/>
          <w:szCs w:val="24"/>
        </w:rPr>
        <w:t xml:space="preserve">ohn’s </w:t>
      </w:r>
      <w:proofErr w:type="spellStart"/>
      <w:r w:rsidR="0083083B">
        <w:rPr>
          <w:rFonts w:ascii="Arial" w:hAnsi="Arial"/>
          <w:sz w:val="24"/>
          <w:szCs w:val="24"/>
        </w:rPr>
        <w:t>wort</w:t>
      </w:r>
      <w:proofErr w:type="spellEnd"/>
      <w:r w:rsidR="00A0763D">
        <w:rPr>
          <w:rFonts w:ascii="Arial" w:hAnsi="Arial"/>
          <w:sz w:val="24"/>
          <w:szCs w:val="24"/>
        </w:rPr>
        <w:t xml:space="preserve"> (controls)</w:t>
      </w:r>
      <w:r w:rsidR="0083083B">
        <w:rPr>
          <w:rFonts w:ascii="Arial" w:hAnsi="Arial"/>
          <w:sz w:val="24"/>
          <w:szCs w:val="24"/>
        </w:rPr>
        <w:t>.</w:t>
      </w:r>
      <w:r w:rsidR="00A0763D">
        <w:rPr>
          <w:rFonts w:ascii="Arial" w:hAnsi="Arial"/>
          <w:sz w:val="24"/>
          <w:szCs w:val="24"/>
        </w:rPr>
        <w:t xml:space="preserve"> Herbicide will be applied using to the above methods.  </w:t>
      </w:r>
      <w:r w:rsidR="0083083B">
        <w:rPr>
          <w:rFonts w:ascii="Arial" w:hAnsi="Arial"/>
          <w:sz w:val="24"/>
          <w:szCs w:val="24"/>
        </w:rPr>
        <w:t xml:space="preserve">   </w:t>
      </w:r>
    </w:p>
    <w:p w:rsidR="001932C0" w:rsidRDefault="001932C0" w:rsidP="00902E83">
      <w:pPr>
        <w:pStyle w:val="Paragraph"/>
        <w:ind w:left="0"/>
        <w:rPr>
          <w:rFonts w:ascii="Arial" w:hAnsi="Arial"/>
          <w:sz w:val="24"/>
          <w:szCs w:val="24"/>
        </w:rPr>
      </w:pPr>
      <w:r>
        <w:rPr>
          <w:rFonts w:ascii="Arial" w:hAnsi="Arial"/>
          <w:sz w:val="24"/>
          <w:szCs w:val="24"/>
        </w:rPr>
        <w:t>Droplet densities and spray distribution will be assessed using an automated image analyser</w:t>
      </w:r>
      <w:r w:rsidR="00FA41C7">
        <w:rPr>
          <w:rFonts w:ascii="Arial" w:hAnsi="Arial"/>
          <w:sz w:val="24"/>
          <w:szCs w:val="24"/>
        </w:rPr>
        <w:t xml:space="preserve"> (e.g. Photoshop)</w:t>
      </w:r>
      <w:r>
        <w:rPr>
          <w:rFonts w:ascii="Arial" w:hAnsi="Arial"/>
          <w:sz w:val="24"/>
          <w:szCs w:val="24"/>
        </w:rPr>
        <w:t xml:space="preserve">. </w:t>
      </w:r>
      <w:r w:rsidR="00EE7B23">
        <w:rPr>
          <w:rFonts w:ascii="Arial" w:hAnsi="Arial"/>
          <w:sz w:val="24"/>
          <w:szCs w:val="24"/>
        </w:rPr>
        <w:t>Results will be compared between control an</w:t>
      </w:r>
      <w:r w:rsidR="00A0763D">
        <w:rPr>
          <w:rFonts w:ascii="Arial" w:hAnsi="Arial"/>
          <w:sz w:val="24"/>
          <w:szCs w:val="24"/>
        </w:rPr>
        <w:t>d treatment types and used to</w:t>
      </w:r>
      <w:r w:rsidR="00EE7B23">
        <w:rPr>
          <w:rFonts w:ascii="Arial" w:hAnsi="Arial"/>
          <w:sz w:val="24"/>
          <w:szCs w:val="24"/>
        </w:rPr>
        <w:t xml:space="preserve"> </w:t>
      </w:r>
      <w:r w:rsidR="00A0763D">
        <w:rPr>
          <w:rFonts w:ascii="Arial" w:hAnsi="Arial"/>
          <w:sz w:val="24"/>
          <w:szCs w:val="24"/>
        </w:rPr>
        <w:t>determine</w:t>
      </w:r>
      <w:r w:rsidR="00EE7B23">
        <w:rPr>
          <w:rFonts w:ascii="Arial" w:hAnsi="Arial"/>
          <w:sz w:val="24"/>
          <w:szCs w:val="24"/>
        </w:rPr>
        <w:t xml:space="preserve"> </w:t>
      </w:r>
      <w:r w:rsidR="00A0763D">
        <w:rPr>
          <w:rFonts w:ascii="Arial" w:hAnsi="Arial"/>
          <w:sz w:val="24"/>
          <w:szCs w:val="24"/>
        </w:rPr>
        <w:t>quantity</w:t>
      </w:r>
      <w:r w:rsidR="00EE7B23">
        <w:rPr>
          <w:rFonts w:ascii="Arial" w:hAnsi="Arial"/>
          <w:sz w:val="24"/>
          <w:szCs w:val="24"/>
        </w:rPr>
        <w:t xml:space="preserve"> of off-target herbicide movement per herbicide application method. </w:t>
      </w:r>
      <w:r w:rsidR="00B605FD">
        <w:rPr>
          <w:rFonts w:ascii="Arial" w:hAnsi="Arial"/>
          <w:sz w:val="24"/>
          <w:szCs w:val="24"/>
        </w:rPr>
        <w:t>R</w:t>
      </w:r>
      <w:r w:rsidR="00A0763D">
        <w:rPr>
          <w:rFonts w:ascii="Arial" w:hAnsi="Arial"/>
          <w:sz w:val="24"/>
          <w:szCs w:val="24"/>
        </w:rPr>
        <w:t xml:space="preserve">esults will be used in Component 3 of the study. </w:t>
      </w:r>
    </w:p>
    <w:p w:rsidR="0020174D" w:rsidRDefault="0020174D" w:rsidP="00902E83">
      <w:pPr>
        <w:pStyle w:val="Paragraph"/>
        <w:ind w:left="0"/>
        <w:rPr>
          <w:rFonts w:ascii="Arial" w:hAnsi="Arial"/>
          <w:sz w:val="24"/>
          <w:szCs w:val="24"/>
        </w:rPr>
      </w:pPr>
    </w:p>
    <w:p w:rsidR="00203B84" w:rsidRPr="008D4FB5" w:rsidRDefault="00D054EF" w:rsidP="00203B84">
      <w:pPr>
        <w:pStyle w:val="Paragraph"/>
        <w:ind w:left="0"/>
        <w:rPr>
          <w:rStyle w:val="BulletList"/>
          <w:i/>
          <w:color w:val="000000"/>
          <w:u w:val="single"/>
          <w:lang w:eastAsia="en-AU"/>
        </w:rPr>
      </w:pPr>
      <w:r w:rsidRPr="008D4FB5">
        <w:rPr>
          <w:rFonts w:ascii="Arial" w:hAnsi="Arial"/>
          <w:i/>
          <w:sz w:val="24"/>
          <w:szCs w:val="24"/>
          <w:u w:val="single"/>
        </w:rPr>
        <w:t xml:space="preserve">- </w:t>
      </w:r>
      <w:r w:rsidR="00203B84" w:rsidRPr="008D4FB5">
        <w:rPr>
          <w:rFonts w:ascii="Arial" w:hAnsi="Arial"/>
          <w:i/>
          <w:sz w:val="24"/>
          <w:szCs w:val="24"/>
          <w:u w:val="single"/>
        </w:rPr>
        <w:t>Component 3</w:t>
      </w:r>
      <w:r w:rsidRPr="008D4FB5">
        <w:rPr>
          <w:rFonts w:ascii="Arial" w:hAnsi="Arial"/>
          <w:b/>
          <w:sz w:val="24"/>
          <w:szCs w:val="24"/>
          <w:u w:val="single"/>
        </w:rPr>
        <w:t>:</w:t>
      </w:r>
      <w:r w:rsidRPr="008D4FB5">
        <w:rPr>
          <w:rFonts w:ascii="Arial" w:hAnsi="Arial"/>
          <w:sz w:val="24"/>
          <w:szCs w:val="24"/>
          <w:u w:val="single"/>
        </w:rPr>
        <w:t xml:space="preserve"> </w:t>
      </w:r>
      <w:r w:rsidR="00203B84" w:rsidRPr="008D4FB5">
        <w:rPr>
          <w:rStyle w:val="BulletList"/>
          <w:i/>
          <w:color w:val="000000"/>
          <w:u w:val="single"/>
          <w:lang w:eastAsia="en-AU"/>
        </w:rPr>
        <w:t xml:space="preserve">Non-target impacts of St John’s </w:t>
      </w:r>
      <w:proofErr w:type="spellStart"/>
      <w:r w:rsidR="00203B84" w:rsidRPr="008D4FB5">
        <w:rPr>
          <w:rStyle w:val="BulletList"/>
          <w:i/>
          <w:color w:val="000000"/>
          <w:u w:val="single"/>
          <w:lang w:eastAsia="en-AU"/>
        </w:rPr>
        <w:t>wort</w:t>
      </w:r>
      <w:proofErr w:type="spellEnd"/>
      <w:r w:rsidR="00203B84" w:rsidRPr="008D4FB5">
        <w:rPr>
          <w:rStyle w:val="BulletList"/>
          <w:i/>
          <w:color w:val="000000"/>
          <w:u w:val="single"/>
          <w:lang w:eastAsia="en-AU"/>
        </w:rPr>
        <w:t xml:space="preserve"> </w:t>
      </w:r>
      <w:r w:rsidR="001C3039">
        <w:rPr>
          <w:rStyle w:val="BulletList"/>
          <w:i/>
          <w:color w:val="000000"/>
          <w:u w:val="single"/>
          <w:lang w:eastAsia="en-AU"/>
        </w:rPr>
        <w:t xml:space="preserve">chemical </w:t>
      </w:r>
      <w:r w:rsidR="00203B84" w:rsidRPr="008D4FB5">
        <w:rPr>
          <w:rStyle w:val="BulletList"/>
          <w:i/>
          <w:color w:val="000000"/>
          <w:u w:val="single"/>
          <w:lang w:eastAsia="en-AU"/>
        </w:rPr>
        <w:t>control on native plant species diversity and community composition.</w:t>
      </w:r>
    </w:p>
    <w:p w:rsidR="008B2A4F" w:rsidRPr="002E6EB2" w:rsidRDefault="00BF754A" w:rsidP="00B67402">
      <w:pPr>
        <w:pStyle w:val="Paragraph"/>
        <w:ind w:left="0"/>
        <w:rPr>
          <w:rFonts w:ascii="Arial" w:hAnsi="Arial"/>
          <w:color w:val="000000"/>
        </w:rPr>
      </w:pPr>
      <w:r>
        <w:rPr>
          <w:rFonts w:ascii="Arial" w:hAnsi="Arial"/>
          <w:sz w:val="24"/>
          <w:szCs w:val="24"/>
        </w:rPr>
        <w:t xml:space="preserve">Component 3 will commence in </w:t>
      </w:r>
      <w:proofErr w:type="gramStart"/>
      <w:r>
        <w:rPr>
          <w:rFonts w:ascii="Arial" w:hAnsi="Arial"/>
          <w:sz w:val="24"/>
          <w:szCs w:val="24"/>
        </w:rPr>
        <w:t>Spring</w:t>
      </w:r>
      <w:proofErr w:type="gramEnd"/>
      <w:r>
        <w:rPr>
          <w:rFonts w:ascii="Arial" w:hAnsi="Arial"/>
          <w:sz w:val="24"/>
          <w:szCs w:val="24"/>
        </w:rPr>
        <w:t xml:space="preserve"> 2017 and </w:t>
      </w:r>
      <w:r w:rsidR="009B7103">
        <w:rPr>
          <w:rFonts w:ascii="Arial" w:hAnsi="Arial"/>
          <w:sz w:val="24"/>
          <w:szCs w:val="24"/>
        </w:rPr>
        <w:t>continue</w:t>
      </w:r>
      <w:r>
        <w:rPr>
          <w:rFonts w:ascii="Arial" w:hAnsi="Arial"/>
          <w:sz w:val="24"/>
          <w:szCs w:val="24"/>
        </w:rPr>
        <w:t xml:space="preserve"> to Spring 2019. The study will be undertaken </w:t>
      </w:r>
      <w:r w:rsidR="00B67402">
        <w:rPr>
          <w:rFonts w:ascii="Arial" w:hAnsi="Arial"/>
          <w:sz w:val="24"/>
          <w:szCs w:val="24"/>
        </w:rPr>
        <w:t>in Jerrabomberra West Nature Reserve</w:t>
      </w:r>
      <w:r w:rsidR="00D503B8">
        <w:rPr>
          <w:rFonts w:ascii="Arial" w:hAnsi="Arial"/>
          <w:sz w:val="24"/>
          <w:szCs w:val="24"/>
        </w:rPr>
        <w:t>, Kama Nature Reserve</w:t>
      </w:r>
      <w:r w:rsidR="00D934C0">
        <w:rPr>
          <w:rFonts w:ascii="Arial" w:hAnsi="Arial"/>
          <w:sz w:val="24"/>
          <w:szCs w:val="24"/>
        </w:rPr>
        <w:t xml:space="preserve"> (woodland section)</w:t>
      </w:r>
      <w:r w:rsidR="00D91FC0">
        <w:rPr>
          <w:rFonts w:ascii="Arial" w:hAnsi="Arial"/>
          <w:sz w:val="24"/>
          <w:szCs w:val="24"/>
        </w:rPr>
        <w:t xml:space="preserve"> and </w:t>
      </w:r>
      <w:proofErr w:type="spellStart"/>
      <w:r w:rsidR="00F87A5E">
        <w:rPr>
          <w:rFonts w:ascii="Arial" w:hAnsi="Arial"/>
          <w:sz w:val="24"/>
          <w:szCs w:val="24"/>
        </w:rPr>
        <w:t>Mulangarri</w:t>
      </w:r>
      <w:proofErr w:type="spellEnd"/>
      <w:r w:rsidR="009C60E9">
        <w:rPr>
          <w:rFonts w:ascii="Arial" w:hAnsi="Arial"/>
          <w:sz w:val="24"/>
          <w:szCs w:val="24"/>
        </w:rPr>
        <w:t xml:space="preserve"> </w:t>
      </w:r>
      <w:r w:rsidR="00D91FC0">
        <w:rPr>
          <w:rFonts w:ascii="Arial" w:hAnsi="Arial"/>
          <w:sz w:val="24"/>
          <w:szCs w:val="24"/>
        </w:rPr>
        <w:t>Nature Reserve</w:t>
      </w:r>
      <w:r w:rsidR="00B67402">
        <w:rPr>
          <w:rFonts w:ascii="Arial" w:hAnsi="Arial"/>
          <w:sz w:val="24"/>
          <w:szCs w:val="24"/>
        </w:rPr>
        <w:t xml:space="preserve">. </w:t>
      </w:r>
      <w:r w:rsidR="00D503B8">
        <w:rPr>
          <w:rFonts w:ascii="Arial" w:hAnsi="Arial"/>
          <w:sz w:val="24"/>
          <w:szCs w:val="24"/>
        </w:rPr>
        <w:t>Each of the</w:t>
      </w:r>
      <w:r w:rsidR="00B320E1">
        <w:rPr>
          <w:rFonts w:ascii="Arial" w:hAnsi="Arial"/>
          <w:sz w:val="24"/>
          <w:szCs w:val="24"/>
        </w:rPr>
        <w:t xml:space="preserve"> Nature Reserve</w:t>
      </w:r>
      <w:r w:rsidR="00D503B8">
        <w:rPr>
          <w:rFonts w:ascii="Arial" w:hAnsi="Arial"/>
          <w:sz w:val="24"/>
          <w:szCs w:val="24"/>
        </w:rPr>
        <w:t>s</w:t>
      </w:r>
      <w:r w:rsidR="00B320E1">
        <w:rPr>
          <w:rFonts w:ascii="Arial" w:hAnsi="Arial"/>
          <w:sz w:val="24"/>
          <w:szCs w:val="24"/>
        </w:rPr>
        <w:t xml:space="preserve"> suppor</w:t>
      </w:r>
      <w:r w:rsidR="00F87A5E">
        <w:rPr>
          <w:rFonts w:ascii="Arial" w:hAnsi="Arial"/>
          <w:sz w:val="24"/>
          <w:szCs w:val="24"/>
        </w:rPr>
        <w:t>t</w:t>
      </w:r>
      <w:r w:rsidR="00D934C0">
        <w:rPr>
          <w:rFonts w:ascii="Arial" w:hAnsi="Arial"/>
          <w:sz w:val="24"/>
          <w:szCs w:val="24"/>
        </w:rPr>
        <w:t>s</w:t>
      </w:r>
      <w:r w:rsidR="00F87A5E">
        <w:rPr>
          <w:rFonts w:ascii="Arial" w:hAnsi="Arial"/>
          <w:sz w:val="24"/>
          <w:szCs w:val="24"/>
        </w:rPr>
        <w:t xml:space="preserve"> a high diversity of native </w:t>
      </w:r>
      <w:proofErr w:type="spellStart"/>
      <w:r w:rsidR="00F87A5E">
        <w:rPr>
          <w:rFonts w:ascii="Arial" w:hAnsi="Arial"/>
          <w:sz w:val="24"/>
          <w:szCs w:val="24"/>
        </w:rPr>
        <w:t>forb</w:t>
      </w:r>
      <w:proofErr w:type="spellEnd"/>
      <w:r w:rsidR="00F87A5E">
        <w:rPr>
          <w:rFonts w:ascii="Arial" w:hAnsi="Arial"/>
          <w:sz w:val="24"/>
          <w:szCs w:val="24"/>
        </w:rPr>
        <w:t xml:space="preserve"> and grass species</w:t>
      </w:r>
      <w:r w:rsidR="00B320E1">
        <w:rPr>
          <w:rFonts w:ascii="Arial" w:hAnsi="Arial"/>
          <w:sz w:val="24"/>
          <w:szCs w:val="24"/>
        </w:rPr>
        <w:t xml:space="preserve">. While St John’s </w:t>
      </w:r>
      <w:proofErr w:type="spellStart"/>
      <w:r w:rsidR="00B320E1">
        <w:rPr>
          <w:rFonts w:ascii="Arial" w:hAnsi="Arial"/>
          <w:sz w:val="24"/>
          <w:szCs w:val="24"/>
        </w:rPr>
        <w:t>wort</w:t>
      </w:r>
      <w:proofErr w:type="spellEnd"/>
      <w:r w:rsidR="00B320E1">
        <w:rPr>
          <w:rFonts w:ascii="Arial" w:hAnsi="Arial"/>
          <w:sz w:val="24"/>
          <w:szCs w:val="24"/>
        </w:rPr>
        <w:t xml:space="preserve"> is present in</w:t>
      </w:r>
      <w:r w:rsidR="00D503B8">
        <w:rPr>
          <w:rFonts w:ascii="Arial" w:hAnsi="Arial"/>
          <w:sz w:val="24"/>
          <w:szCs w:val="24"/>
        </w:rPr>
        <w:t xml:space="preserve"> each of</w:t>
      </w:r>
      <w:r w:rsidR="00B320E1">
        <w:rPr>
          <w:rFonts w:ascii="Arial" w:hAnsi="Arial"/>
          <w:sz w:val="24"/>
          <w:szCs w:val="24"/>
        </w:rPr>
        <w:t xml:space="preserve"> the reserve, there is no</w:t>
      </w:r>
      <w:r w:rsidR="000E71B3">
        <w:rPr>
          <w:rFonts w:ascii="Arial" w:hAnsi="Arial"/>
          <w:sz w:val="24"/>
          <w:szCs w:val="24"/>
        </w:rPr>
        <w:t xml:space="preserve"> known</w:t>
      </w:r>
      <w:r w:rsidR="00B320E1">
        <w:rPr>
          <w:rFonts w:ascii="Arial" w:hAnsi="Arial"/>
          <w:sz w:val="24"/>
          <w:szCs w:val="24"/>
        </w:rPr>
        <w:t xml:space="preserve"> history of boom spraying</w:t>
      </w:r>
      <w:r w:rsidR="009C5EE2">
        <w:rPr>
          <w:rFonts w:ascii="Arial" w:hAnsi="Arial"/>
          <w:sz w:val="24"/>
          <w:szCs w:val="24"/>
        </w:rPr>
        <w:t xml:space="preserve"> </w:t>
      </w:r>
      <w:bookmarkStart w:id="10" w:name="_GoBack"/>
      <w:bookmarkEnd w:id="10"/>
      <w:r w:rsidR="009C5EE2">
        <w:rPr>
          <w:rFonts w:ascii="Arial" w:hAnsi="Arial"/>
          <w:sz w:val="24"/>
          <w:szCs w:val="24"/>
        </w:rPr>
        <w:t>at the proposed study sit</w:t>
      </w:r>
      <w:r w:rsidR="00D503B8">
        <w:rPr>
          <w:rFonts w:ascii="Arial" w:hAnsi="Arial"/>
          <w:sz w:val="24"/>
          <w:szCs w:val="24"/>
        </w:rPr>
        <w:t>es</w:t>
      </w:r>
      <w:r w:rsidR="00B320E1">
        <w:rPr>
          <w:rFonts w:ascii="Arial" w:hAnsi="Arial"/>
          <w:sz w:val="24"/>
          <w:szCs w:val="24"/>
        </w:rPr>
        <w:t>.</w:t>
      </w:r>
      <w:r w:rsidR="00FA41C7">
        <w:rPr>
          <w:rFonts w:ascii="Arial" w:hAnsi="Arial"/>
          <w:sz w:val="24"/>
          <w:szCs w:val="24"/>
        </w:rPr>
        <w:t xml:space="preserve"> </w:t>
      </w:r>
    </w:p>
    <w:p w:rsidR="00004594" w:rsidRDefault="00004594" w:rsidP="00B67402">
      <w:pPr>
        <w:pStyle w:val="Paragraph"/>
        <w:ind w:left="0"/>
        <w:rPr>
          <w:rFonts w:ascii="Arial" w:hAnsi="Arial"/>
          <w:sz w:val="24"/>
          <w:szCs w:val="24"/>
        </w:rPr>
      </w:pPr>
      <w:r>
        <w:rPr>
          <w:rFonts w:ascii="Arial" w:hAnsi="Arial"/>
          <w:sz w:val="24"/>
          <w:szCs w:val="24"/>
        </w:rPr>
        <w:t xml:space="preserve">A statistical power analysis was performed for sample size estimation using data from the </w:t>
      </w:r>
      <w:r>
        <w:rPr>
          <w:rFonts w:ascii="Arial" w:hAnsi="Arial"/>
          <w:i/>
          <w:sz w:val="24"/>
          <w:szCs w:val="24"/>
        </w:rPr>
        <w:t xml:space="preserve">PCS Grassland restoration </w:t>
      </w:r>
      <w:r w:rsidRPr="009F1193">
        <w:rPr>
          <w:rFonts w:ascii="Arial" w:hAnsi="Arial"/>
          <w:sz w:val="24"/>
          <w:szCs w:val="24"/>
        </w:rPr>
        <w:t>research</w:t>
      </w:r>
      <w:r>
        <w:rPr>
          <w:rFonts w:ascii="Arial" w:hAnsi="Arial"/>
          <w:i/>
          <w:sz w:val="24"/>
          <w:szCs w:val="24"/>
        </w:rPr>
        <w:t xml:space="preserve"> </w:t>
      </w:r>
      <w:r w:rsidRPr="000F000B">
        <w:rPr>
          <w:rFonts w:ascii="Arial" w:hAnsi="Arial"/>
          <w:sz w:val="24"/>
          <w:szCs w:val="24"/>
        </w:rPr>
        <w:t>program</w:t>
      </w:r>
      <w:r>
        <w:rPr>
          <w:rFonts w:ascii="Arial" w:hAnsi="Arial"/>
          <w:sz w:val="24"/>
          <w:szCs w:val="24"/>
        </w:rPr>
        <w:t xml:space="preserve">. The projected sample size required was approximately </w:t>
      </w:r>
      <w:r>
        <w:rPr>
          <w:rFonts w:ascii="Arial" w:hAnsi="Arial"/>
          <w:i/>
          <w:sz w:val="24"/>
          <w:szCs w:val="24"/>
        </w:rPr>
        <w:t>N</w:t>
      </w:r>
      <w:r>
        <w:rPr>
          <w:rFonts w:ascii="Arial" w:hAnsi="Arial"/>
          <w:sz w:val="24"/>
          <w:szCs w:val="24"/>
        </w:rPr>
        <w:t xml:space="preserve">= 16 with effect size = 0.80, alpha = 0.05 and power = 0.80. </w:t>
      </w:r>
    </w:p>
    <w:p w:rsidR="009C55B8" w:rsidRPr="00C240D5" w:rsidRDefault="00B320E1" w:rsidP="00B67402">
      <w:pPr>
        <w:pStyle w:val="Paragraph"/>
        <w:ind w:left="0"/>
        <w:rPr>
          <w:rFonts w:ascii="Arial" w:hAnsi="Arial"/>
          <w:sz w:val="24"/>
          <w:szCs w:val="24"/>
        </w:rPr>
      </w:pPr>
      <w:r w:rsidRPr="000F000B">
        <w:rPr>
          <w:rFonts w:ascii="Arial" w:hAnsi="Arial"/>
          <w:sz w:val="24"/>
          <w:szCs w:val="24"/>
        </w:rPr>
        <w:t>We</w:t>
      </w:r>
      <w:r>
        <w:rPr>
          <w:rFonts w:ascii="Arial" w:hAnsi="Arial"/>
          <w:sz w:val="24"/>
          <w:szCs w:val="24"/>
        </w:rPr>
        <w:t xml:space="preserve"> will establish </w:t>
      </w:r>
      <w:r w:rsidR="00D503B8">
        <w:rPr>
          <w:rFonts w:ascii="Arial" w:hAnsi="Arial"/>
          <w:sz w:val="24"/>
          <w:szCs w:val="24"/>
        </w:rPr>
        <w:t>8</w:t>
      </w:r>
      <w:r w:rsidR="00242AC3">
        <w:rPr>
          <w:rFonts w:ascii="Arial" w:hAnsi="Arial"/>
          <w:sz w:val="24"/>
          <w:szCs w:val="24"/>
        </w:rPr>
        <w:t xml:space="preserve"> </w:t>
      </w:r>
      <w:r>
        <w:rPr>
          <w:rFonts w:ascii="Arial" w:hAnsi="Arial"/>
          <w:sz w:val="24"/>
          <w:szCs w:val="24"/>
        </w:rPr>
        <w:t xml:space="preserve">replicate sites (separated by a minimum of </w:t>
      </w:r>
      <w:r w:rsidR="00781378">
        <w:rPr>
          <w:rFonts w:ascii="Arial" w:hAnsi="Arial"/>
          <w:sz w:val="24"/>
          <w:szCs w:val="24"/>
        </w:rPr>
        <w:t>100m</w:t>
      </w:r>
      <w:r>
        <w:rPr>
          <w:rFonts w:ascii="Arial" w:hAnsi="Arial"/>
          <w:sz w:val="24"/>
          <w:szCs w:val="24"/>
        </w:rPr>
        <w:t>)</w:t>
      </w:r>
      <w:r w:rsidR="00D91FC0">
        <w:rPr>
          <w:rFonts w:ascii="Arial" w:hAnsi="Arial"/>
          <w:sz w:val="24"/>
          <w:szCs w:val="24"/>
        </w:rPr>
        <w:t xml:space="preserve"> per reserve</w:t>
      </w:r>
      <w:r w:rsidR="00115FDD">
        <w:rPr>
          <w:rFonts w:ascii="Arial" w:hAnsi="Arial"/>
          <w:sz w:val="24"/>
          <w:szCs w:val="24"/>
        </w:rPr>
        <w:t xml:space="preserve"> (</w:t>
      </w:r>
      <w:r w:rsidR="00115FDD">
        <w:rPr>
          <w:rFonts w:ascii="Arial" w:hAnsi="Arial"/>
          <w:i/>
          <w:sz w:val="24"/>
          <w:szCs w:val="24"/>
        </w:rPr>
        <w:t>n</w:t>
      </w:r>
      <w:r w:rsidR="00115FDD">
        <w:rPr>
          <w:rFonts w:ascii="Arial" w:hAnsi="Arial"/>
          <w:sz w:val="24"/>
          <w:szCs w:val="24"/>
        </w:rPr>
        <w:t>=</w:t>
      </w:r>
      <w:r w:rsidR="00D503B8">
        <w:rPr>
          <w:rFonts w:ascii="Arial" w:hAnsi="Arial"/>
          <w:sz w:val="24"/>
          <w:szCs w:val="24"/>
        </w:rPr>
        <w:t>24</w:t>
      </w:r>
      <w:r w:rsidR="00115FDD">
        <w:rPr>
          <w:rFonts w:ascii="Arial" w:hAnsi="Arial"/>
          <w:sz w:val="24"/>
          <w:szCs w:val="24"/>
        </w:rPr>
        <w:t>)</w:t>
      </w:r>
      <w:r w:rsidR="00D91FC0">
        <w:rPr>
          <w:rFonts w:ascii="Arial" w:hAnsi="Arial"/>
          <w:sz w:val="24"/>
          <w:szCs w:val="24"/>
        </w:rPr>
        <w:t xml:space="preserve"> </w:t>
      </w:r>
      <w:r>
        <w:rPr>
          <w:rFonts w:ascii="Arial" w:hAnsi="Arial"/>
          <w:sz w:val="24"/>
          <w:szCs w:val="24"/>
        </w:rPr>
        <w:t xml:space="preserve">within patches of </w:t>
      </w:r>
      <w:proofErr w:type="spellStart"/>
      <w:r w:rsidR="003650A7">
        <w:rPr>
          <w:rFonts w:ascii="Arial" w:hAnsi="Arial"/>
          <w:sz w:val="24"/>
          <w:szCs w:val="24"/>
        </w:rPr>
        <w:t>forb</w:t>
      </w:r>
      <w:proofErr w:type="spellEnd"/>
      <w:r w:rsidR="003650A7">
        <w:rPr>
          <w:rFonts w:ascii="Arial" w:hAnsi="Arial"/>
          <w:sz w:val="24"/>
          <w:szCs w:val="24"/>
        </w:rPr>
        <w:t xml:space="preserve"> rich</w:t>
      </w:r>
      <w:r>
        <w:rPr>
          <w:rFonts w:ascii="Arial" w:hAnsi="Arial"/>
          <w:sz w:val="24"/>
          <w:szCs w:val="24"/>
        </w:rPr>
        <w:t xml:space="preserve"> native grassland</w:t>
      </w:r>
      <w:r w:rsidR="00315C31">
        <w:rPr>
          <w:rFonts w:ascii="Arial" w:hAnsi="Arial"/>
          <w:sz w:val="24"/>
          <w:szCs w:val="24"/>
        </w:rPr>
        <w:t xml:space="preserve"> (Figure 1)</w:t>
      </w:r>
      <w:r w:rsidR="00EE3F24">
        <w:rPr>
          <w:rFonts w:ascii="Arial" w:hAnsi="Arial"/>
          <w:sz w:val="24"/>
          <w:szCs w:val="24"/>
        </w:rPr>
        <w:t xml:space="preserve"> with </w:t>
      </w:r>
      <w:r w:rsidR="0060741D" w:rsidRPr="0060741D">
        <w:rPr>
          <w:rFonts w:ascii="Arial" w:hAnsi="Arial"/>
          <w:b/>
          <w:sz w:val="24"/>
          <w:szCs w:val="24"/>
        </w:rPr>
        <w:t>NO</w:t>
      </w:r>
      <w:r w:rsidR="00EE3F24">
        <w:rPr>
          <w:rFonts w:ascii="Arial" w:hAnsi="Arial"/>
          <w:sz w:val="24"/>
          <w:szCs w:val="24"/>
        </w:rPr>
        <w:t xml:space="preserve"> St John’s </w:t>
      </w:r>
      <w:proofErr w:type="spellStart"/>
      <w:r w:rsidR="00EE3F24">
        <w:rPr>
          <w:rFonts w:ascii="Arial" w:hAnsi="Arial"/>
          <w:sz w:val="24"/>
          <w:szCs w:val="24"/>
        </w:rPr>
        <w:t>Wort</w:t>
      </w:r>
      <w:proofErr w:type="spellEnd"/>
      <w:r>
        <w:rPr>
          <w:rFonts w:ascii="Arial" w:hAnsi="Arial"/>
          <w:sz w:val="24"/>
          <w:szCs w:val="24"/>
        </w:rPr>
        <w:t xml:space="preserve">. </w:t>
      </w:r>
      <w:r w:rsidR="008D70E4">
        <w:rPr>
          <w:rFonts w:ascii="Arial" w:hAnsi="Arial"/>
          <w:sz w:val="24"/>
          <w:szCs w:val="24"/>
        </w:rPr>
        <w:t>At each site</w:t>
      </w:r>
      <w:r w:rsidR="00FF5EDE">
        <w:rPr>
          <w:rFonts w:ascii="Arial" w:hAnsi="Arial"/>
          <w:sz w:val="24"/>
          <w:szCs w:val="24"/>
        </w:rPr>
        <w:t xml:space="preserve"> we will establish three 2 x 2</w:t>
      </w:r>
      <w:r w:rsidR="009C55B8">
        <w:rPr>
          <w:rFonts w:ascii="Arial" w:hAnsi="Arial"/>
          <w:sz w:val="24"/>
          <w:szCs w:val="24"/>
        </w:rPr>
        <w:t xml:space="preserve"> m plots, cons</w:t>
      </w:r>
      <w:r w:rsidR="00FF5EDE">
        <w:rPr>
          <w:rFonts w:ascii="Arial" w:hAnsi="Arial"/>
          <w:sz w:val="24"/>
          <w:szCs w:val="24"/>
        </w:rPr>
        <w:t>isting of a 1 x 1m core with a 0.5</w:t>
      </w:r>
      <w:r w:rsidR="009C55B8">
        <w:rPr>
          <w:rFonts w:ascii="Arial" w:hAnsi="Arial"/>
          <w:sz w:val="24"/>
          <w:szCs w:val="24"/>
        </w:rPr>
        <w:t xml:space="preserve"> m buffer: </w:t>
      </w:r>
      <w:r w:rsidR="009C55B8" w:rsidRPr="000E71B3">
        <w:rPr>
          <w:rFonts w:ascii="Arial" w:hAnsi="Arial"/>
          <w:i/>
          <w:sz w:val="24"/>
          <w:szCs w:val="24"/>
        </w:rPr>
        <w:t xml:space="preserve">control, </w:t>
      </w:r>
      <w:r w:rsidR="00B605FD" w:rsidRPr="000E71B3">
        <w:rPr>
          <w:rFonts w:ascii="Arial" w:hAnsi="Arial"/>
          <w:i/>
          <w:sz w:val="24"/>
          <w:szCs w:val="24"/>
        </w:rPr>
        <w:t xml:space="preserve">low </w:t>
      </w:r>
      <w:r w:rsidR="00BF5927">
        <w:rPr>
          <w:rFonts w:ascii="Arial" w:hAnsi="Arial"/>
          <w:i/>
          <w:sz w:val="24"/>
          <w:szCs w:val="24"/>
        </w:rPr>
        <w:t>concentration</w:t>
      </w:r>
      <w:r w:rsidR="00B605FD" w:rsidRPr="000E71B3">
        <w:rPr>
          <w:rFonts w:ascii="Arial" w:hAnsi="Arial"/>
          <w:i/>
          <w:sz w:val="24"/>
          <w:szCs w:val="24"/>
        </w:rPr>
        <w:t xml:space="preserve"> rate</w:t>
      </w:r>
      <w:r w:rsidR="00315C31">
        <w:rPr>
          <w:rFonts w:ascii="Arial" w:hAnsi="Arial"/>
          <w:i/>
          <w:sz w:val="24"/>
          <w:szCs w:val="24"/>
        </w:rPr>
        <w:t xml:space="preserve"> </w:t>
      </w:r>
      <w:r w:rsidR="00315C31">
        <w:rPr>
          <w:rFonts w:ascii="Arial" w:hAnsi="Arial"/>
          <w:sz w:val="24"/>
          <w:szCs w:val="24"/>
        </w:rPr>
        <w:t>(T</w:t>
      </w:r>
      <w:r w:rsidR="00315C31" w:rsidRPr="00315C31">
        <w:rPr>
          <w:rFonts w:ascii="Arial" w:hAnsi="Arial"/>
          <w:sz w:val="24"/>
          <w:szCs w:val="24"/>
        </w:rPr>
        <w:t>reatment 1)</w:t>
      </w:r>
      <w:r w:rsidR="00B605FD">
        <w:rPr>
          <w:rFonts w:ascii="Arial" w:hAnsi="Arial"/>
          <w:sz w:val="24"/>
          <w:szCs w:val="24"/>
        </w:rPr>
        <w:t xml:space="preserve"> </w:t>
      </w:r>
      <w:r w:rsidR="009C55B8">
        <w:rPr>
          <w:rFonts w:ascii="Arial" w:hAnsi="Arial"/>
          <w:sz w:val="24"/>
          <w:szCs w:val="24"/>
        </w:rPr>
        <w:t xml:space="preserve">and </w:t>
      </w:r>
      <w:r w:rsidR="00B605FD" w:rsidRPr="000E71B3">
        <w:rPr>
          <w:rFonts w:ascii="Arial" w:hAnsi="Arial"/>
          <w:i/>
          <w:sz w:val="24"/>
          <w:szCs w:val="24"/>
        </w:rPr>
        <w:t xml:space="preserve">high </w:t>
      </w:r>
      <w:r w:rsidR="00BF5927">
        <w:rPr>
          <w:rFonts w:ascii="Arial" w:hAnsi="Arial"/>
          <w:i/>
          <w:sz w:val="24"/>
          <w:szCs w:val="24"/>
        </w:rPr>
        <w:t>concentration</w:t>
      </w:r>
      <w:r w:rsidR="00B605FD" w:rsidRPr="000E71B3">
        <w:rPr>
          <w:rFonts w:ascii="Arial" w:hAnsi="Arial"/>
          <w:i/>
          <w:sz w:val="24"/>
          <w:szCs w:val="24"/>
        </w:rPr>
        <w:t xml:space="preserve"> rate</w:t>
      </w:r>
      <w:r w:rsidR="00315C31" w:rsidRPr="00315C31">
        <w:rPr>
          <w:rFonts w:ascii="Arial" w:hAnsi="Arial"/>
          <w:sz w:val="24"/>
          <w:szCs w:val="24"/>
        </w:rPr>
        <w:t xml:space="preserve"> (</w:t>
      </w:r>
      <w:r w:rsidR="00315C31">
        <w:rPr>
          <w:rFonts w:ascii="Arial" w:hAnsi="Arial"/>
          <w:sz w:val="24"/>
          <w:szCs w:val="24"/>
        </w:rPr>
        <w:t xml:space="preserve">Treatment 2; </w:t>
      </w:r>
      <w:r w:rsidR="00315C31" w:rsidRPr="00315C31">
        <w:rPr>
          <w:rFonts w:ascii="Arial" w:hAnsi="Arial"/>
          <w:sz w:val="24"/>
          <w:szCs w:val="24"/>
        </w:rPr>
        <w:t>Figure1)</w:t>
      </w:r>
      <w:r w:rsidR="009C55B8" w:rsidRPr="00315C31">
        <w:rPr>
          <w:rFonts w:ascii="Arial" w:hAnsi="Arial"/>
          <w:sz w:val="24"/>
          <w:szCs w:val="24"/>
        </w:rPr>
        <w:t>.</w:t>
      </w:r>
      <w:r w:rsidR="008D70E4">
        <w:rPr>
          <w:rFonts w:ascii="Arial" w:hAnsi="Arial"/>
          <w:sz w:val="24"/>
          <w:szCs w:val="24"/>
        </w:rPr>
        <w:t xml:space="preserve"> Each plot</w:t>
      </w:r>
      <w:r w:rsidR="00AB61E5">
        <w:rPr>
          <w:rFonts w:ascii="Arial" w:hAnsi="Arial"/>
          <w:sz w:val="24"/>
          <w:szCs w:val="24"/>
        </w:rPr>
        <w:t xml:space="preserve"> </w:t>
      </w:r>
      <w:r w:rsidR="008D70E4">
        <w:rPr>
          <w:rFonts w:ascii="Arial" w:hAnsi="Arial"/>
          <w:sz w:val="24"/>
          <w:szCs w:val="24"/>
        </w:rPr>
        <w:t>will</w:t>
      </w:r>
      <w:r w:rsidR="00C240D5">
        <w:rPr>
          <w:rFonts w:ascii="Arial" w:hAnsi="Arial"/>
          <w:sz w:val="24"/>
          <w:szCs w:val="24"/>
        </w:rPr>
        <w:t xml:space="preserve"> be</w:t>
      </w:r>
      <w:r w:rsidR="008D70E4">
        <w:rPr>
          <w:rFonts w:ascii="Arial" w:hAnsi="Arial"/>
          <w:sz w:val="24"/>
          <w:szCs w:val="24"/>
        </w:rPr>
        <w:t xml:space="preserve"> positioned so that it contains</w:t>
      </w:r>
      <w:r w:rsidR="00004594">
        <w:rPr>
          <w:rFonts w:ascii="Arial" w:hAnsi="Arial"/>
          <w:sz w:val="24"/>
          <w:szCs w:val="24"/>
        </w:rPr>
        <w:t xml:space="preserve"> in the core area</w:t>
      </w:r>
      <w:r w:rsidR="008D70E4">
        <w:rPr>
          <w:rFonts w:ascii="Arial" w:hAnsi="Arial"/>
          <w:sz w:val="24"/>
          <w:szCs w:val="24"/>
        </w:rPr>
        <w:t xml:space="preserve"> </w:t>
      </w:r>
      <w:r w:rsidR="00004594">
        <w:rPr>
          <w:rFonts w:ascii="Arial" w:hAnsi="Arial"/>
          <w:sz w:val="24"/>
          <w:szCs w:val="24"/>
        </w:rPr>
        <w:t xml:space="preserve">a group of native species or families, with characteristics that may be affected by </w:t>
      </w:r>
      <w:proofErr w:type="spellStart"/>
      <w:r w:rsidR="00004594">
        <w:rPr>
          <w:rFonts w:ascii="Arial" w:hAnsi="Arial"/>
          <w:sz w:val="24"/>
          <w:szCs w:val="24"/>
        </w:rPr>
        <w:t>Fluroxypyr</w:t>
      </w:r>
      <w:proofErr w:type="spellEnd"/>
      <w:r w:rsidR="002B54AE">
        <w:rPr>
          <w:rFonts w:ascii="Arial" w:hAnsi="Arial"/>
          <w:sz w:val="24"/>
          <w:szCs w:val="24"/>
        </w:rPr>
        <w:t xml:space="preserve">: </w:t>
      </w:r>
      <w:r w:rsidR="002B54AE">
        <w:rPr>
          <w:rFonts w:ascii="Arial" w:hAnsi="Arial"/>
          <w:i/>
          <w:sz w:val="24"/>
          <w:szCs w:val="24"/>
        </w:rPr>
        <w:t>Eryngium ovatum</w:t>
      </w:r>
      <w:r w:rsidR="000E71B3">
        <w:rPr>
          <w:rFonts w:ascii="Arial" w:hAnsi="Arial"/>
          <w:sz w:val="24"/>
          <w:szCs w:val="24"/>
        </w:rPr>
        <w:t xml:space="preserve"> (</w:t>
      </w:r>
      <w:proofErr w:type="spellStart"/>
      <w:r w:rsidR="000E71B3">
        <w:rPr>
          <w:rFonts w:ascii="Arial" w:hAnsi="Arial"/>
          <w:sz w:val="24"/>
          <w:szCs w:val="24"/>
        </w:rPr>
        <w:t>Apiacea</w:t>
      </w:r>
      <w:proofErr w:type="spellEnd"/>
      <w:r w:rsidR="000E71B3">
        <w:rPr>
          <w:rFonts w:ascii="Arial" w:hAnsi="Arial"/>
          <w:sz w:val="24"/>
          <w:szCs w:val="24"/>
        </w:rPr>
        <w:t>)</w:t>
      </w:r>
      <w:r w:rsidR="002B54AE">
        <w:rPr>
          <w:rFonts w:ascii="Arial" w:hAnsi="Arial"/>
          <w:sz w:val="24"/>
          <w:szCs w:val="24"/>
        </w:rPr>
        <w:t xml:space="preserve">, </w:t>
      </w:r>
      <w:r w:rsidR="002B54AE">
        <w:rPr>
          <w:rFonts w:ascii="Arial" w:hAnsi="Arial"/>
          <w:i/>
          <w:sz w:val="24"/>
          <w:szCs w:val="24"/>
        </w:rPr>
        <w:t>Chrysocephalum apiculatum</w:t>
      </w:r>
      <w:r w:rsidR="000E71B3">
        <w:rPr>
          <w:rFonts w:ascii="Arial" w:hAnsi="Arial"/>
          <w:i/>
          <w:sz w:val="24"/>
          <w:szCs w:val="24"/>
        </w:rPr>
        <w:t xml:space="preserve"> (</w:t>
      </w:r>
      <w:r w:rsidR="000E71B3">
        <w:rPr>
          <w:rFonts w:ascii="Arial" w:hAnsi="Arial"/>
          <w:sz w:val="24"/>
          <w:szCs w:val="24"/>
        </w:rPr>
        <w:t>Asteraceae)</w:t>
      </w:r>
      <w:r w:rsidR="002B54AE">
        <w:rPr>
          <w:rFonts w:ascii="Arial" w:hAnsi="Arial"/>
          <w:i/>
          <w:sz w:val="24"/>
          <w:szCs w:val="24"/>
        </w:rPr>
        <w:t>,</w:t>
      </w:r>
      <w:r w:rsidR="00115FDD">
        <w:rPr>
          <w:rFonts w:ascii="Arial" w:hAnsi="Arial"/>
          <w:i/>
          <w:sz w:val="24"/>
          <w:szCs w:val="24"/>
        </w:rPr>
        <w:t xml:space="preserve"> Arthropodium species</w:t>
      </w:r>
      <w:r w:rsidR="00115FDD">
        <w:rPr>
          <w:rFonts w:ascii="Arial" w:hAnsi="Arial"/>
          <w:sz w:val="24"/>
          <w:szCs w:val="24"/>
        </w:rPr>
        <w:t xml:space="preserve"> (Asparagaceae), </w:t>
      </w:r>
      <w:r w:rsidR="00115FDD" w:rsidRPr="00115FDD">
        <w:rPr>
          <w:rFonts w:ascii="Arial" w:hAnsi="Arial"/>
          <w:i/>
          <w:sz w:val="24"/>
          <w:szCs w:val="24"/>
        </w:rPr>
        <w:t>Wurmbea</w:t>
      </w:r>
      <w:r w:rsidR="00115FDD">
        <w:rPr>
          <w:rFonts w:ascii="Arial" w:hAnsi="Arial"/>
          <w:i/>
          <w:sz w:val="24"/>
          <w:szCs w:val="24"/>
        </w:rPr>
        <w:t xml:space="preserve"> dioica</w:t>
      </w:r>
      <w:r w:rsidR="00115FDD">
        <w:rPr>
          <w:rFonts w:ascii="Arial" w:hAnsi="Arial"/>
          <w:sz w:val="24"/>
          <w:szCs w:val="24"/>
        </w:rPr>
        <w:t xml:space="preserve"> (</w:t>
      </w:r>
      <w:proofErr w:type="spellStart"/>
      <w:r w:rsidR="00115FDD">
        <w:rPr>
          <w:rFonts w:ascii="Arial" w:hAnsi="Arial"/>
          <w:sz w:val="24"/>
          <w:szCs w:val="24"/>
        </w:rPr>
        <w:t>Colochicaceae</w:t>
      </w:r>
      <w:proofErr w:type="spellEnd"/>
      <w:r w:rsidR="00115FDD">
        <w:rPr>
          <w:rFonts w:ascii="Arial" w:hAnsi="Arial"/>
          <w:sz w:val="24"/>
          <w:szCs w:val="24"/>
        </w:rPr>
        <w:t>),</w:t>
      </w:r>
      <w:r w:rsidR="00115FDD">
        <w:rPr>
          <w:rFonts w:ascii="Arial" w:hAnsi="Arial"/>
          <w:i/>
          <w:sz w:val="24"/>
          <w:szCs w:val="24"/>
        </w:rPr>
        <w:t xml:space="preserve"> </w:t>
      </w:r>
      <w:r w:rsidR="002B54AE">
        <w:rPr>
          <w:rFonts w:ascii="Arial" w:hAnsi="Arial"/>
          <w:i/>
          <w:sz w:val="24"/>
          <w:szCs w:val="24"/>
        </w:rPr>
        <w:t>Lomandra species</w:t>
      </w:r>
      <w:r w:rsidR="000E71B3">
        <w:rPr>
          <w:rFonts w:ascii="Arial" w:hAnsi="Arial"/>
          <w:sz w:val="24"/>
          <w:szCs w:val="24"/>
        </w:rPr>
        <w:t xml:space="preserve"> (</w:t>
      </w:r>
      <w:proofErr w:type="spellStart"/>
      <w:r w:rsidR="000E71B3">
        <w:rPr>
          <w:rFonts w:ascii="Arial" w:hAnsi="Arial"/>
          <w:sz w:val="24"/>
          <w:szCs w:val="24"/>
        </w:rPr>
        <w:t>Aspa</w:t>
      </w:r>
      <w:r w:rsidR="0042611B">
        <w:rPr>
          <w:rFonts w:ascii="Arial" w:hAnsi="Arial"/>
          <w:sz w:val="24"/>
          <w:szCs w:val="24"/>
        </w:rPr>
        <w:t>ragacae</w:t>
      </w:r>
      <w:proofErr w:type="spellEnd"/>
      <w:r w:rsidR="0042611B">
        <w:rPr>
          <w:rFonts w:ascii="Arial" w:hAnsi="Arial"/>
          <w:sz w:val="24"/>
          <w:szCs w:val="24"/>
        </w:rPr>
        <w:t>)</w:t>
      </w:r>
      <w:r w:rsidR="002B54AE">
        <w:rPr>
          <w:rFonts w:ascii="Arial" w:hAnsi="Arial"/>
          <w:i/>
          <w:sz w:val="24"/>
          <w:szCs w:val="24"/>
        </w:rPr>
        <w:t>, Desmodium and/or Glycine species</w:t>
      </w:r>
      <w:r w:rsidR="0042611B">
        <w:rPr>
          <w:rFonts w:ascii="Arial" w:hAnsi="Arial"/>
          <w:sz w:val="24"/>
          <w:szCs w:val="24"/>
        </w:rPr>
        <w:t xml:space="preserve"> (Fabaceae)</w:t>
      </w:r>
      <w:r w:rsidR="002B54AE">
        <w:rPr>
          <w:rFonts w:ascii="Arial" w:hAnsi="Arial"/>
          <w:i/>
          <w:sz w:val="24"/>
          <w:szCs w:val="24"/>
        </w:rPr>
        <w:t>, Plantago varians</w:t>
      </w:r>
      <w:r w:rsidR="0042611B">
        <w:rPr>
          <w:rFonts w:ascii="Arial" w:hAnsi="Arial"/>
          <w:sz w:val="24"/>
          <w:szCs w:val="24"/>
        </w:rPr>
        <w:t xml:space="preserve"> (Plantaginaceae)</w:t>
      </w:r>
      <w:r w:rsidR="002B54AE">
        <w:rPr>
          <w:rFonts w:ascii="Arial" w:hAnsi="Arial"/>
          <w:i/>
          <w:sz w:val="24"/>
          <w:szCs w:val="24"/>
        </w:rPr>
        <w:t xml:space="preserve">, </w:t>
      </w:r>
      <w:r w:rsidR="000E71B3">
        <w:rPr>
          <w:rFonts w:ascii="Arial" w:hAnsi="Arial"/>
          <w:i/>
          <w:sz w:val="24"/>
          <w:szCs w:val="24"/>
        </w:rPr>
        <w:t>Tricoryne elatior</w:t>
      </w:r>
      <w:r w:rsidR="0042611B">
        <w:rPr>
          <w:rFonts w:ascii="Arial" w:hAnsi="Arial"/>
          <w:sz w:val="24"/>
          <w:szCs w:val="24"/>
        </w:rPr>
        <w:t xml:space="preserve"> (Hemerocallidaceae)</w:t>
      </w:r>
      <w:r w:rsidR="000E71B3">
        <w:rPr>
          <w:rFonts w:ascii="Arial" w:hAnsi="Arial"/>
          <w:i/>
          <w:sz w:val="24"/>
          <w:szCs w:val="24"/>
        </w:rPr>
        <w:t xml:space="preserve"> </w:t>
      </w:r>
      <w:r w:rsidR="000E71B3">
        <w:rPr>
          <w:rFonts w:ascii="Arial" w:hAnsi="Arial"/>
          <w:sz w:val="24"/>
          <w:szCs w:val="24"/>
        </w:rPr>
        <w:t>and</w:t>
      </w:r>
      <w:r w:rsidR="002B54AE">
        <w:rPr>
          <w:rFonts w:ascii="Arial" w:hAnsi="Arial"/>
          <w:i/>
          <w:sz w:val="24"/>
          <w:szCs w:val="24"/>
        </w:rPr>
        <w:t xml:space="preserve"> Triptilodiscus pygmaeus</w:t>
      </w:r>
      <w:r w:rsidR="0042611B">
        <w:rPr>
          <w:rFonts w:ascii="Arial" w:hAnsi="Arial"/>
          <w:sz w:val="24"/>
          <w:szCs w:val="24"/>
        </w:rPr>
        <w:t xml:space="preserve"> (Asteraceae)</w:t>
      </w:r>
      <w:r w:rsidR="00C240D5">
        <w:rPr>
          <w:rFonts w:ascii="Arial" w:hAnsi="Arial"/>
          <w:i/>
          <w:sz w:val="24"/>
          <w:szCs w:val="24"/>
        </w:rPr>
        <w:t>.</w:t>
      </w:r>
      <w:r w:rsidR="0042611B">
        <w:rPr>
          <w:rFonts w:ascii="Arial" w:hAnsi="Arial"/>
          <w:sz w:val="24"/>
          <w:szCs w:val="24"/>
        </w:rPr>
        <w:t xml:space="preserve"> </w:t>
      </w:r>
      <w:r w:rsidR="00C240D5">
        <w:rPr>
          <w:rFonts w:ascii="Arial" w:hAnsi="Arial"/>
          <w:sz w:val="24"/>
          <w:szCs w:val="24"/>
        </w:rPr>
        <w:t>Treatments will be randomly assigned within the site and arranged so that p</w:t>
      </w:r>
      <w:r w:rsidR="0042611B">
        <w:rPr>
          <w:rFonts w:ascii="Arial" w:hAnsi="Arial"/>
          <w:sz w:val="24"/>
          <w:szCs w:val="24"/>
        </w:rPr>
        <w:t>lot boundaries do not overlap.</w:t>
      </w:r>
      <w:r w:rsidR="00004594">
        <w:rPr>
          <w:rFonts w:ascii="Arial" w:hAnsi="Arial"/>
          <w:sz w:val="24"/>
          <w:szCs w:val="24"/>
        </w:rPr>
        <w:t xml:space="preserve"> </w:t>
      </w:r>
    </w:p>
    <w:p w:rsidR="003C286D" w:rsidRDefault="00B605FD" w:rsidP="00B67402">
      <w:pPr>
        <w:pStyle w:val="Paragraph"/>
        <w:ind w:left="0"/>
        <w:rPr>
          <w:rFonts w:ascii="Arial" w:hAnsi="Arial"/>
          <w:sz w:val="24"/>
          <w:szCs w:val="24"/>
        </w:rPr>
      </w:pPr>
      <w:proofErr w:type="spellStart"/>
      <w:r>
        <w:rPr>
          <w:rFonts w:ascii="Arial" w:hAnsi="Arial"/>
          <w:sz w:val="24"/>
          <w:szCs w:val="24"/>
        </w:rPr>
        <w:t>F</w:t>
      </w:r>
      <w:r w:rsidRPr="009C55B8">
        <w:rPr>
          <w:rFonts w:ascii="Arial" w:hAnsi="Arial"/>
          <w:sz w:val="24"/>
          <w:szCs w:val="24"/>
        </w:rPr>
        <w:t>luroxypyr</w:t>
      </w:r>
      <w:proofErr w:type="spellEnd"/>
      <w:r>
        <w:rPr>
          <w:rFonts w:ascii="Arial" w:hAnsi="Arial"/>
          <w:sz w:val="24"/>
          <w:szCs w:val="24"/>
        </w:rPr>
        <w:t xml:space="preserve"> will be applied to </w:t>
      </w:r>
      <w:r w:rsidR="00995C6A">
        <w:rPr>
          <w:rFonts w:ascii="Arial" w:hAnsi="Arial"/>
          <w:i/>
          <w:sz w:val="24"/>
          <w:szCs w:val="24"/>
        </w:rPr>
        <w:t>L</w:t>
      </w:r>
      <w:r w:rsidRPr="00B605FD">
        <w:rPr>
          <w:rFonts w:ascii="Arial" w:hAnsi="Arial"/>
          <w:i/>
          <w:sz w:val="24"/>
          <w:szCs w:val="24"/>
        </w:rPr>
        <w:t xml:space="preserve">ow </w:t>
      </w:r>
      <w:r w:rsidR="00BF5927">
        <w:rPr>
          <w:rFonts w:ascii="Arial" w:hAnsi="Arial"/>
          <w:i/>
          <w:sz w:val="24"/>
          <w:szCs w:val="24"/>
        </w:rPr>
        <w:t>concentration</w:t>
      </w:r>
      <w:r w:rsidRPr="00B605FD">
        <w:rPr>
          <w:rFonts w:ascii="Arial" w:hAnsi="Arial"/>
          <w:i/>
          <w:sz w:val="24"/>
          <w:szCs w:val="24"/>
        </w:rPr>
        <w:t xml:space="preserve"> rate</w:t>
      </w:r>
      <w:r>
        <w:rPr>
          <w:rFonts w:ascii="Arial" w:hAnsi="Arial"/>
          <w:sz w:val="24"/>
          <w:szCs w:val="24"/>
        </w:rPr>
        <w:t xml:space="preserve"> and </w:t>
      </w:r>
      <w:r w:rsidR="00995C6A">
        <w:rPr>
          <w:rFonts w:ascii="Arial" w:hAnsi="Arial"/>
          <w:i/>
          <w:sz w:val="24"/>
          <w:szCs w:val="24"/>
        </w:rPr>
        <w:t>H</w:t>
      </w:r>
      <w:r w:rsidRPr="00B605FD">
        <w:rPr>
          <w:rFonts w:ascii="Arial" w:hAnsi="Arial"/>
          <w:i/>
          <w:sz w:val="24"/>
          <w:szCs w:val="24"/>
        </w:rPr>
        <w:t xml:space="preserve">igh </w:t>
      </w:r>
      <w:r w:rsidR="00BF5927">
        <w:rPr>
          <w:rFonts w:ascii="Arial" w:hAnsi="Arial"/>
          <w:i/>
          <w:sz w:val="24"/>
          <w:szCs w:val="24"/>
        </w:rPr>
        <w:t>concentration</w:t>
      </w:r>
      <w:r w:rsidRPr="00B605FD">
        <w:rPr>
          <w:rFonts w:ascii="Arial" w:hAnsi="Arial"/>
          <w:i/>
          <w:sz w:val="24"/>
          <w:szCs w:val="24"/>
        </w:rPr>
        <w:t xml:space="preserve"> rate</w:t>
      </w:r>
      <w:r>
        <w:rPr>
          <w:rFonts w:ascii="Arial" w:hAnsi="Arial"/>
          <w:sz w:val="24"/>
          <w:szCs w:val="24"/>
        </w:rPr>
        <w:t xml:space="preserve"> treatments</w:t>
      </w:r>
      <w:r w:rsidR="00995C6A">
        <w:rPr>
          <w:rFonts w:ascii="Arial" w:hAnsi="Arial"/>
          <w:sz w:val="24"/>
          <w:szCs w:val="24"/>
        </w:rPr>
        <w:t xml:space="preserve"> in early </w:t>
      </w:r>
      <w:proofErr w:type="gramStart"/>
      <w:r w:rsidR="00995C6A">
        <w:rPr>
          <w:rFonts w:ascii="Arial" w:hAnsi="Arial"/>
          <w:sz w:val="24"/>
          <w:szCs w:val="24"/>
        </w:rPr>
        <w:t>Summer</w:t>
      </w:r>
      <w:proofErr w:type="gramEnd"/>
      <w:r w:rsidR="00995C6A">
        <w:rPr>
          <w:rFonts w:ascii="Arial" w:hAnsi="Arial"/>
          <w:sz w:val="24"/>
          <w:szCs w:val="24"/>
        </w:rPr>
        <w:t xml:space="preserve"> 2017</w:t>
      </w:r>
      <w:r w:rsidR="00D91FC0">
        <w:rPr>
          <w:rFonts w:ascii="Arial" w:hAnsi="Arial"/>
          <w:sz w:val="24"/>
          <w:szCs w:val="24"/>
        </w:rPr>
        <w:t xml:space="preserve"> on a windless day</w:t>
      </w:r>
      <w:r>
        <w:rPr>
          <w:rFonts w:ascii="Arial" w:hAnsi="Arial"/>
          <w:sz w:val="24"/>
          <w:szCs w:val="24"/>
        </w:rPr>
        <w:t xml:space="preserve">. Herbicide spray rate for each of the treatments will be determined by the </w:t>
      </w:r>
      <w:r w:rsidR="009C55B8">
        <w:rPr>
          <w:rFonts w:ascii="Arial" w:hAnsi="Arial"/>
          <w:sz w:val="24"/>
          <w:szCs w:val="24"/>
        </w:rPr>
        <w:t>highest and lowest quantity of off-targe</w:t>
      </w:r>
      <w:r>
        <w:rPr>
          <w:rFonts w:ascii="Arial" w:hAnsi="Arial"/>
          <w:sz w:val="24"/>
          <w:szCs w:val="24"/>
        </w:rPr>
        <w:t>t herbicide movement measured in Component 2. Herbicide will be applied to the entire</w:t>
      </w:r>
      <w:r w:rsidR="00FF5EDE">
        <w:rPr>
          <w:rFonts w:ascii="Arial" w:hAnsi="Arial"/>
          <w:sz w:val="24"/>
          <w:szCs w:val="24"/>
        </w:rPr>
        <w:t xml:space="preserve"> 2 x 2m plot area using a handheld pressure sprayer.</w:t>
      </w:r>
      <w:r>
        <w:rPr>
          <w:rFonts w:ascii="Arial" w:hAnsi="Arial"/>
          <w:sz w:val="24"/>
          <w:szCs w:val="24"/>
        </w:rPr>
        <w:t xml:space="preserve"> No herbicide will be applied to the control</w:t>
      </w:r>
      <w:r w:rsidR="003C286D">
        <w:rPr>
          <w:rFonts w:ascii="Arial" w:hAnsi="Arial"/>
          <w:sz w:val="24"/>
          <w:szCs w:val="24"/>
        </w:rPr>
        <w:t>. A screen will be placed between control plots and treatment plots to reduce the risk of spray drift.</w:t>
      </w:r>
    </w:p>
    <w:p w:rsidR="00B67402" w:rsidRPr="00910283" w:rsidRDefault="00C33221" w:rsidP="00B67402">
      <w:pPr>
        <w:pStyle w:val="Paragraph"/>
        <w:ind w:left="0"/>
        <w:rPr>
          <w:rFonts w:ascii="Arial" w:hAnsi="Arial"/>
          <w:sz w:val="24"/>
          <w:szCs w:val="24"/>
        </w:rPr>
      </w:pPr>
      <w:r>
        <w:rPr>
          <w:rFonts w:ascii="Arial" w:hAnsi="Arial"/>
          <w:sz w:val="24"/>
          <w:szCs w:val="24"/>
        </w:rPr>
        <w:t xml:space="preserve">Pre- (November </w:t>
      </w:r>
      <w:r w:rsidR="009B3DC4">
        <w:rPr>
          <w:rFonts w:ascii="Arial" w:hAnsi="Arial"/>
          <w:sz w:val="24"/>
          <w:szCs w:val="24"/>
        </w:rPr>
        <w:t>2017) and post- (November 20</w:t>
      </w:r>
      <w:r>
        <w:rPr>
          <w:rFonts w:ascii="Arial" w:hAnsi="Arial"/>
          <w:sz w:val="24"/>
          <w:szCs w:val="24"/>
        </w:rPr>
        <w:t xml:space="preserve">18 and </w:t>
      </w:r>
      <w:r w:rsidR="009B7103">
        <w:rPr>
          <w:rFonts w:ascii="Arial" w:hAnsi="Arial"/>
          <w:sz w:val="24"/>
          <w:szCs w:val="24"/>
        </w:rPr>
        <w:t>20</w:t>
      </w:r>
      <w:r>
        <w:rPr>
          <w:rFonts w:ascii="Arial" w:hAnsi="Arial"/>
          <w:sz w:val="24"/>
          <w:szCs w:val="24"/>
        </w:rPr>
        <w:t xml:space="preserve">19) treatment floristic surveys will be undertaken across all plots. All observable plant species within the 1 x 1m core area will be recorded, counted and assigned a percentage cover score to the nearest 10%. </w:t>
      </w:r>
    </w:p>
    <w:p w:rsidR="00203B84" w:rsidRDefault="00D72F1B" w:rsidP="00203B84">
      <w:pPr>
        <w:pStyle w:val="Paragraph"/>
        <w:ind w:left="0"/>
        <w:rPr>
          <w:rFonts w:ascii="Arial" w:hAnsi="Arial"/>
          <w:sz w:val="24"/>
          <w:szCs w:val="24"/>
        </w:rPr>
      </w:pPr>
      <w:r>
        <w:rPr>
          <w:rFonts w:ascii="Arial" w:hAnsi="Arial"/>
          <w:noProof/>
          <w:sz w:val="24"/>
          <w:szCs w:val="24"/>
          <w:lang w:eastAsia="en-AU"/>
        </w:rPr>
        <w:drawing>
          <wp:inline distT="0" distB="0" distL="0" distR="0">
            <wp:extent cx="5760085" cy="3998828"/>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2968" cy="6048672"/>
                      <a:chOff x="215516" y="404664"/>
                      <a:chExt cx="8712968" cy="6048672"/>
                    </a:xfrm>
                  </a:grpSpPr>
                  <a:grpSp>
                    <a:nvGrpSpPr>
                      <a:cNvPr id="97" name="Group 96"/>
                      <a:cNvGrpSpPr/>
                    </a:nvGrpSpPr>
                    <a:grpSpPr>
                      <a:xfrm>
                        <a:off x="5976156" y="1268759"/>
                        <a:ext cx="2647264" cy="2930843"/>
                        <a:chOff x="196541" y="1844823"/>
                        <a:chExt cx="2647264" cy="2930843"/>
                      </a:xfrm>
                    </a:grpSpPr>
                    <a:grpSp>
                      <a:nvGrpSpPr>
                        <a:cNvPr id="3" name="Group 175"/>
                        <a:cNvGrpSpPr/>
                      </a:nvGrpSpPr>
                      <a:grpSpPr>
                        <a:xfrm>
                          <a:off x="467543" y="1844823"/>
                          <a:ext cx="2376262" cy="2664294"/>
                          <a:chOff x="899592" y="1124744"/>
                          <a:chExt cx="2667439" cy="2880320"/>
                        </a:xfrm>
                      </a:grpSpPr>
                      <a:sp>
                        <a:nvSpPr>
                          <a:cNvPr id="180" name="Rectangle 179"/>
                          <a:cNvSpPr/>
                        </a:nvSpPr>
                        <a:spPr>
                          <a:xfrm>
                            <a:off x="1475656" y="177281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Rectangle 180"/>
                          <a:cNvSpPr/>
                        </a:nvSpPr>
                        <a:spPr>
                          <a:xfrm rot="1260000">
                            <a:off x="2783883" y="3009035"/>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Rectangle 181"/>
                          <a:cNvSpPr/>
                        </a:nvSpPr>
                        <a:spPr>
                          <a:xfrm rot="6000000">
                            <a:off x="1115616" y="321297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Rectangle 182"/>
                          <a:cNvSpPr/>
                        </a:nvSpPr>
                        <a:spPr>
                          <a:xfrm>
                            <a:off x="1259632" y="155679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Rectangle 183"/>
                          <a:cNvSpPr/>
                        </a:nvSpPr>
                        <a:spPr>
                          <a:xfrm rot="6000000">
                            <a:off x="899592" y="299695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85" name="Rectangle 184"/>
                          <a:cNvSpPr/>
                        </a:nvSpPr>
                        <a:spPr>
                          <a:xfrm rot="1260000">
                            <a:off x="2558919" y="2784070"/>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6" name="Straight Connector 185"/>
                          <a:cNvCxnSpPr/>
                        </a:nvCxnSpPr>
                        <a:spPr>
                          <a:xfrm>
                            <a:off x="1259632" y="1484784"/>
                            <a:ext cx="1008112" cy="0"/>
                          </a:xfrm>
                          <a:prstGeom prst="line">
                            <a:avLst/>
                          </a:prstGeom>
                          <a:ln w="28575">
                            <a:solidFill>
                              <a:schemeClr val="tx1"/>
                            </a:solidFill>
                            <a:prstDash val="sysDash"/>
                          </a:ln>
                        </a:spPr>
                        <a:style>
                          <a:lnRef idx="1">
                            <a:schemeClr val="accent1"/>
                          </a:lnRef>
                          <a:fillRef idx="0">
                            <a:schemeClr val="accent1"/>
                          </a:fillRef>
                          <a:effectRef idx="0">
                            <a:schemeClr val="accent1"/>
                          </a:effectRef>
                          <a:fontRef idx="minor">
                            <a:schemeClr val="tx1"/>
                          </a:fontRef>
                        </a:style>
                      </a:cxnSp>
                      <a:sp>
                        <a:nvSpPr>
                          <a:cNvPr id="187" name="TextBox 13"/>
                          <a:cNvSpPr txBox="1"/>
                        </a:nvSpPr>
                        <a:spPr>
                          <a:xfrm>
                            <a:off x="1547664" y="1124744"/>
                            <a:ext cx="4860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2m</a:t>
                              </a:r>
                              <a:endParaRPr lang="en-AU" dirty="0"/>
                            </a:p>
                          </a:txBody>
                          <a:useSpRect/>
                        </a:txSp>
                      </a:sp>
                      <a:cxnSp>
                        <a:nvCxnSpPr>
                          <a:cNvPr id="188" name="Straight Connector 187"/>
                          <a:cNvCxnSpPr/>
                        </a:nvCxnSpPr>
                        <a:spPr>
                          <a:xfrm flipV="1">
                            <a:off x="2123728" y="1772816"/>
                            <a:ext cx="0" cy="576064"/>
                          </a:xfrm>
                          <a:prstGeom prst="line">
                            <a:avLst/>
                          </a:prstGeom>
                          <a:ln w="28575">
                            <a:solidFill>
                              <a:schemeClr val="tx1"/>
                            </a:solidFill>
                            <a:prstDash val="sysDash"/>
                          </a:ln>
                        </a:spPr>
                        <a:style>
                          <a:lnRef idx="1">
                            <a:schemeClr val="accent1"/>
                          </a:lnRef>
                          <a:fillRef idx="0">
                            <a:schemeClr val="accent1"/>
                          </a:fillRef>
                          <a:effectRef idx="0">
                            <a:schemeClr val="accent1"/>
                          </a:effectRef>
                          <a:fontRef idx="minor">
                            <a:schemeClr val="tx1"/>
                          </a:fontRef>
                        </a:style>
                      </a:cxnSp>
                      <a:sp>
                        <a:nvSpPr>
                          <a:cNvPr id="189" name="TextBox 18"/>
                          <a:cNvSpPr txBox="1"/>
                        </a:nvSpPr>
                        <a:spPr>
                          <a:xfrm>
                            <a:off x="2267744" y="1844824"/>
                            <a:ext cx="4860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a:t>1</a:t>
                              </a:r>
                              <a:r>
                                <a:rPr lang="en-AU" dirty="0" smtClean="0"/>
                                <a:t>m</a:t>
                              </a:r>
                              <a:endParaRPr lang="en-AU" dirty="0"/>
                            </a:p>
                          </a:txBody>
                          <a:useSpRect/>
                        </a:txSp>
                      </a:sp>
                    </a:grpSp>
                    <a:sp>
                      <a:nvSpPr>
                        <a:cNvPr id="177" name="TextBox 166"/>
                        <a:cNvSpPr txBox="1"/>
                      </a:nvSpPr>
                      <a:spPr>
                        <a:xfrm>
                          <a:off x="827584" y="3140968"/>
                          <a:ext cx="801373"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600" dirty="0" smtClean="0"/>
                              <a:t>Control</a:t>
                            </a:r>
                            <a:endParaRPr lang="en-AU" sz="1600" dirty="0"/>
                          </a:p>
                        </a:txBody>
                        <a:useSpRect/>
                      </a:txSp>
                    </a:sp>
                    <a:sp>
                      <a:nvSpPr>
                        <a:cNvPr id="178" name="TextBox 167"/>
                        <a:cNvSpPr txBox="1"/>
                      </a:nvSpPr>
                      <a:spPr>
                        <a:xfrm rot="600000">
                          <a:off x="196541" y="4437112"/>
                          <a:ext cx="119936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600" dirty="0" smtClean="0"/>
                              <a:t>Treatment 1</a:t>
                            </a:r>
                            <a:endParaRPr lang="en-AU" sz="1600" dirty="0"/>
                          </a:p>
                        </a:txBody>
                        <a:useSpRect/>
                      </a:txSp>
                    </a:sp>
                    <a:sp>
                      <a:nvSpPr>
                        <a:cNvPr id="179" name="TextBox 168"/>
                        <a:cNvSpPr txBox="1"/>
                      </a:nvSpPr>
                      <a:spPr>
                        <a:xfrm rot="1320000">
                          <a:off x="1567410" y="4217384"/>
                          <a:ext cx="119936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600" dirty="0" smtClean="0"/>
                              <a:t>Treatment 2</a:t>
                            </a:r>
                            <a:endParaRPr lang="en-AU" sz="1600" dirty="0"/>
                          </a:p>
                        </a:txBody>
                        <a:useSpRect/>
                      </a:txSp>
                    </a:sp>
                  </a:grpSp>
                  <a:grpSp>
                    <a:nvGrpSpPr>
                      <a:cNvPr id="98" name="Group 97"/>
                      <a:cNvGrpSpPr/>
                    </a:nvGrpSpPr>
                    <a:grpSpPr>
                      <a:xfrm>
                        <a:off x="503546" y="1196749"/>
                        <a:ext cx="4320477" cy="4957609"/>
                        <a:chOff x="1051992" y="620685"/>
                        <a:chExt cx="4672136" cy="5533677"/>
                      </a:xfrm>
                    </a:grpSpPr>
                    <a:grpSp>
                      <a:nvGrpSpPr>
                        <a:cNvPr id="18" name="Group 103"/>
                        <a:cNvGrpSpPr/>
                      </a:nvGrpSpPr>
                      <a:grpSpPr>
                        <a:xfrm>
                          <a:off x="3779911" y="980727"/>
                          <a:ext cx="432044" cy="360038"/>
                          <a:chOff x="899592" y="1556792"/>
                          <a:chExt cx="2667439" cy="2448272"/>
                        </a:xfrm>
                      </a:grpSpPr>
                      <a:sp>
                        <a:nvSpPr>
                          <a:cNvPr id="170" name="Rectangle 169"/>
                          <a:cNvSpPr/>
                        </a:nvSpPr>
                        <a:spPr>
                          <a:xfrm>
                            <a:off x="1475656" y="177281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Rectangle 170"/>
                          <a:cNvSpPr/>
                        </a:nvSpPr>
                        <a:spPr>
                          <a:xfrm rot="1260000">
                            <a:off x="2783883" y="3009035"/>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Rectangle 171"/>
                          <a:cNvSpPr/>
                        </a:nvSpPr>
                        <a:spPr>
                          <a:xfrm rot="6000000">
                            <a:off x="1115616" y="321297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73" name="Rectangle 172"/>
                          <a:cNvSpPr/>
                        </a:nvSpPr>
                        <a:spPr>
                          <a:xfrm>
                            <a:off x="1259632" y="155679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Rectangle 173"/>
                          <a:cNvSpPr/>
                        </a:nvSpPr>
                        <a:spPr>
                          <a:xfrm rot="6000000">
                            <a:off x="899592" y="299695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Rectangle 174"/>
                          <a:cNvSpPr/>
                        </a:nvSpPr>
                        <a:spPr>
                          <a:xfrm rot="1260000">
                            <a:off x="2558919" y="2784070"/>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 name="Group 104"/>
                        <a:cNvGrpSpPr/>
                      </a:nvGrpSpPr>
                      <a:grpSpPr>
                        <a:xfrm rot="3900000">
                          <a:off x="1547666" y="3501005"/>
                          <a:ext cx="432044" cy="360038"/>
                          <a:chOff x="899592" y="1556792"/>
                          <a:chExt cx="2667439" cy="2448272"/>
                        </a:xfrm>
                      </a:grpSpPr>
                      <a:sp>
                        <a:nvSpPr>
                          <a:cNvPr id="164" name="Rectangle 163"/>
                          <a:cNvSpPr/>
                        </a:nvSpPr>
                        <a:spPr>
                          <a:xfrm>
                            <a:off x="1475656" y="177281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rot="1260000">
                            <a:off x="2783883" y="3009035"/>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Rectangle 165"/>
                          <a:cNvSpPr/>
                        </a:nvSpPr>
                        <a:spPr>
                          <a:xfrm rot="6000000">
                            <a:off x="1115616" y="321297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67" name="Rectangle 166"/>
                          <a:cNvSpPr/>
                        </a:nvSpPr>
                        <a:spPr>
                          <a:xfrm>
                            <a:off x="1259632" y="155679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68" name="Rectangle 167"/>
                          <a:cNvSpPr/>
                        </a:nvSpPr>
                        <a:spPr>
                          <a:xfrm rot="6000000">
                            <a:off x="899592" y="299695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69" name="Rectangle 168"/>
                          <a:cNvSpPr/>
                        </a:nvSpPr>
                        <a:spPr>
                          <a:xfrm rot="1260000">
                            <a:off x="2558919" y="2784070"/>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 name="Group 105"/>
                        <a:cNvGrpSpPr/>
                      </a:nvGrpSpPr>
                      <a:grpSpPr>
                        <a:xfrm rot="1800000">
                          <a:off x="2123728" y="620685"/>
                          <a:ext cx="432044" cy="360038"/>
                          <a:chOff x="899592" y="1556792"/>
                          <a:chExt cx="2667439" cy="2448272"/>
                        </a:xfrm>
                      </a:grpSpPr>
                      <a:sp>
                        <a:nvSpPr>
                          <a:cNvPr id="158" name="Rectangle 157"/>
                          <a:cNvSpPr/>
                        </a:nvSpPr>
                        <a:spPr>
                          <a:xfrm>
                            <a:off x="1475656" y="177281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59" name="Rectangle 158"/>
                          <a:cNvSpPr/>
                        </a:nvSpPr>
                        <a:spPr>
                          <a:xfrm rot="1260000">
                            <a:off x="2783883" y="3009035"/>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60" name="Rectangle 159"/>
                          <a:cNvSpPr/>
                        </a:nvSpPr>
                        <a:spPr>
                          <a:xfrm rot="6000000">
                            <a:off x="1115616" y="321297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61" name="Rectangle 160"/>
                          <a:cNvSpPr/>
                        </a:nvSpPr>
                        <a:spPr>
                          <a:xfrm>
                            <a:off x="1259632" y="155679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62" name="Rectangle 161"/>
                          <a:cNvSpPr/>
                        </a:nvSpPr>
                        <a:spPr>
                          <a:xfrm rot="6000000">
                            <a:off x="899592" y="299695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63" name="Rectangle 162"/>
                          <a:cNvSpPr/>
                        </a:nvSpPr>
                        <a:spPr>
                          <a:xfrm rot="1260000">
                            <a:off x="2558919" y="2784070"/>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 name="Group 106"/>
                        <a:cNvGrpSpPr/>
                      </a:nvGrpSpPr>
                      <a:grpSpPr>
                        <a:xfrm rot="18000000">
                          <a:off x="3395754" y="5758321"/>
                          <a:ext cx="432044" cy="360038"/>
                          <a:chOff x="899592" y="1556792"/>
                          <a:chExt cx="2667439" cy="2448272"/>
                        </a:xfrm>
                      </a:grpSpPr>
                      <a:sp>
                        <a:nvSpPr>
                          <a:cNvPr id="152" name="Rectangle 151"/>
                          <a:cNvSpPr/>
                        </a:nvSpPr>
                        <a:spPr>
                          <a:xfrm>
                            <a:off x="1475656" y="177281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rot="1260000">
                            <a:off x="2783883" y="3009035"/>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rot="6000000">
                            <a:off x="1115616" y="321297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1259632" y="155679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rot="6000000">
                            <a:off x="899592" y="299695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rot="1260000">
                            <a:off x="2558919" y="2784070"/>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2" name="Group 107"/>
                        <a:cNvGrpSpPr/>
                      </a:nvGrpSpPr>
                      <a:grpSpPr>
                        <a:xfrm rot="6000000">
                          <a:off x="3635900" y="2420887"/>
                          <a:ext cx="432044" cy="360039"/>
                          <a:chOff x="899592" y="1556786"/>
                          <a:chExt cx="2667439" cy="2448278"/>
                        </a:xfrm>
                      </a:grpSpPr>
                      <a:sp>
                        <a:nvSpPr>
                          <a:cNvPr id="146" name="Rectangle 145"/>
                          <a:cNvSpPr/>
                        </a:nvSpPr>
                        <a:spPr>
                          <a:xfrm>
                            <a:off x="1475656" y="177281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Rectangle 146"/>
                          <a:cNvSpPr/>
                        </a:nvSpPr>
                        <a:spPr>
                          <a:xfrm rot="1260000">
                            <a:off x="2783883" y="3009035"/>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48" name="Rectangle 147"/>
                          <a:cNvSpPr/>
                        </a:nvSpPr>
                        <a:spPr>
                          <a:xfrm rot="6000000">
                            <a:off x="1115616" y="321297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49" name="Rectangle 148"/>
                          <a:cNvSpPr/>
                        </a:nvSpPr>
                        <a:spPr>
                          <a:xfrm>
                            <a:off x="1259631" y="1556786"/>
                            <a:ext cx="1008114" cy="1008113"/>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ectangle 149"/>
                          <a:cNvSpPr/>
                        </a:nvSpPr>
                        <a:spPr>
                          <a:xfrm rot="6000000">
                            <a:off x="899592" y="299695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51" name="Rectangle 150"/>
                          <a:cNvSpPr/>
                        </a:nvSpPr>
                        <a:spPr>
                          <a:xfrm rot="1260000">
                            <a:off x="2558919" y="2784070"/>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3" name="Group 108"/>
                        <a:cNvGrpSpPr/>
                      </a:nvGrpSpPr>
                      <a:grpSpPr>
                        <a:xfrm>
                          <a:off x="3563887" y="3933055"/>
                          <a:ext cx="432044" cy="360038"/>
                          <a:chOff x="899592" y="1556792"/>
                          <a:chExt cx="2667439" cy="2448272"/>
                        </a:xfrm>
                      </a:grpSpPr>
                      <a:sp>
                        <a:nvSpPr>
                          <a:cNvPr id="140" name="Rectangle 139"/>
                          <a:cNvSpPr/>
                        </a:nvSpPr>
                        <a:spPr>
                          <a:xfrm>
                            <a:off x="1475656" y="177281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41" name="Rectangle 140"/>
                          <a:cNvSpPr/>
                        </a:nvSpPr>
                        <a:spPr>
                          <a:xfrm rot="1260000">
                            <a:off x="2783883" y="3009035"/>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42" name="Rectangle 141"/>
                          <a:cNvSpPr/>
                        </a:nvSpPr>
                        <a:spPr>
                          <a:xfrm rot="6000000">
                            <a:off x="1115616" y="321297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43" name="Rectangle 142"/>
                          <a:cNvSpPr/>
                        </a:nvSpPr>
                        <a:spPr>
                          <a:xfrm>
                            <a:off x="1259632" y="155679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44" name="Rectangle 143"/>
                          <a:cNvSpPr/>
                        </a:nvSpPr>
                        <a:spPr>
                          <a:xfrm rot="6000000">
                            <a:off x="899592" y="299695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Rectangle 144"/>
                          <a:cNvSpPr/>
                        </a:nvSpPr>
                        <a:spPr>
                          <a:xfrm rot="1260000">
                            <a:off x="2558919" y="2784070"/>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 name="Group 109"/>
                        <a:cNvGrpSpPr/>
                      </a:nvGrpSpPr>
                      <a:grpSpPr>
                        <a:xfrm rot="10800000">
                          <a:off x="5292084" y="2420891"/>
                          <a:ext cx="432044" cy="360038"/>
                          <a:chOff x="899592" y="1556792"/>
                          <a:chExt cx="2667439" cy="2448272"/>
                        </a:xfrm>
                      </a:grpSpPr>
                      <a:sp>
                        <a:nvSpPr>
                          <a:cNvPr id="134" name="Rectangle 133"/>
                          <a:cNvSpPr/>
                        </a:nvSpPr>
                        <a:spPr>
                          <a:xfrm>
                            <a:off x="1475656" y="177281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35" name="Rectangle 134"/>
                          <a:cNvSpPr/>
                        </a:nvSpPr>
                        <a:spPr>
                          <a:xfrm rot="1260000">
                            <a:off x="2783883" y="3009035"/>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36" name="Rectangle 135"/>
                          <a:cNvSpPr/>
                        </a:nvSpPr>
                        <a:spPr>
                          <a:xfrm rot="6000000">
                            <a:off x="1115616" y="321297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37" name="Rectangle 136"/>
                          <a:cNvSpPr/>
                        </a:nvSpPr>
                        <a:spPr>
                          <a:xfrm>
                            <a:off x="1259632" y="155679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38" name="Rectangle 137"/>
                          <a:cNvSpPr/>
                        </a:nvSpPr>
                        <a:spPr>
                          <a:xfrm rot="6000000">
                            <a:off x="899592" y="299695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39" name="Rectangle 138"/>
                          <a:cNvSpPr/>
                        </a:nvSpPr>
                        <a:spPr>
                          <a:xfrm rot="1260000">
                            <a:off x="2558919" y="2784070"/>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5" name="Group 110"/>
                        <a:cNvGrpSpPr/>
                      </a:nvGrpSpPr>
                      <a:grpSpPr>
                        <a:xfrm>
                          <a:off x="1051992" y="1709191"/>
                          <a:ext cx="432044" cy="360038"/>
                          <a:chOff x="899592" y="1556792"/>
                          <a:chExt cx="2667439" cy="2448272"/>
                        </a:xfrm>
                      </a:grpSpPr>
                      <a:sp>
                        <a:nvSpPr>
                          <a:cNvPr id="128" name="Rectangle 127"/>
                          <a:cNvSpPr/>
                        </a:nvSpPr>
                        <a:spPr>
                          <a:xfrm>
                            <a:off x="1475656" y="177281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29" name="Rectangle 128"/>
                          <a:cNvSpPr/>
                        </a:nvSpPr>
                        <a:spPr>
                          <a:xfrm rot="1260000">
                            <a:off x="2783883" y="3009035"/>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30" name="Rectangle 129"/>
                          <a:cNvSpPr/>
                        </a:nvSpPr>
                        <a:spPr>
                          <a:xfrm rot="6000000">
                            <a:off x="1115616" y="321297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Rectangle 130"/>
                          <a:cNvSpPr/>
                        </a:nvSpPr>
                        <a:spPr>
                          <a:xfrm>
                            <a:off x="1259632" y="155679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32" name="Rectangle 131"/>
                          <a:cNvSpPr/>
                        </a:nvSpPr>
                        <a:spPr>
                          <a:xfrm rot="6000000">
                            <a:off x="899592" y="299695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33" name="Rectangle 132"/>
                          <a:cNvSpPr/>
                        </a:nvSpPr>
                        <a:spPr>
                          <a:xfrm rot="1260000">
                            <a:off x="2558919" y="2784070"/>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6" name="Group 111"/>
                        <a:cNvGrpSpPr/>
                      </a:nvGrpSpPr>
                      <a:grpSpPr>
                        <a:xfrm rot="2100000">
                          <a:off x="5068237" y="4672474"/>
                          <a:ext cx="432044" cy="360038"/>
                          <a:chOff x="899592" y="1556792"/>
                          <a:chExt cx="2667439" cy="2448272"/>
                        </a:xfrm>
                      </a:grpSpPr>
                      <a:sp>
                        <a:nvSpPr>
                          <a:cNvPr id="122" name="Rectangle 121"/>
                          <a:cNvSpPr/>
                        </a:nvSpPr>
                        <a:spPr>
                          <a:xfrm>
                            <a:off x="1475656" y="177281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23" name="Rectangle 122"/>
                          <a:cNvSpPr/>
                        </a:nvSpPr>
                        <a:spPr>
                          <a:xfrm rot="1260000">
                            <a:off x="2783883" y="3009035"/>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24" name="Rectangle 123"/>
                          <a:cNvSpPr/>
                        </a:nvSpPr>
                        <a:spPr>
                          <a:xfrm rot="6000000">
                            <a:off x="1115616" y="321297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25" name="Rectangle 124"/>
                          <a:cNvSpPr/>
                        </a:nvSpPr>
                        <a:spPr>
                          <a:xfrm>
                            <a:off x="1259632" y="155679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26" name="Rectangle 125"/>
                          <a:cNvSpPr/>
                        </a:nvSpPr>
                        <a:spPr>
                          <a:xfrm rot="6000000">
                            <a:off x="899592" y="299695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ectangle 126"/>
                          <a:cNvSpPr/>
                        </a:nvSpPr>
                        <a:spPr>
                          <a:xfrm rot="1260000">
                            <a:off x="2558919" y="2784070"/>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 name="Group 112"/>
                        <a:cNvGrpSpPr/>
                      </a:nvGrpSpPr>
                      <a:grpSpPr>
                        <a:xfrm rot="16200000">
                          <a:off x="1295635" y="5265207"/>
                          <a:ext cx="432044" cy="360038"/>
                          <a:chOff x="899592" y="1556792"/>
                          <a:chExt cx="2667439" cy="2448272"/>
                        </a:xfrm>
                      </a:grpSpPr>
                      <a:sp>
                        <a:nvSpPr>
                          <a:cNvPr id="116" name="Rectangle 115"/>
                          <a:cNvSpPr/>
                        </a:nvSpPr>
                        <a:spPr>
                          <a:xfrm>
                            <a:off x="1475656" y="177281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Rectangle 116"/>
                          <a:cNvSpPr/>
                        </a:nvSpPr>
                        <a:spPr>
                          <a:xfrm rot="1260000">
                            <a:off x="2783883" y="3009035"/>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Rectangle 117"/>
                          <a:cNvSpPr/>
                        </a:nvSpPr>
                        <a:spPr>
                          <a:xfrm rot="6000000">
                            <a:off x="1115616" y="3212976"/>
                            <a:ext cx="576064"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19" name="Rectangle 118"/>
                          <a:cNvSpPr/>
                        </a:nvSpPr>
                        <a:spPr>
                          <a:xfrm>
                            <a:off x="1259632" y="155679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Rectangle 119"/>
                          <a:cNvSpPr/>
                        </a:nvSpPr>
                        <a:spPr>
                          <a:xfrm rot="6000000">
                            <a:off x="899592" y="2996952"/>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Rectangle 120"/>
                          <a:cNvSpPr/>
                        </a:nvSpPr>
                        <a:spPr>
                          <a:xfrm rot="1260000">
                            <a:off x="2558919" y="2784070"/>
                            <a:ext cx="1008112" cy="1008112"/>
                          </a:xfrm>
                          <a:prstGeom prst="rect">
                            <a:avLst/>
                          </a:prstGeom>
                          <a:solidFill>
                            <a:srgbClr val="FFFFFF">
                              <a:alpha val="0"/>
                            </a:srgb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114" name="Straight Connector 113"/>
                        <a:cNvCxnSpPr/>
                      </a:nvCxnSpPr>
                      <a:spPr>
                        <a:xfrm flipV="1">
                          <a:off x="3779912" y="1412776"/>
                          <a:ext cx="144016" cy="864096"/>
                        </a:xfrm>
                        <a:prstGeom prst="line">
                          <a:avLst/>
                        </a:prstGeom>
                        <a:ln w="28575">
                          <a:solidFill>
                            <a:schemeClr val="tx1"/>
                          </a:solidFill>
                          <a:prstDash val="sysDash"/>
                        </a:ln>
                      </a:spPr>
                      <a:style>
                        <a:lnRef idx="1">
                          <a:schemeClr val="accent1"/>
                        </a:lnRef>
                        <a:fillRef idx="0">
                          <a:schemeClr val="accent1"/>
                        </a:fillRef>
                        <a:effectRef idx="0">
                          <a:schemeClr val="accent1"/>
                        </a:effectRef>
                        <a:fontRef idx="minor">
                          <a:schemeClr val="tx1"/>
                        </a:fontRef>
                      </a:style>
                    </a:cxnSp>
                    <a:sp>
                      <a:nvSpPr>
                        <a:cNvPr id="115" name="TextBox 182"/>
                        <a:cNvSpPr txBox="1"/>
                      </a:nvSpPr>
                      <a:spPr>
                        <a:xfrm>
                          <a:off x="3923928" y="1700808"/>
                          <a:ext cx="71846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&gt;20m</a:t>
                            </a:r>
                            <a:endParaRPr lang="en-AU" dirty="0"/>
                          </a:p>
                        </a:txBody>
                        <a:useSpRect/>
                      </a:txSp>
                    </a:sp>
                  </a:grpSp>
                  <a:sp>
                    <a:nvSpPr>
                      <a:cNvPr id="99" name="TextBox 243"/>
                      <a:cNvSpPr txBox="1"/>
                    </a:nvSpPr>
                    <a:spPr>
                      <a:xfrm>
                        <a:off x="1943708" y="548680"/>
                        <a:ext cx="62299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u="sng" dirty="0"/>
                            <a:t>S</a:t>
                          </a:r>
                          <a:r>
                            <a:rPr lang="en-AU" u="sng" dirty="0" smtClean="0"/>
                            <a:t>ites</a:t>
                          </a:r>
                          <a:endParaRPr lang="en-AU" u="sng" dirty="0"/>
                        </a:p>
                      </a:txBody>
                      <a:useSpRect/>
                    </a:txSp>
                  </a:sp>
                  <a:sp>
                    <a:nvSpPr>
                      <a:cNvPr id="100" name="TextBox 244"/>
                      <a:cNvSpPr txBox="1"/>
                    </a:nvSpPr>
                    <a:spPr>
                      <a:xfrm>
                        <a:off x="6696236" y="548680"/>
                        <a:ext cx="6447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u="sng" dirty="0" smtClean="0"/>
                            <a:t>Plots</a:t>
                          </a:r>
                          <a:endParaRPr lang="en-AU" u="sng" dirty="0"/>
                        </a:p>
                      </a:txBody>
                      <a:useSpRect/>
                    </a:txSp>
                  </a:sp>
                  <a:cxnSp>
                    <a:nvCxnSpPr>
                      <a:cNvPr id="101" name="Straight Arrow Connector 100"/>
                      <a:cNvCxnSpPr/>
                    </a:nvCxnSpPr>
                    <a:spPr>
                      <a:xfrm flipV="1">
                        <a:off x="5040052" y="2420888"/>
                        <a:ext cx="1224136" cy="432048"/>
                      </a:xfrm>
                      <a:prstGeom prst="straightConnector1">
                        <a:avLst/>
                      </a:prstGeom>
                      <a:ln w="28575">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102" name="Oval 101"/>
                      <a:cNvSpPr/>
                    </a:nvSpPr>
                    <a:spPr>
                      <a:xfrm>
                        <a:off x="4319972" y="2636912"/>
                        <a:ext cx="648072" cy="648072"/>
                      </a:xfrm>
                      <a:prstGeom prst="ellipse">
                        <a:avLst/>
                      </a:prstGeom>
                      <a:solidFill>
                        <a:schemeClr val="accent1">
                          <a:alpha val="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103" name="Rectangle 102"/>
                      <a:cNvSpPr/>
                    </a:nvSpPr>
                    <a:spPr>
                      <a:xfrm>
                        <a:off x="215516" y="404664"/>
                        <a:ext cx="8712968" cy="6048672"/>
                      </a:xfrm>
                      <a:prstGeom prst="rect">
                        <a:avLst/>
                      </a:prstGeom>
                      <a:solidFill>
                        <a:schemeClr val="accent1">
                          <a:alpha val="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0" name="Rectangle 189"/>
                      <a:cNvSpPr/>
                    </a:nvSpPr>
                    <a:spPr>
                      <a:xfrm>
                        <a:off x="3419872" y="2132856"/>
                        <a:ext cx="792088" cy="432048"/>
                      </a:xfrm>
                      <a:prstGeom prst="rect">
                        <a:avLst/>
                      </a:prstGeom>
                      <a:solidFill>
                        <a:schemeClr val="bg1"/>
                      </a:solidFill>
                      <a:ln w="79375">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AU" dirty="0" smtClean="0"/>
                            <a:t>100</a:t>
                          </a:r>
                          <a:endParaRPr lang="en-AU"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1" name="TextBox 190"/>
                      <a:cNvSpPr txBox="1"/>
                    </a:nvSpPr>
                    <a:spPr>
                      <a:xfrm>
                        <a:off x="3347864" y="2204864"/>
                        <a:ext cx="72008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dirty="0" smtClean="0"/>
                            <a:t>100m</a:t>
                          </a:r>
                          <a:endParaRPr lang="en-AU" dirty="0"/>
                        </a:p>
                      </a:txBody>
                      <a:useSpRect/>
                    </a:txSp>
                  </a:sp>
                </lc:lockedCanvas>
              </a:graphicData>
            </a:graphic>
          </wp:inline>
        </w:drawing>
      </w:r>
    </w:p>
    <w:p w:rsidR="00315C31" w:rsidRDefault="00315C31" w:rsidP="00902E83">
      <w:pPr>
        <w:pStyle w:val="Paragraph"/>
        <w:ind w:left="0"/>
        <w:rPr>
          <w:rFonts w:ascii="Arial" w:hAnsi="Arial"/>
          <w:sz w:val="24"/>
          <w:szCs w:val="24"/>
        </w:rPr>
      </w:pPr>
      <w:proofErr w:type="gramStart"/>
      <w:r w:rsidRPr="00315C31">
        <w:rPr>
          <w:rFonts w:ascii="Arial" w:hAnsi="Arial"/>
          <w:sz w:val="24"/>
          <w:szCs w:val="24"/>
        </w:rPr>
        <w:t>Figure 1.</w:t>
      </w:r>
      <w:proofErr w:type="gramEnd"/>
      <w:r>
        <w:rPr>
          <w:rFonts w:ascii="Arial" w:hAnsi="Arial"/>
          <w:sz w:val="24"/>
          <w:szCs w:val="24"/>
        </w:rPr>
        <w:t xml:space="preserve"> </w:t>
      </w:r>
      <w:proofErr w:type="gramStart"/>
      <w:r>
        <w:rPr>
          <w:rFonts w:ascii="Arial" w:hAnsi="Arial"/>
          <w:sz w:val="24"/>
          <w:szCs w:val="24"/>
        </w:rPr>
        <w:t>Experimental design</w:t>
      </w:r>
      <w:r w:rsidR="00D934C0">
        <w:rPr>
          <w:rFonts w:ascii="Arial" w:hAnsi="Arial"/>
          <w:sz w:val="24"/>
          <w:szCs w:val="24"/>
        </w:rPr>
        <w:t>.</w:t>
      </w:r>
      <w:proofErr w:type="gramEnd"/>
      <w:r w:rsidRPr="00315C31">
        <w:rPr>
          <w:rFonts w:ascii="Arial" w:hAnsi="Arial"/>
          <w:sz w:val="24"/>
          <w:szCs w:val="24"/>
        </w:rPr>
        <w:t xml:space="preserve"> </w:t>
      </w:r>
    </w:p>
    <w:p w:rsidR="00D934C0" w:rsidRDefault="00D934C0" w:rsidP="00902E83">
      <w:pPr>
        <w:pStyle w:val="Paragraph"/>
        <w:ind w:left="0"/>
        <w:rPr>
          <w:rFonts w:ascii="Arial" w:hAnsi="Arial"/>
          <w:sz w:val="24"/>
          <w:szCs w:val="24"/>
        </w:rPr>
      </w:pPr>
    </w:p>
    <w:p w:rsidR="00D06986" w:rsidRPr="00090AD4" w:rsidRDefault="00D06986" w:rsidP="00D06986">
      <w:pPr>
        <w:pStyle w:val="Paragraph"/>
        <w:ind w:left="0"/>
        <w:rPr>
          <w:rStyle w:val="BulletList"/>
          <w:i/>
          <w:color w:val="000000"/>
          <w:lang w:eastAsia="en-AU"/>
        </w:rPr>
      </w:pPr>
      <w:r w:rsidRPr="00090AD4">
        <w:rPr>
          <w:rStyle w:val="BulletList"/>
          <w:i/>
          <w:color w:val="000000"/>
          <w:lang w:eastAsia="en-AU"/>
        </w:rPr>
        <w:t>Statistical analysis</w:t>
      </w:r>
    </w:p>
    <w:p w:rsidR="00D06986" w:rsidRDefault="00D06986" w:rsidP="00D06986">
      <w:pPr>
        <w:pStyle w:val="Paragraph"/>
        <w:ind w:left="0"/>
        <w:rPr>
          <w:rStyle w:val="BulletList"/>
          <w:color w:val="000000"/>
          <w:lang w:eastAsia="en-AU"/>
        </w:rPr>
      </w:pPr>
      <w:r>
        <w:rPr>
          <w:rStyle w:val="BulletList"/>
          <w:color w:val="000000"/>
          <w:lang w:eastAsia="en-AU"/>
        </w:rPr>
        <w:t>G</w:t>
      </w:r>
      <w:r w:rsidRPr="00B80995">
        <w:rPr>
          <w:rStyle w:val="BulletList"/>
          <w:color w:val="000000"/>
          <w:lang w:eastAsia="en-AU"/>
        </w:rPr>
        <w:t>eneralised linear</w:t>
      </w:r>
      <w:r>
        <w:rPr>
          <w:rStyle w:val="BulletList"/>
          <w:color w:val="000000"/>
          <w:lang w:eastAsia="en-AU"/>
        </w:rPr>
        <w:t xml:space="preserve"> mixed </w:t>
      </w:r>
      <w:r w:rsidRPr="00B80995">
        <w:rPr>
          <w:rStyle w:val="BulletList"/>
          <w:color w:val="000000"/>
          <w:lang w:eastAsia="en-AU"/>
        </w:rPr>
        <w:t xml:space="preserve">models will be used to analyse the effect of </w:t>
      </w:r>
      <w:r>
        <w:rPr>
          <w:rStyle w:val="BulletList"/>
          <w:color w:val="000000"/>
          <w:lang w:eastAsia="en-AU"/>
        </w:rPr>
        <w:t>herbicide application on grassland species richness and</w:t>
      </w:r>
      <w:r w:rsidRPr="00B80995">
        <w:rPr>
          <w:rStyle w:val="BulletList"/>
          <w:color w:val="000000"/>
          <w:lang w:eastAsia="en-AU"/>
        </w:rPr>
        <w:t xml:space="preserve"> individual species </w:t>
      </w:r>
      <w:r>
        <w:rPr>
          <w:rStyle w:val="BulletList"/>
          <w:color w:val="000000"/>
          <w:lang w:eastAsia="en-AU"/>
        </w:rPr>
        <w:t>abundance</w:t>
      </w:r>
      <w:r w:rsidRPr="00B80995">
        <w:rPr>
          <w:rStyle w:val="BulletList"/>
          <w:color w:val="000000"/>
          <w:lang w:eastAsia="en-AU"/>
        </w:rPr>
        <w:t xml:space="preserve">. Ordination analyses, such as multi-dimensional scaling (MDS), will be used to visually assess the similarities and differences in plant community composition between </w:t>
      </w:r>
      <w:r>
        <w:rPr>
          <w:rStyle w:val="BulletList"/>
          <w:color w:val="000000"/>
          <w:lang w:eastAsia="en-AU"/>
        </w:rPr>
        <w:t>the treatment</w:t>
      </w:r>
      <w:r w:rsidRPr="00B80995">
        <w:rPr>
          <w:rStyle w:val="BulletList"/>
          <w:color w:val="000000"/>
          <w:lang w:eastAsia="en-AU"/>
        </w:rPr>
        <w:t xml:space="preserve"> and control plots. We will also analyse MDS axes in linear models to determine the statistical effect of </w:t>
      </w:r>
      <w:r>
        <w:rPr>
          <w:rStyle w:val="BulletList"/>
          <w:color w:val="000000"/>
          <w:lang w:eastAsia="en-AU"/>
        </w:rPr>
        <w:t>herbicide application</w:t>
      </w:r>
      <w:r w:rsidRPr="00B80995">
        <w:rPr>
          <w:rStyle w:val="BulletList"/>
          <w:color w:val="000000"/>
          <w:lang w:eastAsia="en-AU"/>
        </w:rPr>
        <w:t xml:space="preserve"> on plant community composition. </w:t>
      </w:r>
    </w:p>
    <w:p w:rsidR="00D06986" w:rsidRPr="00315C31" w:rsidRDefault="00D06986" w:rsidP="00902E83">
      <w:pPr>
        <w:pStyle w:val="Paragraph"/>
        <w:ind w:left="0"/>
        <w:rPr>
          <w:rFonts w:ascii="Arial" w:hAnsi="Arial"/>
          <w:sz w:val="24"/>
          <w:szCs w:val="24"/>
        </w:rPr>
      </w:pPr>
    </w:p>
    <w:p w:rsidR="00E259F2" w:rsidRPr="008D4FB5" w:rsidRDefault="00D054EF" w:rsidP="00902E83">
      <w:pPr>
        <w:pStyle w:val="Paragraph"/>
        <w:ind w:left="0"/>
        <w:rPr>
          <w:rStyle w:val="BulletList"/>
          <w:i/>
          <w:szCs w:val="24"/>
          <w:u w:val="single"/>
        </w:rPr>
      </w:pPr>
      <w:r w:rsidRPr="008D4FB5">
        <w:rPr>
          <w:rFonts w:ascii="Arial" w:hAnsi="Arial"/>
          <w:i/>
          <w:sz w:val="24"/>
          <w:szCs w:val="24"/>
          <w:u w:val="single"/>
        </w:rPr>
        <w:t>- Component 4</w:t>
      </w:r>
      <w:r w:rsidRPr="008D4FB5">
        <w:rPr>
          <w:rFonts w:ascii="Arial" w:hAnsi="Arial"/>
          <w:b/>
          <w:sz w:val="24"/>
          <w:szCs w:val="24"/>
          <w:u w:val="single"/>
        </w:rPr>
        <w:t>:</w:t>
      </w:r>
      <w:r w:rsidR="00090AD4" w:rsidRPr="008D4FB5">
        <w:rPr>
          <w:rFonts w:ascii="Arial" w:hAnsi="Arial"/>
          <w:sz w:val="24"/>
          <w:szCs w:val="24"/>
          <w:u w:val="single"/>
        </w:rPr>
        <w:t xml:space="preserve"> </w:t>
      </w:r>
      <w:r w:rsidR="00203B84" w:rsidRPr="008D4FB5">
        <w:rPr>
          <w:rStyle w:val="BulletList"/>
          <w:i/>
          <w:color w:val="000000"/>
          <w:u w:val="single"/>
          <w:lang w:eastAsia="en-AU"/>
        </w:rPr>
        <w:t xml:space="preserve"> Non-target impacts of St John’s </w:t>
      </w:r>
      <w:proofErr w:type="spellStart"/>
      <w:r w:rsidR="00203B84" w:rsidRPr="008D4FB5">
        <w:rPr>
          <w:rStyle w:val="BulletList"/>
          <w:i/>
          <w:color w:val="000000"/>
          <w:u w:val="single"/>
          <w:lang w:eastAsia="en-AU"/>
        </w:rPr>
        <w:t>wort</w:t>
      </w:r>
      <w:proofErr w:type="spellEnd"/>
      <w:r w:rsidR="00203B84" w:rsidRPr="008D4FB5">
        <w:rPr>
          <w:rStyle w:val="BulletList"/>
          <w:i/>
          <w:color w:val="000000"/>
          <w:u w:val="single"/>
          <w:lang w:eastAsia="en-AU"/>
        </w:rPr>
        <w:t xml:space="preserve"> control on native seed production and viability.</w:t>
      </w:r>
    </w:p>
    <w:p w:rsidR="00D06986" w:rsidRDefault="008F5872" w:rsidP="00B80995">
      <w:pPr>
        <w:pStyle w:val="Paragraph"/>
        <w:ind w:left="0"/>
        <w:rPr>
          <w:rStyle w:val="BulletList"/>
          <w:color w:val="000000"/>
          <w:lang w:eastAsia="en-AU"/>
        </w:rPr>
      </w:pPr>
      <w:r>
        <w:rPr>
          <w:rStyle w:val="BulletList"/>
          <w:color w:val="000000"/>
          <w:lang w:eastAsia="en-AU"/>
        </w:rPr>
        <w:t>We will ass</w:t>
      </w:r>
      <w:r w:rsidR="009B3DC4">
        <w:rPr>
          <w:rStyle w:val="BulletList"/>
          <w:color w:val="000000"/>
          <w:lang w:eastAsia="en-AU"/>
        </w:rPr>
        <w:t xml:space="preserve">ess the medium term </w:t>
      </w:r>
      <w:r w:rsidR="00BF5927">
        <w:rPr>
          <w:rStyle w:val="BulletList"/>
          <w:color w:val="000000"/>
          <w:lang w:eastAsia="en-AU"/>
        </w:rPr>
        <w:t xml:space="preserve">(i.e. 12 months after spraying) </w:t>
      </w:r>
      <w:r w:rsidR="00A31941">
        <w:rPr>
          <w:rStyle w:val="BulletList"/>
          <w:color w:val="000000"/>
          <w:lang w:eastAsia="en-AU"/>
        </w:rPr>
        <w:t xml:space="preserve">effects </w:t>
      </w:r>
      <w:r w:rsidR="00BF5927">
        <w:rPr>
          <w:rStyle w:val="BulletList"/>
          <w:color w:val="000000"/>
          <w:lang w:eastAsia="en-AU"/>
        </w:rPr>
        <w:t xml:space="preserve">of </w:t>
      </w:r>
      <w:proofErr w:type="spellStart"/>
      <w:r w:rsidR="00BF5927">
        <w:rPr>
          <w:rStyle w:val="BulletList"/>
          <w:color w:val="000000"/>
          <w:lang w:eastAsia="en-AU"/>
        </w:rPr>
        <w:t>fluroxypyr</w:t>
      </w:r>
      <w:proofErr w:type="spellEnd"/>
      <w:r w:rsidR="00BF5927">
        <w:rPr>
          <w:rStyle w:val="BulletList"/>
          <w:color w:val="000000"/>
          <w:lang w:eastAsia="en-AU"/>
        </w:rPr>
        <w:t xml:space="preserve"> </w:t>
      </w:r>
      <w:r w:rsidR="009257A7" w:rsidRPr="009257A7">
        <w:rPr>
          <w:rStyle w:val="BulletList"/>
          <w:color w:val="000000"/>
          <w:lang w:eastAsia="en-AU"/>
        </w:rPr>
        <w:t>concentration rate</w:t>
      </w:r>
      <w:r w:rsidR="00A31941">
        <w:rPr>
          <w:rStyle w:val="BulletList"/>
          <w:color w:val="000000"/>
          <w:lang w:eastAsia="en-AU"/>
        </w:rPr>
        <w:t xml:space="preserve"> </w:t>
      </w:r>
      <w:r w:rsidR="00BF5927">
        <w:rPr>
          <w:rStyle w:val="BulletList"/>
          <w:color w:val="000000"/>
          <w:lang w:eastAsia="en-AU"/>
        </w:rPr>
        <w:t xml:space="preserve">on </w:t>
      </w:r>
      <w:r w:rsidR="00E259F2">
        <w:rPr>
          <w:rStyle w:val="BulletList"/>
          <w:color w:val="000000"/>
          <w:lang w:eastAsia="en-AU"/>
        </w:rPr>
        <w:t xml:space="preserve">flower production and seed viability </w:t>
      </w:r>
      <w:r w:rsidR="00BF5927">
        <w:rPr>
          <w:rStyle w:val="BulletList"/>
          <w:color w:val="000000"/>
          <w:lang w:eastAsia="en-AU"/>
        </w:rPr>
        <w:t xml:space="preserve">for </w:t>
      </w:r>
      <w:r w:rsidR="00D06986">
        <w:rPr>
          <w:rStyle w:val="BulletList"/>
          <w:color w:val="000000"/>
          <w:lang w:eastAsia="en-AU"/>
        </w:rPr>
        <w:t xml:space="preserve">the same native </w:t>
      </w:r>
      <w:proofErr w:type="spellStart"/>
      <w:r w:rsidR="00D06986">
        <w:rPr>
          <w:rStyle w:val="BulletList"/>
          <w:color w:val="000000"/>
          <w:lang w:eastAsia="en-AU"/>
        </w:rPr>
        <w:t>forb</w:t>
      </w:r>
      <w:proofErr w:type="spellEnd"/>
      <w:r w:rsidR="00D06986">
        <w:rPr>
          <w:rStyle w:val="BulletList"/>
          <w:color w:val="000000"/>
          <w:lang w:eastAsia="en-AU"/>
        </w:rPr>
        <w:t xml:space="preserve"> species used to define plot location in Component 3</w:t>
      </w:r>
      <w:r w:rsidR="00BF5927">
        <w:rPr>
          <w:rStyle w:val="BulletList"/>
          <w:color w:val="000000"/>
          <w:lang w:eastAsia="en-AU"/>
        </w:rPr>
        <w:t xml:space="preserve">. </w:t>
      </w:r>
      <w:r w:rsidR="00E259F2">
        <w:rPr>
          <w:rStyle w:val="BulletList"/>
          <w:color w:val="000000"/>
          <w:lang w:eastAsia="en-AU"/>
        </w:rPr>
        <w:t>Number of flowers or flower heads</w:t>
      </w:r>
      <w:r w:rsidR="00BF5927">
        <w:rPr>
          <w:rStyle w:val="BulletList"/>
          <w:color w:val="000000"/>
          <w:lang w:eastAsia="en-AU"/>
        </w:rPr>
        <w:t xml:space="preserve"> (i.e. for Asteraceae)</w:t>
      </w:r>
      <w:r w:rsidR="00E259F2">
        <w:rPr>
          <w:rStyle w:val="BulletList"/>
          <w:color w:val="000000"/>
          <w:lang w:eastAsia="en-AU"/>
        </w:rPr>
        <w:t xml:space="preserve"> per plant will be counted </w:t>
      </w:r>
      <w:r w:rsidR="0060468A">
        <w:rPr>
          <w:rStyle w:val="BulletList"/>
          <w:color w:val="000000"/>
          <w:lang w:eastAsia="en-AU"/>
        </w:rPr>
        <w:t xml:space="preserve">within the 1 x 1m core area for each treatment type (i.e. </w:t>
      </w:r>
      <w:r w:rsidR="0060468A" w:rsidRPr="000E71B3">
        <w:rPr>
          <w:rFonts w:ascii="Arial" w:hAnsi="Arial"/>
          <w:i/>
          <w:sz w:val="24"/>
          <w:szCs w:val="24"/>
        </w:rPr>
        <w:t xml:space="preserve">control, low </w:t>
      </w:r>
      <w:r w:rsidR="0060468A">
        <w:rPr>
          <w:rFonts w:ascii="Arial" w:hAnsi="Arial"/>
          <w:i/>
          <w:sz w:val="24"/>
          <w:szCs w:val="24"/>
        </w:rPr>
        <w:t>concentration</w:t>
      </w:r>
      <w:r w:rsidR="0060468A" w:rsidRPr="000E71B3">
        <w:rPr>
          <w:rFonts w:ascii="Arial" w:hAnsi="Arial"/>
          <w:i/>
          <w:sz w:val="24"/>
          <w:szCs w:val="24"/>
        </w:rPr>
        <w:t xml:space="preserve"> rate</w:t>
      </w:r>
      <w:r w:rsidR="0060468A">
        <w:rPr>
          <w:rFonts w:ascii="Arial" w:hAnsi="Arial"/>
          <w:sz w:val="24"/>
          <w:szCs w:val="24"/>
        </w:rPr>
        <w:t xml:space="preserve"> and </w:t>
      </w:r>
      <w:r w:rsidR="0060468A" w:rsidRPr="000E71B3">
        <w:rPr>
          <w:rFonts w:ascii="Arial" w:hAnsi="Arial"/>
          <w:i/>
          <w:sz w:val="24"/>
          <w:szCs w:val="24"/>
        </w:rPr>
        <w:t xml:space="preserve">high </w:t>
      </w:r>
      <w:r w:rsidR="0060468A">
        <w:rPr>
          <w:rFonts w:ascii="Arial" w:hAnsi="Arial"/>
          <w:i/>
          <w:sz w:val="24"/>
          <w:szCs w:val="24"/>
        </w:rPr>
        <w:t>concentration</w:t>
      </w:r>
      <w:r w:rsidR="0060468A" w:rsidRPr="000E71B3">
        <w:rPr>
          <w:rFonts w:ascii="Arial" w:hAnsi="Arial"/>
          <w:i/>
          <w:sz w:val="24"/>
          <w:szCs w:val="24"/>
        </w:rPr>
        <w:t xml:space="preserve"> rate</w:t>
      </w:r>
      <w:r w:rsidR="0060468A" w:rsidRPr="0060468A">
        <w:rPr>
          <w:rFonts w:ascii="Arial" w:hAnsi="Arial"/>
          <w:sz w:val="24"/>
          <w:szCs w:val="24"/>
        </w:rPr>
        <w:t>)</w:t>
      </w:r>
      <w:r w:rsidR="0060468A">
        <w:rPr>
          <w:rStyle w:val="BulletList"/>
          <w:color w:val="000000"/>
          <w:lang w:eastAsia="en-AU"/>
        </w:rPr>
        <w:t xml:space="preserve"> across 7 of the 15 replicate sites</w:t>
      </w:r>
      <w:r w:rsidR="009B3DC4">
        <w:rPr>
          <w:rStyle w:val="BulletList"/>
          <w:color w:val="000000"/>
          <w:lang w:eastAsia="en-AU"/>
        </w:rPr>
        <w:t xml:space="preserve"> in </w:t>
      </w:r>
      <w:proofErr w:type="gramStart"/>
      <w:r w:rsidR="009B3DC4">
        <w:rPr>
          <w:rStyle w:val="BulletList"/>
          <w:color w:val="000000"/>
          <w:lang w:eastAsia="en-AU"/>
        </w:rPr>
        <w:t>Spring</w:t>
      </w:r>
      <w:proofErr w:type="gramEnd"/>
      <w:r w:rsidR="009B3DC4">
        <w:rPr>
          <w:rStyle w:val="BulletList"/>
          <w:color w:val="000000"/>
          <w:lang w:eastAsia="en-AU"/>
        </w:rPr>
        <w:t xml:space="preserve"> 2018</w:t>
      </w:r>
      <w:r w:rsidR="0060468A">
        <w:rPr>
          <w:rStyle w:val="BulletList"/>
          <w:color w:val="000000"/>
          <w:lang w:eastAsia="en-AU"/>
        </w:rPr>
        <w:t>. Seed will be harvested</w:t>
      </w:r>
      <w:r>
        <w:rPr>
          <w:rStyle w:val="BulletList"/>
          <w:color w:val="000000"/>
          <w:lang w:eastAsia="en-AU"/>
        </w:rPr>
        <w:t xml:space="preserve"> at maturity</w:t>
      </w:r>
      <w:r w:rsidR="0060468A">
        <w:rPr>
          <w:rStyle w:val="BulletList"/>
          <w:color w:val="000000"/>
          <w:lang w:eastAsia="en-AU"/>
        </w:rPr>
        <w:t xml:space="preserve"> from </w:t>
      </w:r>
      <w:r>
        <w:rPr>
          <w:rStyle w:val="BulletList"/>
          <w:color w:val="000000"/>
          <w:lang w:eastAsia="en-AU"/>
        </w:rPr>
        <w:t xml:space="preserve">each of the native species. Seed germination tests will be performed using a consistent weight/quantity of seed for each species. Greening Australia will be engaged to collect the seed and run the seed viability tests.   </w:t>
      </w:r>
    </w:p>
    <w:p w:rsidR="00E45C16" w:rsidRPr="00E45C16" w:rsidRDefault="00E45C16" w:rsidP="00B80995">
      <w:pPr>
        <w:pStyle w:val="Paragraph"/>
        <w:ind w:left="0"/>
        <w:rPr>
          <w:bCs/>
          <w:kern w:val="28"/>
          <w:sz w:val="32"/>
          <w:szCs w:val="24"/>
        </w:rPr>
      </w:pPr>
    </w:p>
    <w:p w:rsidR="00E45C16" w:rsidRPr="00E45C16" w:rsidRDefault="00B80995" w:rsidP="00B80995">
      <w:pPr>
        <w:pStyle w:val="Paragraph"/>
        <w:ind w:left="0"/>
        <w:rPr>
          <w:bCs/>
          <w:kern w:val="28"/>
          <w:sz w:val="32"/>
          <w:szCs w:val="24"/>
        </w:rPr>
      </w:pPr>
      <w:r w:rsidRPr="00E45C16">
        <w:rPr>
          <w:bCs/>
          <w:kern w:val="28"/>
          <w:sz w:val="32"/>
          <w:szCs w:val="24"/>
        </w:rPr>
        <w:t>Reporting</w:t>
      </w:r>
    </w:p>
    <w:p w:rsidR="00B80995" w:rsidRPr="00B80995" w:rsidRDefault="00B80995" w:rsidP="00B80995">
      <w:pPr>
        <w:pStyle w:val="Paragraph"/>
        <w:ind w:left="0"/>
        <w:rPr>
          <w:rStyle w:val="BulletList"/>
          <w:color w:val="000000"/>
          <w:lang w:eastAsia="en-AU"/>
        </w:rPr>
      </w:pPr>
      <w:r w:rsidRPr="00B80995">
        <w:rPr>
          <w:rStyle w:val="BulletList"/>
          <w:color w:val="000000"/>
          <w:lang w:eastAsia="en-AU"/>
        </w:rPr>
        <w:t>Following the completion of data collection, PCS will prepare</w:t>
      </w:r>
      <w:r w:rsidR="0002600A">
        <w:rPr>
          <w:rStyle w:val="BulletList"/>
          <w:color w:val="000000"/>
          <w:lang w:eastAsia="en-AU"/>
        </w:rPr>
        <w:t xml:space="preserve"> in collaboration with the University of Canberra or ANU</w:t>
      </w:r>
      <w:r w:rsidRPr="00B80995">
        <w:rPr>
          <w:rStyle w:val="BulletList"/>
          <w:color w:val="000000"/>
          <w:lang w:eastAsia="en-AU"/>
        </w:rPr>
        <w:t xml:space="preserve"> a</w:t>
      </w:r>
      <w:r w:rsidR="0002600A">
        <w:rPr>
          <w:rStyle w:val="BulletList"/>
          <w:color w:val="000000"/>
          <w:lang w:eastAsia="en-AU"/>
        </w:rPr>
        <w:t xml:space="preserve"> joint</w:t>
      </w:r>
      <w:r w:rsidRPr="00B80995">
        <w:rPr>
          <w:rStyle w:val="BulletList"/>
          <w:color w:val="000000"/>
          <w:lang w:eastAsia="en-AU"/>
        </w:rPr>
        <w:t xml:space="preserve"> research manuscript for publication in a peer reviewed scie</w:t>
      </w:r>
      <w:r w:rsidR="00090AD4">
        <w:rPr>
          <w:rStyle w:val="BulletList"/>
          <w:color w:val="000000"/>
          <w:lang w:eastAsia="en-AU"/>
        </w:rPr>
        <w:t>ntific journal (June 2020</w:t>
      </w:r>
      <w:r w:rsidR="00170BDA">
        <w:rPr>
          <w:rStyle w:val="BulletList"/>
          <w:color w:val="000000"/>
          <w:lang w:eastAsia="en-AU"/>
        </w:rPr>
        <w:t>) as well as a paper for the CAWS biennial conference (2020).</w:t>
      </w:r>
      <w:r w:rsidRPr="00B80995">
        <w:rPr>
          <w:rStyle w:val="BulletList"/>
          <w:color w:val="000000"/>
          <w:lang w:eastAsia="en-AU"/>
        </w:rPr>
        <w:t xml:space="preserve"> The research results will also be incorporated into</w:t>
      </w:r>
      <w:r w:rsidR="00115FDD">
        <w:rPr>
          <w:rStyle w:val="BulletList"/>
          <w:color w:val="000000"/>
          <w:lang w:eastAsia="en-AU"/>
        </w:rPr>
        <w:t xml:space="preserve"> the </w:t>
      </w:r>
      <w:proofErr w:type="spellStart"/>
      <w:r w:rsidR="00D06986">
        <w:rPr>
          <w:rStyle w:val="BulletList"/>
          <w:color w:val="000000"/>
          <w:lang w:eastAsia="en-AU"/>
        </w:rPr>
        <w:t>e</w:t>
      </w:r>
      <w:r w:rsidR="00090AD4">
        <w:rPr>
          <w:rStyle w:val="BulletList"/>
          <w:color w:val="000000"/>
          <w:lang w:eastAsia="en-AU"/>
        </w:rPr>
        <w:t>WOP</w:t>
      </w:r>
      <w:proofErr w:type="spellEnd"/>
      <w:r w:rsidR="00090AD4">
        <w:rPr>
          <w:rStyle w:val="BulletList"/>
          <w:color w:val="000000"/>
          <w:lang w:eastAsia="en-AU"/>
        </w:rPr>
        <w:t>,</w:t>
      </w:r>
      <w:r w:rsidRPr="00B80995">
        <w:rPr>
          <w:rStyle w:val="BulletList"/>
          <w:color w:val="000000"/>
          <w:lang w:eastAsia="en-AU"/>
        </w:rPr>
        <w:t xml:space="preserve"> Reserve Operational Plans and the NES Plan Annual report to the Commonwealth. </w:t>
      </w:r>
    </w:p>
    <w:p w:rsidR="0009770C" w:rsidRDefault="0009770C" w:rsidP="00674457">
      <w:pPr>
        <w:pStyle w:val="Heading1"/>
        <w:rPr>
          <w:color w:val="000000"/>
        </w:rPr>
      </w:pPr>
      <w:bookmarkStart w:id="11" w:name="_Toc488666441"/>
    </w:p>
    <w:p w:rsidR="008D4FB5" w:rsidRDefault="00674457" w:rsidP="00E45C16">
      <w:pPr>
        <w:pStyle w:val="Heading1"/>
        <w:rPr>
          <w:rStyle w:val="BulletList"/>
          <w:i/>
          <w:iCs/>
          <w:color w:val="000000"/>
          <w:szCs w:val="20"/>
          <w:lang w:eastAsia="en-AU"/>
        </w:rPr>
      </w:pPr>
      <w:r w:rsidRPr="00E22935">
        <w:rPr>
          <w:color w:val="000000"/>
        </w:rPr>
        <w:t>Assumptions and Constraints</w:t>
      </w:r>
      <w:bookmarkEnd w:id="11"/>
    </w:p>
    <w:p w:rsidR="00090AD4" w:rsidRPr="00090AD4" w:rsidRDefault="00090AD4" w:rsidP="00090AD4">
      <w:pPr>
        <w:pStyle w:val="Quote"/>
        <w:shd w:val="clear" w:color="auto" w:fill="FFFFFF" w:themeFill="background1"/>
        <w:rPr>
          <w:rStyle w:val="BulletList"/>
          <w:i/>
          <w:iCs w:val="0"/>
          <w:color w:val="000000"/>
          <w:szCs w:val="20"/>
          <w:lang w:eastAsia="en-AU"/>
        </w:rPr>
      </w:pPr>
      <w:r w:rsidRPr="00090AD4">
        <w:rPr>
          <w:rStyle w:val="BulletList"/>
          <w:i/>
          <w:iCs w:val="0"/>
          <w:color w:val="000000"/>
          <w:szCs w:val="20"/>
          <w:lang w:eastAsia="en-AU"/>
        </w:rPr>
        <w:t>Study site selection</w:t>
      </w:r>
    </w:p>
    <w:p w:rsidR="00090AD4" w:rsidRPr="00090AD4" w:rsidRDefault="00090AD4" w:rsidP="00090AD4">
      <w:pPr>
        <w:rPr>
          <w:rStyle w:val="BulletList"/>
          <w:color w:val="000000"/>
          <w:szCs w:val="20"/>
          <w:lang w:eastAsia="en-AU"/>
        </w:rPr>
      </w:pPr>
      <w:r w:rsidRPr="00090AD4">
        <w:rPr>
          <w:rStyle w:val="BulletList"/>
          <w:color w:val="000000"/>
          <w:szCs w:val="20"/>
          <w:lang w:eastAsia="en-AU"/>
        </w:rPr>
        <w:t xml:space="preserve">Specific study site locations have not been finalised. This </w:t>
      </w:r>
      <w:r w:rsidR="008D4FB5">
        <w:rPr>
          <w:rStyle w:val="BulletList"/>
          <w:color w:val="000000"/>
          <w:szCs w:val="20"/>
          <w:lang w:eastAsia="en-AU"/>
        </w:rPr>
        <w:t>needs</w:t>
      </w:r>
      <w:r w:rsidRPr="00090AD4">
        <w:rPr>
          <w:rStyle w:val="BulletList"/>
          <w:color w:val="000000"/>
          <w:szCs w:val="20"/>
          <w:lang w:eastAsia="en-AU"/>
        </w:rPr>
        <w:t xml:space="preserve"> to be undertaken in spring when the distribution and occurrence of native </w:t>
      </w:r>
      <w:proofErr w:type="spellStart"/>
      <w:r w:rsidRPr="00090AD4">
        <w:rPr>
          <w:rStyle w:val="BulletList"/>
          <w:color w:val="000000"/>
          <w:szCs w:val="20"/>
          <w:lang w:eastAsia="en-AU"/>
        </w:rPr>
        <w:t>forbs</w:t>
      </w:r>
      <w:proofErr w:type="spellEnd"/>
      <w:r w:rsidRPr="00090AD4">
        <w:rPr>
          <w:rStyle w:val="BulletList"/>
          <w:color w:val="000000"/>
          <w:szCs w:val="20"/>
          <w:lang w:eastAsia="en-AU"/>
        </w:rPr>
        <w:t xml:space="preserve"> and St John’s </w:t>
      </w:r>
      <w:proofErr w:type="spellStart"/>
      <w:r w:rsidRPr="00090AD4">
        <w:rPr>
          <w:rStyle w:val="BulletList"/>
          <w:color w:val="000000"/>
          <w:szCs w:val="20"/>
          <w:lang w:eastAsia="en-AU"/>
        </w:rPr>
        <w:t>wort</w:t>
      </w:r>
      <w:proofErr w:type="spellEnd"/>
      <w:r w:rsidRPr="00090AD4">
        <w:rPr>
          <w:rStyle w:val="BulletList"/>
          <w:color w:val="000000"/>
          <w:szCs w:val="20"/>
          <w:lang w:eastAsia="en-AU"/>
        </w:rPr>
        <w:t xml:space="preserve"> is </w:t>
      </w:r>
      <w:r w:rsidR="0067765B">
        <w:rPr>
          <w:rStyle w:val="BulletList"/>
          <w:color w:val="000000"/>
          <w:szCs w:val="20"/>
          <w:lang w:eastAsia="en-AU"/>
        </w:rPr>
        <w:t>clear</w:t>
      </w:r>
      <w:r w:rsidRPr="00090AD4">
        <w:rPr>
          <w:rStyle w:val="BulletList"/>
          <w:color w:val="000000"/>
          <w:szCs w:val="20"/>
          <w:lang w:eastAsia="en-AU"/>
        </w:rPr>
        <w:t xml:space="preserve">. Furthermore, the number of replicates has not been finalised as this will be dependent on finding a suitable number of study sites that satisfy key criteria; </w:t>
      </w:r>
      <w:r>
        <w:rPr>
          <w:rStyle w:val="BulletList"/>
          <w:color w:val="000000"/>
          <w:szCs w:val="20"/>
          <w:lang w:eastAsia="en-AU"/>
        </w:rPr>
        <w:t xml:space="preserve">known spray history, </w:t>
      </w:r>
      <w:r w:rsidRPr="00090AD4">
        <w:rPr>
          <w:rStyle w:val="BulletList"/>
          <w:color w:val="000000"/>
          <w:szCs w:val="20"/>
          <w:lang w:eastAsia="en-AU"/>
        </w:rPr>
        <w:t xml:space="preserve">dominated by native species with high native </w:t>
      </w:r>
      <w:proofErr w:type="spellStart"/>
      <w:r w:rsidRPr="00090AD4">
        <w:rPr>
          <w:rStyle w:val="BulletList"/>
          <w:color w:val="000000"/>
          <w:szCs w:val="20"/>
          <w:lang w:eastAsia="en-AU"/>
        </w:rPr>
        <w:t>forb</w:t>
      </w:r>
      <w:proofErr w:type="spellEnd"/>
      <w:r w:rsidRPr="00090AD4">
        <w:rPr>
          <w:rStyle w:val="BulletList"/>
          <w:color w:val="000000"/>
          <w:szCs w:val="20"/>
          <w:lang w:eastAsia="en-AU"/>
        </w:rPr>
        <w:t xml:space="preserve"> diversity</w:t>
      </w:r>
      <w:r>
        <w:rPr>
          <w:rStyle w:val="BulletList"/>
          <w:color w:val="000000"/>
          <w:szCs w:val="20"/>
          <w:lang w:eastAsia="en-AU"/>
        </w:rPr>
        <w:t xml:space="preserve"> and presence of specific native </w:t>
      </w:r>
      <w:proofErr w:type="spellStart"/>
      <w:r>
        <w:rPr>
          <w:rStyle w:val="BulletList"/>
          <w:color w:val="000000"/>
          <w:szCs w:val="20"/>
          <w:lang w:eastAsia="en-AU"/>
        </w:rPr>
        <w:t>forb</w:t>
      </w:r>
      <w:proofErr w:type="spellEnd"/>
      <w:r>
        <w:rPr>
          <w:rStyle w:val="BulletList"/>
          <w:color w:val="000000"/>
          <w:szCs w:val="20"/>
          <w:lang w:eastAsia="en-AU"/>
        </w:rPr>
        <w:t xml:space="preserve"> species. </w:t>
      </w:r>
    </w:p>
    <w:p w:rsidR="00090AD4" w:rsidRPr="00090AD4" w:rsidRDefault="00090AD4" w:rsidP="00674457">
      <w:pPr>
        <w:pStyle w:val="Paragraph"/>
        <w:ind w:left="0"/>
        <w:rPr>
          <w:rStyle w:val="BulletList"/>
          <w:color w:val="000000"/>
          <w:lang w:eastAsia="en-AU"/>
        </w:rPr>
      </w:pPr>
    </w:p>
    <w:p w:rsidR="00090AD4" w:rsidRPr="00090AD4" w:rsidRDefault="00090AD4" w:rsidP="00090AD4">
      <w:pPr>
        <w:pStyle w:val="Quote"/>
        <w:shd w:val="clear" w:color="auto" w:fill="FFFFFF" w:themeFill="background1"/>
        <w:rPr>
          <w:rStyle w:val="BulletList"/>
          <w:i/>
          <w:iCs w:val="0"/>
          <w:color w:val="000000"/>
          <w:szCs w:val="20"/>
          <w:lang w:eastAsia="en-AU"/>
        </w:rPr>
      </w:pPr>
      <w:r w:rsidRPr="00090AD4">
        <w:rPr>
          <w:rStyle w:val="BulletList"/>
          <w:i/>
          <w:iCs w:val="0"/>
          <w:color w:val="000000"/>
          <w:szCs w:val="20"/>
          <w:lang w:eastAsia="en-AU"/>
        </w:rPr>
        <w:t>Weather</w:t>
      </w:r>
    </w:p>
    <w:p w:rsidR="00090AD4" w:rsidRPr="00090AD4" w:rsidRDefault="00090AD4" w:rsidP="00090AD4">
      <w:pPr>
        <w:rPr>
          <w:rStyle w:val="BulletList"/>
          <w:color w:val="000000"/>
          <w:szCs w:val="20"/>
          <w:lang w:eastAsia="en-AU"/>
        </w:rPr>
      </w:pPr>
      <w:r w:rsidRPr="00090AD4">
        <w:rPr>
          <w:rStyle w:val="BulletList"/>
          <w:color w:val="000000"/>
          <w:szCs w:val="20"/>
          <w:lang w:eastAsia="en-AU"/>
        </w:rPr>
        <w:t xml:space="preserve">Climatic conditions leading up to the survey period (Spring/early </w:t>
      </w:r>
      <w:proofErr w:type="gramStart"/>
      <w:r w:rsidRPr="00090AD4">
        <w:rPr>
          <w:rStyle w:val="BulletList"/>
          <w:color w:val="000000"/>
          <w:szCs w:val="20"/>
          <w:lang w:eastAsia="en-AU"/>
        </w:rPr>
        <w:t>Summer</w:t>
      </w:r>
      <w:proofErr w:type="gramEnd"/>
      <w:r w:rsidRPr="00090AD4">
        <w:rPr>
          <w:rStyle w:val="BulletList"/>
          <w:color w:val="000000"/>
          <w:szCs w:val="20"/>
          <w:lang w:eastAsia="en-AU"/>
        </w:rPr>
        <w:t>) will influenc</w:t>
      </w:r>
      <w:r w:rsidR="008D4FB5">
        <w:rPr>
          <w:rStyle w:val="BulletList"/>
          <w:color w:val="000000"/>
          <w:szCs w:val="20"/>
          <w:lang w:eastAsia="en-AU"/>
        </w:rPr>
        <w:t>e treatment response strength</w:t>
      </w:r>
      <w:r w:rsidRPr="00090AD4">
        <w:rPr>
          <w:rStyle w:val="BulletList"/>
          <w:color w:val="000000"/>
          <w:szCs w:val="20"/>
          <w:lang w:eastAsia="en-AU"/>
        </w:rPr>
        <w:t xml:space="preserve">. For example, treatment responses may be reduced or not detectable following extended periods without rain. </w:t>
      </w:r>
    </w:p>
    <w:p w:rsidR="00C814BF" w:rsidRDefault="00C814BF" w:rsidP="00B75F91">
      <w:pPr>
        <w:pStyle w:val="Heading1"/>
        <w:rPr>
          <w:b/>
          <w:bCs w:val="0"/>
          <w:kern w:val="0"/>
          <w:sz w:val="24"/>
        </w:rPr>
      </w:pPr>
      <w:bookmarkStart w:id="12" w:name="_Toc327336941"/>
      <w:bookmarkStart w:id="13" w:name="_Toc488666442"/>
    </w:p>
    <w:p w:rsidR="00632A25" w:rsidRDefault="00632A25" w:rsidP="00B75F91">
      <w:pPr>
        <w:pStyle w:val="Heading1"/>
        <w:rPr>
          <w:color w:val="000000"/>
        </w:rPr>
      </w:pPr>
      <w:r w:rsidRPr="00E22935">
        <w:rPr>
          <w:color w:val="000000"/>
        </w:rPr>
        <w:t>Budget</w:t>
      </w:r>
      <w:bookmarkEnd w:id="12"/>
      <w:bookmarkEnd w:id="13"/>
    </w:p>
    <w:p w:rsidR="00612449" w:rsidRDefault="00612449" w:rsidP="00612449">
      <w:pPr>
        <w:numPr>
          <w:ilvl w:val="12"/>
          <w:numId w:val="0"/>
        </w:numPr>
        <w:rPr>
          <w:bCs/>
          <w:szCs w:val="22"/>
        </w:rPr>
      </w:pPr>
      <w:r w:rsidRPr="009619B1">
        <w:rPr>
          <w:bCs/>
          <w:szCs w:val="22"/>
        </w:rPr>
        <w:t>Funding for</w:t>
      </w:r>
      <w:r>
        <w:rPr>
          <w:bCs/>
          <w:szCs w:val="22"/>
        </w:rPr>
        <w:t xml:space="preserve"> year 1 (2017/18) of </w:t>
      </w:r>
      <w:r w:rsidRPr="009619B1">
        <w:rPr>
          <w:bCs/>
          <w:szCs w:val="22"/>
        </w:rPr>
        <w:t>the project will come from the</w:t>
      </w:r>
      <w:r>
        <w:rPr>
          <w:bCs/>
          <w:szCs w:val="22"/>
        </w:rPr>
        <w:t xml:space="preserve"> </w:t>
      </w:r>
      <w:r w:rsidRPr="00893BF6">
        <w:rPr>
          <w:bCs/>
          <w:szCs w:val="22"/>
        </w:rPr>
        <w:t>2014-18 NES Plan</w:t>
      </w:r>
      <w:r w:rsidRPr="009619B1">
        <w:rPr>
          <w:bCs/>
          <w:szCs w:val="22"/>
        </w:rPr>
        <w:t xml:space="preserve"> appropriation</w:t>
      </w:r>
      <w:r>
        <w:rPr>
          <w:bCs/>
          <w:szCs w:val="22"/>
        </w:rPr>
        <w:t xml:space="preserve"> and funding for year 2 (2018/19) and 3 (2019/20) will come from the Molonglo NES Plan recurrent budget. </w:t>
      </w:r>
    </w:p>
    <w:p w:rsidR="00E45C16" w:rsidRDefault="00E45C16" w:rsidP="00612449">
      <w:pPr>
        <w:numPr>
          <w:ilvl w:val="12"/>
          <w:numId w:val="0"/>
        </w:numPr>
        <w:rPr>
          <w:bCs/>
          <w:szCs w:val="22"/>
        </w:rPr>
      </w:pPr>
    </w:p>
    <w:p w:rsidR="00F12052" w:rsidRPr="00D015BF" w:rsidRDefault="00F12052" w:rsidP="00612449">
      <w:pPr>
        <w:numPr>
          <w:ilvl w:val="12"/>
          <w:numId w:val="0"/>
        </w:numPr>
        <w:rPr>
          <w:bCs/>
          <w:szCs w:val="22"/>
        </w:rPr>
      </w:pPr>
      <w:r>
        <w:rPr>
          <w:bCs/>
          <w:szCs w:val="22"/>
        </w:rPr>
        <w:t xml:space="preserve">The total required for the study is $23,000 GST Exclusive over 3 years. </w:t>
      </w:r>
    </w:p>
    <w:p w:rsidR="00036314" w:rsidRDefault="00036314" w:rsidP="00D064BF">
      <w:pPr>
        <w:pStyle w:val="Paragraph"/>
      </w:pPr>
    </w:p>
    <w:tbl>
      <w:tblPr>
        <w:tblW w:w="9214"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5812"/>
        <w:gridCol w:w="1146"/>
        <w:gridCol w:w="1122"/>
        <w:gridCol w:w="1134"/>
      </w:tblGrid>
      <w:tr w:rsidR="008D4FB5" w:rsidRPr="00CC414C" w:rsidTr="00D46A2D">
        <w:trPr>
          <w:trHeight w:val="306"/>
        </w:trPr>
        <w:tc>
          <w:tcPr>
            <w:tcW w:w="5812" w:type="dxa"/>
            <w:shd w:val="clear" w:color="auto" w:fill="95B3D7"/>
            <w:noWrap/>
            <w:tcMar>
              <w:top w:w="0" w:type="dxa"/>
              <w:left w:w="108" w:type="dxa"/>
              <w:bottom w:w="0" w:type="dxa"/>
              <w:right w:w="108" w:type="dxa"/>
            </w:tcMar>
            <w:vAlign w:val="bottom"/>
            <w:hideMark/>
          </w:tcPr>
          <w:p w:rsidR="008D4FB5" w:rsidRPr="000E716A" w:rsidRDefault="008D4FB5" w:rsidP="00D064BF">
            <w:pPr>
              <w:spacing w:before="60"/>
              <w:jc w:val="center"/>
              <w:rPr>
                <w:b/>
                <w:sz w:val="22"/>
                <w:szCs w:val="22"/>
              </w:rPr>
            </w:pPr>
            <w:r w:rsidRPr="000E716A">
              <w:rPr>
                <w:b/>
                <w:color w:val="000000"/>
                <w:sz w:val="22"/>
                <w:szCs w:val="22"/>
              </w:rPr>
              <w:t>Item</w:t>
            </w:r>
          </w:p>
        </w:tc>
        <w:tc>
          <w:tcPr>
            <w:tcW w:w="1146" w:type="dxa"/>
            <w:shd w:val="clear" w:color="auto" w:fill="95B3D7"/>
            <w:noWrap/>
            <w:tcMar>
              <w:top w:w="0" w:type="dxa"/>
              <w:left w:w="108" w:type="dxa"/>
              <w:bottom w:w="0" w:type="dxa"/>
              <w:right w:w="108" w:type="dxa"/>
            </w:tcMar>
            <w:vAlign w:val="bottom"/>
            <w:hideMark/>
          </w:tcPr>
          <w:p w:rsidR="008D4FB5" w:rsidRPr="000E716A" w:rsidRDefault="008D4FB5" w:rsidP="001E0B4B">
            <w:pPr>
              <w:spacing w:before="60"/>
              <w:jc w:val="center"/>
              <w:rPr>
                <w:rFonts w:eastAsia="Calibri"/>
                <w:b/>
                <w:color w:val="000000"/>
                <w:sz w:val="22"/>
                <w:szCs w:val="22"/>
              </w:rPr>
            </w:pPr>
            <w:r>
              <w:rPr>
                <w:b/>
                <w:color w:val="000000"/>
                <w:sz w:val="22"/>
                <w:szCs w:val="22"/>
              </w:rPr>
              <w:t>2017/18</w:t>
            </w:r>
          </w:p>
        </w:tc>
        <w:tc>
          <w:tcPr>
            <w:tcW w:w="1122" w:type="dxa"/>
            <w:shd w:val="clear" w:color="auto" w:fill="95B3D7"/>
          </w:tcPr>
          <w:p w:rsidR="008D4FB5" w:rsidRDefault="008D4FB5" w:rsidP="001E0B4B">
            <w:pPr>
              <w:spacing w:before="60"/>
              <w:jc w:val="center"/>
              <w:rPr>
                <w:b/>
                <w:color w:val="000000"/>
                <w:sz w:val="22"/>
                <w:szCs w:val="22"/>
              </w:rPr>
            </w:pPr>
            <w:r>
              <w:rPr>
                <w:b/>
                <w:color w:val="000000"/>
                <w:sz w:val="22"/>
                <w:szCs w:val="22"/>
              </w:rPr>
              <w:t>2018/19</w:t>
            </w:r>
          </w:p>
        </w:tc>
        <w:tc>
          <w:tcPr>
            <w:tcW w:w="1134" w:type="dxa"/>
            <w:shd w:val="clear" w:color="auto" w:fill="95B3D7"/>
          </w:tcPr>
          <w:p w:rsidR="008D4FB5" w:rsidRDefault="008D4FB5" w:rsidP="001E0B4B">
            <w:pPr>
              <w:spacing w:before="60"/>
              <w:jc w:val="center"/>
              <w:rPr>
                <w:b/>
                <w:color w:val="000000"/>
                <w:sz w:val="22"/>
                <w:szCs w:val="22"/>
              </w:rPr>
            </w:pPr>
            <w:r>
              <w:rPr>
                <w:b/>
                <w:color w:val="000000"/>
                <w:sz w:val="22"/>
                <w:szCs w:val="22"/>
              </w:rPr>
              <w:t>2019/20</w:t>
            </w:r>
          </w:p>
        </w:tc>
      </w:tr>
      <w:tr w:rsidR="008D4FB5" w:rsidRPr="00CC414C" w:rsidTr="00D46A2D">
        <w:trPr>
          <w:trHeight w:val="306"/>
        </w:trPr>
        <w:tc>
          <w:tcPr>
            <w:tcW w:w="5812" w:type="dxa"/>
            <w:tcBorders>
              <w:bottom w:val="single" w:sz="8" w:space="0" w:color="auto"/>
            </w:tcBorders>
            <w:noWrap/>
            <w:tcMar>
              <w:top w:w="0" w:type="dxa"/>
              <w:left w:w="108" w:type="dxa"/>
              <w:bottom w:w="0" w:type="dxa"/>
              <w:right w:w="108" w:type="dxa"/>
            </w:tcMar>
            <w:vAlign w:val="bottom"/>
            <w:hideMark/>
          </w:tcPr>
          <w:p w:rsidR="008D4FB5" w:rsidRPr="000E716A" w:rsidRDefault="008D4FB5" w:rsidP="00D064BF">
            <w:pPr>
              <w:spacing w:before="60"/>
              <w:rPr>
                <w:rFonts w:eastAsia="Calibri"/>
                <w:color w:val="000000"/>
                <w:sz w:val="22"/>
                <w:szCs w:val="22"/>
                <w:highlight w:val="yellow"/>
              </w:rPr>
            </w:pPr>
          </w:p>
        </w:tc>
        <w:tc>
          <w:tcPr>
            <w:tcW w:w="1146" w:type="dxa"/>
            <w:tcBorders>
              <w:bottom w:val="single" w:sz="8" w:space="0" w:color="auto"/>
            </w:tcBorders>
            <w:noWrap/>
            <w:tcMar>
              <w:top w:w="0" w:type="dxa"/>
              <w:left w:w="108" w:type="dxa"/>
              <w:bottom w:w="0" w:type="dxa"/>
              <w:right w:w="108" w:type="dxa"/>
            </w:tcMar>
            <w:vAlign w:val="bottom"/>
            <w:hideMark/>
          </w:tcPr>
          <w:p w:rsidR="008D4FB5" w:rsidRPr="006852C8" w:rsidRDefault="008D4FB5" w:rsidP="00D064BF">
            <w:pPr>
              <w:spacing w:before="60"/>
              <w:jc w:val="center"/>
              <w:rPr>
                <w:rFonts w:eastAsia="Calibri"/>
                <w:color w:val="000000"/>
                <w:sz w:val="22"/>
                <w:szCs w:val="22"/>
              </w:rPr>
            </w:pPr>
            <w:r>
              <w:rPr>
                <w:rFonts w:eastAsia="Calibri"/>
                <w:color w:val="000000"/>
                <w:sz w:val="22"/>
                <w:szCs w:val="22"/>
              </w:rPr>
              <w:t>GST Exclusive</w:t>
            </w:r>
          </w:p>
        </w:tc>
        <w:tc>
          <w:tcPr>
            <w:tcW w:w="1122" w:type="dxa"/>
            <w:tcBorders>
              <w:bottom w:val="single" w:sz="8" w:space="0" w:color="auto"/>
            </w:tcBorders>
          </w:tcPr>
          <w:p w:rsidR="008D4FB5" w:rsidRDefault="008D4FB5" w:rsidP="00D064BF">
            <w:pPr>
              <w:spacing w:before="60"/>
              <w:jc w:val="center"/>
              <w:rPr>
                <w:rFonts w:eastAsia="Calibri"/>
                <w:color w:val="000000"/>
                <w:sz w:val="22"/>
                <w:szCs w:val="22"/>
              </w:rPr>
            </w:pPr>
            <w:r>
              <w:rPr>
                <w:rFonts w:eastAsia="Calibri"/>
                <w:color w:val="000000"/>
                <w:sz w:val="22"/>
                <w:szCs w:val="22"/>
              </w:rPr>
              <w:t>GST Exclusive</w:t>
            </w:r>
          </w:p>
        </w:tc>
        <w:tc>
          <w:tcPr>
            <w:tcW w:w="1134" w:type="dxa"/>
            <w:tcBorders>
              <w:bottom w:val="single" w:sz="8" w:space="0" w:color="auto"/>
            </w:tcBorders>
          </w:tcPr>
          <w:p w:rsidR="008D4FB5" w:rsidRDefault="008D4FB5" w:rsidP="00D064BF">
            <w:pPr>
              <w:spacing w:before="60"/>
              <w:jc w:val="center"/>
              <w:rPr>
                <w:rFonts w:eastAsia="Calibri"/>
                <w:color w:val="000000"/>
                <w:sz w:val="22"/>
                <w:szCs w:val="22"/>
              </w:rPr>
            </w:pPr>
            <w:r>
              <w:rPr>
                <w:rFonts w:eastAsia="Calibri"/>
                <w:color w:val="000000"/>
                <w:sz w:val="22"/>
                <w:szCs w:val="22"/>
              </w:rPr>
              <w:t>GST Exclusive</w:t>
            </w:r>
          </w:p>
        </w:tc>
      </w:tr>
      <w:tr w:rsidR="008D4FB5" w:rsidRPr="00D63977" w:rsidTr="00D46A2D">
        <w:trPr>
          <w:trHeight w:val="306"/>
        </w:trPr>
        <w:tc>
          <w:tcPr>
            <w:tcW w:w="5812" w:type="dxa"/>
            <w:noWrap/>
            <w:tcMar>
              <w:top w:w="0" w:type="dxa"/>
              <w:left w:w="108" w:type="dxa"/>
              <w:bottom w:w="0" w:type="dxa"/>
              <w:right w:w="108" w:type="dxa"/>
            </w:tcMar>
            <w:vAlign w:val="bottom"/>
            <w:hideMark/>
          </w:tcPr>
          <w:p w:rsidR="008D4FB5" w:rsidRPr="0045779D" w:rsidRDefault="008D4FB5" w:rsidP="00D064BF">
            <w:pPr>
              <w:spacing w:before="60"/>
              <w:rPr>
                <w:sz w:val="22"/>
                <w:szCs w:val="22"/>
              </w:rPr>
            </w:pPr>
            <w:r>
              <w:rPr>
                <w:sz w:val="22"/>
                <w:szCs w:val="22"/>
              </w:rPr>
              <w:t xml:space="preserve">Component 1 – Statistical analysis </w:t>
            </w:r>
          </w:p>
        </w:tc>
        <w:tc>
          <w:tcPr>
            <w:tcW w:w="1146" w:type="dxa"/>
            <w:noWrap/>
            <w:tcMar>
              <w:top w:w="0" w:type="dxa"/>
              <w:left w:w="108" w:type="dxa"/>
              <w:bottom w:w="0" w:type="dxa"/>
              <w:right w:w="108" w:type="dxa"/>
            </w:tcMar>
            <w:vAlign w:val="bottom"/>
            <w:hideMark/>
          </w:tcPr>
          <w:p w:rsidR="008D4FB5" w:rsidRPr="00D63977" w:rsidRDefault="008D4FB5" w:rsidP="00D064BF">
            <w:pPr>
              <w:spacing w:before="60"/>
              <w:jc w:val="center"/>
              <w:rPr>
                <w:bCs/>
                <w:color w:val="000000"/>
                <w:sz w:val="22"/>
                <w:szCs w:val="22"/>
              </w:rPr>
            </w:pPr>
            <w:r>
              <w:rPr>
                <w:bCs/>
                <w:color w:val="000000"/>
                <w:sz w:val="22"/>
                <w:szCs w:val="22"/>
              </w:rPr>
              <w:t>1000</w:t>
            </w:r>
          </w:p>
        </w:tc>
        <w:tc>
          <w:tcPr>
            <w:tcW w:w="1122" w:type="dxa"/>
          </w:tcPr>
          <w:p w:rsidR="008D4FB5" w:rsidRPr="00D63977" w:rsidRDefault="0002600A" w:rsidP="00D064BF">
            <w:pPr>
              <w:spacing w:before="60"/>
              <w:jc w:val="center"/>
              <w:rPr>
                <w:bCs/>
                <w:color w:val="000000"/>
                <w:sz w:val="22"/>
                <w:szCs w:val="22"/>
              </w:rPr>
            </w:pPr>
            <w:r>
              <w:rPr>
                <w:bCs/>
                <w:color w:val="000000"/>
                <w:sz w:val="22"/>
                <w:szCs w:val="22"/>
              </w:rPr>
              <w:t>0</w:t>
            </w:r>
          </w:p>
        </w:tc>
        <w:tc>
          <w:tcPr>
            <w:tcW w:w="1134" w:type="dxa"/>
          </w:tcPr>
          <w:p w:rsidR="008D4FB5" w:rsidRPr="00D63977" w:rsidRDefault="0002600A" w:rsidP="00D064BF">
            <w:pPr>
              <w:spacing w:before="60"/>
              <w:jc w:val="center"/>
              <w:rPr>
                <w:bCs/>
                <w:color w:val="000000"/>
                <w:sz w:val="22"/>
                <w:szCs w:val="22"/>
              </w:rPr>
            </w:pPr>
            <w:r>
              <w:rPr>
                <w:bCs/>
                <w:color w:val="000000"/>
                <w:sz w:val="22"/>
                <w:szCs w:val="22"/>
              </w:rPr>
              <w:t>0</w:t>
            </w:r>
          </w:p>
        </w:tc>
      </w:tr>
      <w:tr w:rsidR="008D4FB5" w:rsidRPr="00D63977" w:rsidTr="00D46A2D">
        <w:trPr>
          <w:trHeight w:val="306"/>
        </w:trPr>
        <w:tc>
          <w:tcPr>
            <w:tcW w:w="5812" w:type="dxa"/>
            <w:noWrap/>
            <w:tcMar>
              <w:top w:w="0" w:type="dxa"/>
              <w:left w:w="108" w:type="dxa"/>
              <w:bottom w:w="0" w:type="dxa"/>
              <w:right w:w="108" w:type="dxa"/>
            </w:tcMar>
            <w:vAlign w:val="bottom"/>
            <w:hideMark/>
          </w:tcPr>
          <w:p w:rsidR="008D4FB5" w:rsidRPr="00F817F2" w:rsidRDefault="008D4FB5" w:rsidP="008D4FB5">
            <w:pPr>
              <w:spacing w:before="60"/>
              <w:rPr>
                <w:sz w:val="22"/>
                <w:szCs w:val="22"/>
              </w:rPr>
            </w:pPr>
            <w:r>
              <w:rPr>
                <w:sz w:val="22"/>
                <w:szCs w:val="22"/>
              </w:rPr>
              <w:t>Component 2 – Herbicide application + materials</w:t>
            </w:r>
          </w:p>
        </w:tc>
        <w:tc>
          <w:tcPr>
            <w:tcW w:w="1146" w:type="dxa"/>
            <w:noWrap/>
            <w:tcMar>
              <w:top w:w="0" w:type="dxa"/>
              <w:left w:w="108" w:type="dxa"/>
              <w:bottom w:w="0" w:type="dxa"/>
              <w:right w:w="108" w:type="dxa"/>
            </w:tcMar>
            <w:vAlign w:val="bottom"/>
            <w:hideMark/>
          </w:tcPr>
          <w:p w:rsidR="008D4FB5" w:rsidRPr="00D63977" w:rsidRDefault="00D46A2D" w:rsidP="00D064BF">
            <w:pPr>
              <w:spacing w:before="60"/>
              <w:jc w:val="center"/>
              <w:rPr>
                <w:bCs/>
                <w:color w:val="000000"/>
                <w:sz w:val="22"/>
                <w:szCs w:val="22"/>
              </w:rPr>
            </w:pPr>
            <w:r>
              <w:rPr>
                <w:bCs/>
                <w:color w:val="000000"/>
                <w:sz w:val="22"/>
                <w:szCs w:val="22"/>
              </w:rPr>
              <w:t>15</w:t>
            </w:r>
            <w:r w:rsidR="008D4FB5">
              <w:rPr>
                <w:bCs/>
                <w:color w:val="000000"/>
                <w:sz w:val="22"/>
                <w:szCs w:val="22"/>
              </w:rPr>
              <w:t>00</w:t>
            </w:r>
          </w:p>
        </w:tc>
        <w:tc>
          <w:tcPr>
            <w:tcW w:w="1122" w:type="dxa"/>
          </w:tcPr>
          <w:p w:rsidR="008D4FB5" w:rsidRPr="00D63977" w:rsidRDefault="0002600A" w:rsidP="00D064BF">
            <w:pPr>
              <w:spacing w:before="60"/>
              <w:jc w:val="center"/>
              <w:rPr>
                <w:bCs/>
                <w:color w:val="000000"/>
                <w:sz w:val="22"/>
                <w:szCs w:val="22"/>
              </w:rPr>
            </w:pPr>
            <w:r>
              <w:rPr>
                <w:bCs/>
                <w:color w:val="000000"/>
                <w:sz w:val="22"/>
                <w:szCs w:val="22"/>
              </w:rPr>
              <w:t>0</w:t>
            </w:r>
          </w:p>
        </w:tc>
        <w:tc>
          <w:tcPr>
            <w:tcW w:w="1134" w:type="dxa"/>
          </w:tcPr>
          <w:p w:rsidR="008D4FB5" w:rsidRPr="00D63977" w:rsidRDefault="0002600A" w:rsidP="00D064BF">
            <w:pPr>
              <w:spacing w:before="60"/>
              <w:jc w:val="center"/>
              <w:rPr>
                <w:bCs/>
                <w:color w:val="000000"/>
                <w:sz w:val="22"/>
                <w:szCs w:val="22"/>
              </w:rPr>
            </w:pPr>
            <w:r>
              <w:rPr>
                <w:bCs/>
                <w:color w:val="000000"/>
                <w:sz w:val="22"/>
                <w:szCs w:val="22"/>
              </w:rPr>
              <w:t>0</w:t>
            </w:r>
          </w:p>
        </w:tc>
      </w:tr>
      <w:tr w:rsidR="008D4FB5" w:rsidRPr="00D63977" w:rsidTr="00D46A2D">
        <w:trPr>
          <w:trHeight w:val="306"/>
        </w:trPr>
        <w:tc>
          <w:tcPr>
            <w:tcW w:w="5812" w:type="dxa"/>
            <w:noWrap/>
            <w:tcMar>
              <w:top w:w="0" w:type="dxa"/>
              <w:left w:w="108" w:type="dxa"/>
              <w:bottom w:w="0" w:type="dxa"/>
              <w:right w:w="108" w:type="dxa"/>
            </w:tcMar>
            <w:vAlign w:val="bottom"/>
            <w:hideMark/>
          </w:tcPr>
          <w:p w:rsidR="008D4FB5" w:rsidRDefault="008D4FB5" w:rsidP="00D064BF">
            <w:pPr>
              <w:spacing w:before="60"/>
              <w:rPr>
                <w:sz w:val="22"/>
                <w:szCs w:val="22"/>
              </w:rPr>
            </w:pPr>
            <w:r>
              <w:rPr>
                <w:sz w:val="22"/>
                <w:szCs w:val="22"/>
              </w:rPr>
              <w:t xml:space="preserve">Component 3 </w:t>
            </w:r>
            <w:r w:rsidR="00995C6A">
              <w:rPr>
                <w:sz w:val="22"/>
                <w:szCs w:val="22"/>
              </w:rPr>
              <w:t>–</w:t>
            </w:r>
            <w:r>
              <w:rPr>
                <w:sz w:val="22"/>
                <w:szCs w:val="22"/>
              </w:rPr>
              <w:t xml:space="preserve"> </w:t>
            </w:r>
            <w:r w:rsidR="00995C6A">
              <w:rPr>
                <w:sz w:val="22"/>
                <w:szCs w:val="22"/>
              </w:rPr>
              <w:t>Floristic surveys</w:t>
            </w:r>
          </w:p>
        </w:tc>
        <w:tc>
          <w:tcPr>
            <w:tcW w:w="1146" w:type="dxa"/>
            <w:noWrap/>
            <w:tcMar>
              <w:top w:w="0" w:type="dxa"/>
              <w:left w:w="108" w:type="dxa"/>
              <w:bottom w:w="0" w:type="dxa"/>
              <w:right w:w="108" w:type="dxa"/>
            </w:tcMar>
            <w:vAlign w:val="bottom"/>
            <w:hideMark/>
          </w:tcPr>
          <w:p w:rsidR="008D4FB5" w:rsidRDefault="0073195A" w:rsidP="00D064BF">
            <w:pPr>
              <w:spacing w:before="60"/>
              <w:jc w:val="center"/>
              <w:rPr>
                <w:bCs/>
                <w:color w:val="000000"/>
                <w:sz w:val="22"/>
                <w:szCs w:val="22"/>
              </w:rPr>
            </w:pPr>
            <w:r>
              <w:rPr>
                <w:bCs/>
                <w:color w:val="000000"/>
                <w:sz w:val="22"/>
                <w:szCs w:val="22"/>
              </w:rPr>
              <w:t>2000</w:t>
            </w:r>
          </w:p>
        </w:tc>
        <w:tc>
          <w:tcPr>
            <w:tcW w:w="1122" w:type="dxa"/>
          </w:tcPr>
          <w:p w:rsidR="008D4FB5" w:rsidRPr="00D63977" w:rsidRDefault="0073195A" w:rsidP="00D064BF">
            <w:pPr>
              <w:spacing w:before="60"/>
              <w:jc w:val="center"/>
              <w:rPr>
                <w:bCs/>
                <w:color w:val="000000"/>
                <w:sz w:val="22"/>
                <w:szCs w:val="22"/>
              </w:rPr>
            </w:pPr>
            <w:r>
              <w:rPr>
                <w:bCs/>
                <w:color w:val="000000"/>
                <w:sz w:val="22"/>
                <w:szCs w:val="22"/>
              </w:rPr>
              <w:t>2000</w:t>
            </w:r>
          </w:p>
        </w:tc>
        <w:tc>
          <w:tcPr>
            <w:tcW w:w="1134" w:type="dxa"/>
          </w:tcPr>
          <w:p w:rsidR="008D4FB5" w:rsidRPr="00D63977" w:rsidRDefault="0073195A" w:rsidP="00D064BF">
            <w:pPr>
              <w:spacing w:before="60"/>
              <w:jc w:val="center"/>
              <w:rPr>
                <w:bCs/>
                <w:color w:val="000000"/>
                <w:sz w:val="22"/>
                <w:szCs w:val="22"/>
              </w:rPr>
            </w:pPr>
            <w:r>
              <w:rPr>
                <w:bCs/>
                <w:color w:val="000000"/>
                <w:sz w:val="22"/>
                <w:szCs w:val="22"/>
              </w:rPr>
              <w:t>1500</w:t>
            </w:r>
          </w:p>
        </w:tc>
      </w:tr>
      <w:tr w:rsidR="008D4FB5" w:rsidRPr="00D63977" w:rsidTr="00D46A2D">
        <w:trPr>
          <w:trHeight w:val="306"/>
        </w:trPr>
        <w:tc>
          <w:tcPr>
            <w:tcW w:w="5812" w:type="dxa"/>
            <w:noWrap/>
            <w:tcMar>
              <w:top w:w="0" w:type="dxa"/>
              <w:left w:w="108" w:type="dxa"/>
              <w:bottom w:w="0" w:type="dxa"/>
              <w:right w:w="108" w:type="dxa"/>
            </w:tcMar>
            <w:vAlign w:val="bottom"/>
            <w:hideMark/>
          </w:tcPr>
          <w:p w:rsidR="008D4FB5" w:rsidRDefault="00995C6A" w:rsidP="00D064BF">
            <w:pPr>
              <w:spacing w:before="60"/>
              <w:rPr>
                <w:sz w:val="22"/>
                <w:szCs w:val="22"/>
              </w:rPr>
            </w:pPr>
            <w:r>
              <w:rPr>
                <w:sz w:val="22"/>
                <w:szCs w:val="22"/>
              </w:rPr>
              <w:t>Component 3 – Herbicide application + materials</w:t>
            </w:r>
          </w:p>
        </w:tc>
        <w:tc>
          <w:tcPr>
            <w:tcW w:w="1146" w:type="dxa"/>
            <w:noWrap/>
            <w:tcMar>
              <w:top w:w="0" w:type="dxa"/>
              <w:left w:w="108" w:type="dxa"/>
              <w:bottom w:w="0" w:type="dxa"/>
              <w:right w:w="108" w:type="dxa"/>
            </w:tcMar>
            <w:vAlign w:val="bottom"/>
            <w:hideMark/>
          </w:tcPr>
          <w:p w:rsidR="008D4FB5" w:rsidRDefault="00995C6A" w:rsidP="00D064BF">
            <w:pPr>
              <w:spacing w:before="60"/>
              <w:jc w:val="center"/>
              <w:rPr>
                <w:bCs/>
                <w:color w:val="000000"/>
                <w:sz w:val="22"/>
                <w:szCs w:val="22"/>
              </w:rPr>
            </w:pPr>
            <w:r>
              <w:rPr>
                <w:bCs/>
                <w:color w:val="000000"/>
                <w:sz w:val="22"/>
                <w:szCs w:val="22"/>
              </w:rPr>
              <w:t>500</w:t>
            </w:r>
          </w:p>
        </w:tc>
        <w:tc>
          <w:tcPr>
            <w:tcW w:w="1122" w:type="dxa"/>
          </w:tcPr>
          <w:p w:rsidR="008D4FB5" w:rsidRPr="00D63977" w:rsidRDefault="0002600A" w:rsidP="00D064BF">
            <w:pPr>
              <w:spacing w:before="60"/>
              <w:jc w:val="center"/>
              <w:rPr>
                <w:bCs/>
                <w:color w:val="000000"/>
                <w:sz w:val="22"/>
                <w:szCs w:val="22"/>
              </w:rPr>
            </w:pPr>
            <w:r>
              <w:rPr>
                <w:bCs/>
                <w:color w:val="000000"/>
                <w:sz w:val="22"/>
                <w:szCs w:val="22"/>
              </w:rPr>
              <w:t>0</w:t>
            </w:r>
          </w:p>
        </w:tc>
        <w:tc>
          <w:tcPr>
            <w:tcW w:w="1134" w:type="dxa"/>
          </w:tcPr>
          <w:p w:rsidR="008D4FB5" w:rsidRPr="00D63977" w:rsidRDefault="0002600A" w:rsidP="00D064BF">
            <w:pPr>
              <w:spacing w:before="60"/>
              <w:jc w:val="center"/>
              <w:rPr>
                <w:bCs/>
                <w:color w:val="000000"/>
                <w:sz w:val="22"/>
                <w:szCs w:val="22"/>
              </w:rPr>
            </w:pPr>
            <w:r>
              <w:rPr>
                <w:bCs/>
                <w:color w:val="000000"/>
                <w:sz w:val="22"/>
                <w:szCs w:val="22"/>
              </w:rPr>
              <w:t>0</w:t>
            </w:r>
          </w:p>
        </w:tc>
      </w:tr>
      <w:tr w:rsidR="00995C6A" w:rsidRPr="00D63977" w:rsidTr="00D46A2D">
        <w:trPr>
          <w:trHeight w:val="306"/>
        </w:trPr>
        <w:tc>
          <w:tcPr>
            <w:tcW w:w="5812" w:type="dxa"/>
            <w:noWrap/>
            <w:tcMar>
              <w:top w:w="0" w:type="dxa"/>
              <w:left w:w="108" w:type="dxa"/>
              <w:bottom w:w="0" w:type="dxa"/>
              <w:right w:w="108" w:type="dxa"/>
            </w:tcMar>
            <w:vAlign w:val="bottom"/>
            <w:hideMark/>
          </w:tcPr>
          <w:p w:rsidR="00995C6A" w:rsidRDefault="00995C6A" w:rsidP="00D064BF">
            <w:pPr>
              <w:spacing w:before="60"/>
              <w:rPr>
                <w:sz w:val="22"/>
                <w:szCs w:val="22"/>
              </w:rPr>
            </w:pPr>
            <w:r>
              <w:rPr>
                <w:sz w:val="22"/>
                <w:szCs w:val="22"/>
              </w:rPr>
              <w:t>Component 3 – Data entry</w:t>
            </w:r>
          </w:p>
        </w:tc>
        <w:tc>
          <w:tcPr>
            <w:tcW w:w="1146" w:type="dxa"/>
            <w:noWrap/>
            <w:tcMar>
              <w:top w:w="0" w:type="dxa"/>
              <w:left w:w="108" w:type="dxa"/>
              <w:bottom w:w="0" w:type="dxa"/>
              <w:right w:w="108" w:type="dxa"/>
            </w:tcMar>
            <w:vAlign w:val="bottom"/>
            <w:hideMark/>
          </w:tcPr>
          <w:p w:rsidR="00995C6A" w:rsidRDefault="00995C6A" w:rsidP="00D064BF">
            <w:pPr>
              <w:spacing w:before="60"/>
              <w:jc w:val="center"/>
              <w:rPr>
                <w:bCs/>
                <w:color w:val="000000"/>
                <w:sz w:val="22"/>
                <w:szCs w:val="22"/>
              </w:rPr>
            </w:pPr>
            <w:r>
              <w:rPr>
                <w:bCs/>
                <w:color w:val="000000"/>
                <w:sz w:val="22"/>
                <w:szCs w:val="22"/>
              </w:rPr>
              <w:t>500</w:t>
            </w:r>
          </w:p>
        </w:tc>
        <w:tc>
          <w:tcPr>
            <w:tcW w:w="1122" w:type="dxa"/>
          </w:tcPr>
          <w:p w:rsidR="00995C6A" w:rsidRPr="00D63977" w:rsidRDefault="0002600A" w:rsidP="00D064BF">
            <w:pPr>
              <w:spacing w:before="60"/>
              <w:jc w:val="center"/>
              <w:rPr>
                <w:bCs/>
                <w:color w:val="000000"/>
                <w:sz w:val="22"/>
                <w:szCs w:val="22"/>
              </w:rPr>
            </w:pPr>
            <w:r>
              <w:rPr>
                <w:bCs/>
                <w:color w:val="000000"/>
                <w:sz w:val="22"/>
                <w:szCs w:val="22"/>
              </w:rPr>
              <w:t>1000</w:t>
            </w:r>
          </w:p>
        </w:tc>
        <w:tc>
          <w:tcPr>
            <w:tcW w:w="1134" w:type="dxa"/>
          </w:tcPr>
          <w:p w:rsidR="00995C6A" w:rsidRPr="00D63977" w:rsidRDefault="0073195A" w:rsidP="00D064BF">
            <w:pPr>
              <w:spacing w:before="60"/>
              <w:jc w:val="center"/>
              <w:rPr>
                <w:bCs/>
                <w:color w:val="000000"/>
                <w:sz w:val="22"/>
                <w:szCs w:val="22"/>
              </w:rPr>
            </w:pPr>
            <w:r>
              <w:rPr>
                <w:bCs/>
                <w:color w:val="000000"/>
                <w:sz w:val="22"/>
                <w:szCs w:val="22"/>
              </w:rPr>
              <w:t>5</w:t>
            </w:r>
            <w:r w:rsidR="0002600A">
              <w:rPr>
                <w:bCs/>
                <w:color w:val="000000"/>
                <w:sz w:val="22"/>
                <w:szCs w:val="22"/>
              </w:rPr>
              <w:t>00</w:t>
            </w:r>
          </w:p>
        </w:tc>
      </w:tr>
      <w:tr w:rsidR="00995C6A" w:rsidRPr="00D63977" w:rsidTr="00D46A2D">
        <w:trPr>
          <w:trHeight w:val="306"/>
        </w:trPr>
        <w:tc>
          <w:tcPr>
            <w:tcW w:w="5812" w:type="dxa"/>
            <w:noWrap/>
            <w:tcMar>
              <w:top w:w="0" w:type="dxa"/>
              <w:left w:w="108" w:type="dxa"/>
              <w:bottom w:w="0" w:type="dxa"/>
              <w:right w:w="108" w:type="dxa"/>
            </w:tcMar>
            <w:vAlign w:val="bottom"/>
            <w:hideMark/>
          </w:tcPr>
          <w:p w:rsidR="00995C6A" w:rsidRDefault="00995C6A" w:rsidP="00995C6A">
            <w:pPr>
              <w:spacing w:before="60"/>
              <w:rPr>
                <w:sz w:val="22"/>
                <w:szCs w:val="22"/>
              </w:rPr>
            </w:pPr>
            <w:r>
              <w:rPr>
                <w:sz w:val="22"/>
                <w:szCs w:val="22"/>
              </w:rPr>
              <w:t xml:space="preserve">Component 4 – Seed collection and seed viability tests </w:t>
            </w:r>
          </w:p>
        </w:tc>
        <w:tc>
          <w:tcPr>
            <w:tcW w:w="1146" w:type="dxa"/>
            <w:noWrap/>
            <w:tcMar>
              <w:top w:w="0" w:type="dxa"/>
              <w:left w:w="108" w:type="dxa"/>
              <w:bottom w:w="0" w:type="dxa"/>
              <w:right w:w="108" w:type="dxa"/>
            </w:tcMar>
            <w:vAlign w:val="bottom"/>
            <w:hideMark/>
          </w:tcPr>
          <w:p w:rsidR="00995C6A" w:rsidRDefault="0002600A" w:rsidP="0002600A">
            <w:pPr>
              <w:spacing w:before="60"/>
              <w:jc w:val="center"/>
              <w:rPr>
                <w:bCs/>
                <w:color w:val="000000"/>
                <w:sz w:val="22"/>
                <w:szCs w:val="22"/>
              </w:rPr>
            </w:pPr>
            <w:r>
              <w:rPr>
                <w:bCs/>
                <w:color w:val="000000"/>
                <w:sz w:val="22"/>
                <w:szCs w:val="22"/>
              </w:rPr>
              <w:t>0</w:t>
            </w:r>
          </w:p>
        </w:tc>
        <w:tc>
          <w:tcPr>
            <w:tcW w:w="1122" w:type="dxa"/>
          </w:tcPr>
          <w:p w:rsidR="00995C6A" w:rsidRPr="00D63977" w:rsidRDefault="00995C6A" w:rsidP="00D064BF">
            <w:pPr>
              <w:spacing w:before="60"/>
              <w:jc w:val="center"/>
              <w:rPr>
                <w:bCs/>
                <w:color w:val="000000"/>
                <w:sz w:val="22"/>
                <w:szCs w:val="22"/>
              </w:rPr>
            </w:pPr>
            <w:r>
              <w:rPr>
                <w:bCs/>
                <w:color w:val="000000"/>
                <w:sz w:val="22"/>
                <w:szCs w:val="22"/>
              </w:rPr>
              <w:t>5000</w:t>
            </w:r>
          </w:p>
        </w:tc>
        <w:tc>
          <w:tcPr>
            <w:tcW w:w="1134" w:type="dxa"/>
          </w:tcPr>
          <w:p w:rsidR="00995C6A" w:rsidRPr="00D63977" w:rsidRDefault="0002600A" w:rsidP="00D064BF">
            <w:pPr>
              <w:spacing w:before="60"/>
              <w:jc w:val="center"/>
              <w:rPr>
                <w:bCs/>
                <w:color w:val="000000"/>
                <w:sz w:val="22"/>
                <w:szCs w:val="22"/>
              </w:rPr>
            </w:pPr>
            <w:r>
              <w:rPr>
                <w:bCs/>
                <w:color w:val="000000"/>
                <w:sz w:val="22"/>
                <w:szCs w:val="22"/>
              </w:rPr>
              <w:t>0</w:t>
            </w:r>
          </w:p>
        </w:tc>
      </w:tr>
      <w:tr w:rsidR="00995C6A" w:rsidRPr="00D63977" w:rsidTr="00D46A2D">
        <w:trPr>
          <w:trHeight w:val="306"/>
        </w:trPr>
        <w:tc>
          <w:tcPr>
            <w:tcW w:w="5812" w:type="dxa"/>
            <w:noWrap/>
            <w:tcMar>
              <w:top w:w="0" w:type="dxa"/>
              <w:left w:w="108" w:type="dxa"/>
              <w:bottom w:w="0" w:type="dxa"/>
              <w:right w:w="108" w:type="dxa"/>
            </w:tcMar>
            <w:vAlign w:val="bottom"/>
            <w:hideMark/>
          </w:tcPr>
          <w:p w:rsidR="00995C6A" w:rsidRDefault="00995C6A" w:rsidP="00995C6A">
            <w:pPr>
              <w:spacing w:before="60"/>
              <w:rPr>
                <w:sz w:val="22"/>
                <w:szCs w:val="22"/>
              </w:rPr>
            </w:pPr>
            <w:r>
              <w:rPr>
                <w:sz w:val="22"/>
                <w:szCs w:val="22"/>
              </w:rPr>
              <w:t>Statistical analysis</w:t>
            </w:r>
          </w:p>
        </w:tc>
        <w:tc>
          <w:tcPr>
            <w:tcW w:w="1146" w:type="dxa"/>
            <w:noWrap/>
            <w:tcMar>
              <w:top w:w="0" w:type="dxa"/>
              <w:left w:w="108" w:type="dxa"/>
              <w:bottom w:w="0" w:type="dxa"/>
              <w:right w:w="108" w:type="dxa"/>
            </w:tcMar>
            <w:vAlign w:val="bottom"/>
            <w:hideMark/>
          </w:tcPr>
          <w:p w:rsidR="00995C6A" w:rsidRDefault="0002600A" w:rsidP="00D064BF">
            <w:pPr>
              <w:spacing w:before="60"/>
              <w:jc w:val="center"/>
              <w:rPr>
                <w:bCs/>
                <w:color w:val="000000"/>
                <w:sz w:val="22"/>
                <w:szCs w:val="22"/>
              </w:rPr>
            </w:pPr>
            <w:r>
              <w:rPr>
                <w:bCs/>
                <w:color w:val="000000"/>
                <w:sz w:val="22"/>
                <w:szCs w:val="22"/>
              </w:rPr>
              <w:t>0</w:t>
            </w:r>
          </w:p>
        </w:tc>
        <w:tc>
          <w:tcPr>
            <w:tcW w:w="1122" w:type="dxa"/>
          </w:tcPr>
          <w:p w:rsidR="00995C6A" w:rsidRDefault="0002600A" w:rsidP="00D064BF">
            <w:pPr>
              <w:spacing w:before="60"/>
              <w:jc w:val="center"/>
              <w:rPr>
                <w:bCs/>
                <w:color w:val="000000"/>
                <w:sz w:val="22"/>
                <w:szCs w:val="22"/>
              </w:rPr>
            </w:pPr>
            <w:r>
              <w:rPr>
                <w:bCs/>
                <w:color w:val="000000"/>
                <w:sz w:val="22"/>
                <w:szCs w:val="22"/>
              </w:rPr>
              <w:t>0</w:t>
            </w:r>
          </w:p>
        </w:tc>
        <w:tc>
          <w:tcPr>
            <w:tcW w:w="1134" w:type="dxa"/>
          </w:tcPr>
          <w:p w:rsidR="00995C6A" w:rsidRPr="00D63977" w:rsidRDefault="004E6CAC" w:rsidP="00995C6A">
            <w:pPr>
              <w:spacing w:before="60"/>
              <w:jc w:val="center"/>
              <w:rPr>
                <w:bCs/>
                <w:color w:val="000000"/>
                <w:sz w:val="22"/>
                <w:szCs w:val="22"/>
              </w:rPr>
            </w:pPr>
            <w:r>
              <w:rPr>
                <w:bCs/>
                <w:color w:val="000000"/>
                <w:sz w:val="22"/>
                <w:szCs w:val="22"/>
              </w:rPr>
              <w:t>1000</w:t>
            </w:r>
          </w:p>
        </w:tc>
      </w:tr>
      <w:tr w:rsidR="00995C6A" w:rsidRPr="00D63977" w:rsidTr="00D46A2D">
        <w:trPr>
          <w:trHeight w:val="306"/>
        </w:trPr>
        <w:tc>
          <w:tcPr>
            <w:tcW w:w="5812" w:type="dxa"/>
            <w:noWrap/>
            <w:tcMar>
              <w:top w:w="0" w:type="dxa"/>
              <w:left w:w="108" w:type="dxa"/>
              <w:bottom w:w="0" w:type="dxa"/>
              <w:right w:w="108" w:type="dxa"/>
            </w:tcMar>
            <w:vAlign w:val="bottom"/>
            <w:hideMark/>
          </w:tcPr>
          <w:p w:rsidR="00995C6A" w:rsidRDefault="0002600A" w:rsidP="00D46A2D">
            <w:pPr>
              <w:spacing w:before="60"/>
              <w:rPr>
                <w:sz w:val="22"/>
                <w:szCs w:val="22"/>
              </w:rPr>
            </w:pPr>
            <w:r>
              <w:rPr>
                <w:sz w:val="22"/>
                <w:szCs w:val="22"/>
              </w:rPr>
              <w:t>Honours scholarship or scientific manuscript</w:t>
            </w:r>
            <w:r w:rsidR="00D46A2D">
              <w:rPr>
                <w:sz w:val="22"/>
                <w:szCs w:val="22"/>
              </w:rPr>
              <w:t xml:space="preserve"> preparation</w:t>
            </w:r>
          </w:p>
        </w:tc>
        <w:tc>
          <w:tcPr>
            <w:tcW w:w="1146" w:type="dxa"/>
            <w:noWrap/>
            <w:tcMar>
              <w:top w:w="0" w:type="dxa"/>
              <w:left w:w="108" w:type="dxa"/>
              <w:bottom w:w="0" w:type="dxa"/>
              <w:right w:w="108" w:type="dxa"/>
            </w:tcMar>
            <w:vAlign w:val="bottom"/>
            <w:hideMark/>
          </w:tcPr>
          <w:p w:rsidR="00995C6A" w:rsidRDefault="00090202" w:rsidP="00D064BF">
            <w:pPr>
              <w:spacing w:before="60"/>
              <w:jc w:val="center"/>
              <w:rPr>
                <w:bCs/>
                <w:color w:val="000000"/>
                <w:sz w:val="22"/>
                <w:szCs w:val="22"/>
              </w:rPr>
            </w:pPr>
            <w:r>
              <w:rPr>
                <w:bCs/>
                <w:color w:val="000000"/>
                <w:sz w:val="22"/>
                <w:szCs w:val="22"/>
              </w:rPr>
              <w:t>0</w:t>
            </w:r>
          </w:p>
        </w:tc>
        <w:tc>
          <w:tcPr>
            <w:tcW w:w="1122" w:type="dxa"/>
          </w:tcPr>
          <w:p w:rsidR="00995C6A" w:rsidRDefault="0002600A" w:rsidP="00D064BF">
            <w:pPr>
              <w:spacing w:before="60"/>
              <w:jc w:val="center"/>
              <w:rPr>
                <w:bCs/>
                <w:color w:val="000000"/>
                <w:sz w:val="22"/>
                <w:szCs w:val="22"/>
              </w:rPr>
            </w:pPr>
            <w:r>
              <w:rPr>
                <w:bCs/>
                <w:color w:val="000000"/>
                <w:sz w:val="22"/>
                <w:szCs w:val="22"/>
              </w:rPr>
              <w:t>5000</w:t>
            </w:r>
          </w:p>
        </w:tc>
        <w:tc>
          <w:tcPr>
            <w:tcW w:w="1134" w:type="dxa"/>
          </w:tcPr>
          <w:p w:rsidR="00995C6A" w:rsidRPr="00D63977" w:rsidRDefault="00090202" w:rsidP="00995C6A">
            <w:pPr>
              <w:spacing w:before="60"/>
              <w:jc w:val="center"/>
              <w:rPr>
                <w:bCs/>
                <w:color w:val="000000"/>
                <w:sz w:val="22"/>
                <w:szCs w:val="22"/>
              </w:rPr>
            </w:pPr>
            <w:r>
              <w:rPr>
                <w:bCs/>
                <w:color w:val="000000"/>
                <w:sz w:val="22"/>
                <w:szCs w:val="22"/>
              </w:rPr>
              <w:t>0</w:t>
            </w:r>
          </w:p>
        </w:tc>
      </w:tr>
      <w:tr w:rsidR="0002600A" w:rsidRPr="00D63977" w:rsidTr="00D46A2D">
        <w:trPr>
          <w:trHeight w:val="306"/>
        </w:trPr>
        <w:tc>
          <w:tcPr>
            <w:tcW w:w="5812" w:type="dxa"/>
            <w:noWrap/>
            <w:tcMar>
              <w:top w:w="0" w:type="dxa"/>
              <w:left w:w="108" w:type="dxa"/>
              <w:bottom w:w="0" w:type="dxa"/>
              <w:right w:w="108" w:type="dxa"/>
            </w:tcMar>
            <w:vAlign w:val="bottom"/>
            <w:hideMark/>
          </w:tcPr>
          <w:p w:rsidR="0002600A" w:rsidRDefault="0002600A" w:rsidP="00995C6A">
            <w:pPr>
              <w:spacing w:before="60"/>
              <w:rPr>
                <w:sz w:val="22"/>
                <w:szCs w:val="22"/>
              </w:rPr>
            </w:pPr>
            <w:r>
              <w:rPr>
                <w:sz w:val="22"/>
                <w:szCs w:val="22"/>
              </w:rPr>
              <w:t>Contingency</w:t>
            </w:r>
          </w:p>
        </w:tc>
        <w:tc>
          <w:tcPr>
            <w:tcW w:w="1146" w:type="dxa"/>
            <w:noWrap/>
            <w:tcMar>
              <w:top w:w="0" w:type="dxa"/>
              <w:left w:w="108" w:type="dxa"/>
              <w:bottom w:w="0" w:type="dxa"/>
              <w:right w:w="108" w:type="dxa"/>
            </w:tcMar>
            <w:vAlign w:val="bottom"/>
            <w:hideMark/>
          </w:tcPr>
          <w:p w:rsidR="0002600A" w:rsidRDefault="0073195A" w:rsidP="00D064BF">
            <w:pPr>
              <w:spacing w:before="60"/>
              <w:jc w:val="center"/>
              <w:rPr>
                <w:bCs/>
                <w:color w:val="000000"/>
                <w:sz w:val="22"/>
                <w:szCs w:val="22"/>
              </w:rPr>
            </w:pPr>
            <w:r>
              <w:rPr>
                <w:bCs/>
                <w:color w:val="000000"/>
                <w:sz w:val="22"/>
                <w:szCs w:val="22"/>
              </w:rPr>
              <w:t>500</w:t>
            </w:r>
          </w:p>
        </w:tc>
        <w:tc>
          <w:tcPr>
            <w:tcW w:w="1122" w:type="dxa"/>
          </w:tcPr>
          <w:p w:rsidR="0002600A" w:rsidRDefault="00090202" w:rsidP="00D064BF">
            <w:pPr>
              <w:spacing w:before="60"/>
              <w:jc w:val="center"/>
              <w:rPr>
                <w:bCs/>
                <w:color w:val="000000"/>
                <w:sz w:val="22"/>
                <w:szCs w:val="22"/>
              </w:rPr>
            </w:pPr>
            <w:r>
              <w:rPr>
                <w:bCs/>
                <w:color w:val="000000"/>
                <w:sz w:val="22"/>
                <w:szCs w:val="22"/>
              </w:rPr>
              <w:t>1000</w:t>
            </w:r>
          </w:p>
        </w:tc>
        <w:tc>
          <w:tcPr>
            <w:tcW w:w="1134" w:type="dxa"/>
          </w:tcPr>
          <w:p w:rsidR="0002600A" w:rsidRPr="00D63977" w:rsidRDefault="0073195A" w:rsidP="00995C6A">
            <w:pPr>
              <w:spacing w:before="60"/>
              <w:jc w:val="center"/>
              <w:rPr>
                <w:bCs/>
                <w:color w:val="000000"/>
                <w:sz w:val="22"/>
                <w:szCs w:val="22"/>
              </w:rPr>
            </w:pPr>
            <w:r>
              <w:rPr>
                <w:bCs/>
                <w:color w:val="000000"/>
                <w:sz w:val="22"/>
                <w:szCs w:val="22"/>
              </w:rPr>
              <w:t>0</w:t>
            </w:r>
          </w:p>
        </w:tc>
      </w:tr>
      <w:tr w:rsidR="008D4FB5" w:rsidRPr="008F67ED" w:rsidTr="00D46A2D">
        <w:trPr>
          <w:trHeight w:val="306"/>
        </w:trPr>
        <w:tc>
          <w:tcPr>
            <w:tcW w:w="5812" w:type="dxa"/>
            <w:noWrap/>
            <w:tcMar>
              <w:top w:w="0" w:type="dxa"/>
              <w:left w:w="108" w:type="dxa"/>
              <w:bottom w:w="0" w:type="dxa"/>
              <w:right w:w="108" w:type="dxa"/>
            </w:tcMar>
            <w:vAlign w:val="bottom"/>
            <w:hideMark/>
          </w:tcPr>
          <w:p w:rsidR="008D4FB5" w:rsidRPr="006852C8" w:rsidRDefault="008D4FB5" w:rsidP="00D064BF">
            <w:pPr>
              <w:spacing w:before="60"/>
              <w:rPr>
                <w:rFonts w:eastAsia="Calibri"/>
                <w:b/>
                <w:color w:val="000000"/>
                <w:sz w:val="22"/>
                <w:szCs w:val="22"/>
              </w:rPr>
            </w:pPr>
            <w:r w:rsidRPr="006852C8">
              <w:rPr>
                <w:b/>
                <w:sz w:val="22"/>
                <w:szCs w:val="22"/>
              </w:rPr>
              <w:t xml:space="preserve">Total budget </w:t>
            </w:r>
          </w:p>
        </w:tc>
        <w:tc>
          <w:tcPr>
            <w:tcW w:w="1146" w:type="dxa"/>
            <w:noWrap/>
            <w:tcMar>
              <w:top w:w="0" w:type="dxa"/>
              <w:left w:w="108" w:type="dxa"/>
              <w:bottom w:w="0" w:type="dxa"/>
              <w:right w:w="108" w:type="dxa"/>
            </w:tcMar>
            <w:vAlign w:val="bottom"/>
            <w:hideMark/>
          </w:tcPr>
          <w:p w:rsidR="008D4FB5" w:rsidRPr="008F67ED" w:rsidRDefault="0073195A" w:rsidP="0073195A">
            <w:pPr>
              <w:spacing w:before="60"/>
              <w:jc w:val="center"/>
              <w:rPr>
                <w:rFonts w:eastAsia="Calibri"/>
                <w:b/>
                <w:color w:val="000000"/>
                <w:sz w:val="22"/>
                <w:szCs w:val="22"/>
              </w:rPr>
            </w:pPr>
            <w:r>
              <w:rPr>
                <w:rFonts w:eastAsia="Calibri"/>
                <w:b/>
                <w:color w:val="000000"/>
                <w:sz w:val="22"/>
                <w:szCs w:val="22"/>
              </w:rPr>
              <w:t>6000</w:t>
            </w:r>
          </w:p>
        </w:tc>
        <w:tc>
          <w:tcPr>
            <w:tcW w:w="1122" w:type="dxa"/>
          </w:tcPr>
          <w:p w:rsidR="008D4FB5" w:rsidRPr="008F67ED" w:rsidRDefault="0073195A" w:rsidP="00D064BF">
            <w:pPr>
              <w:spacing w:before="60"/>
              <w:jc w:val="center"/>
              <w:rPr>
                <w:rFonts w:eastAsia="Calibri"/>
                <w:b/>
                <w:color w:val="000000"/>
                <w:sz w:val="22"/>
                <w:szCs w:val="22"/>
              </w:rPr>
            </w:pPr>
            <w:r>
              <w:rPr>
                <w:rFonts w:eastAsia="Calibri"/>
                <w:b/>
                <w:color w:val="000000"/>
                <w:sz w:val="22"/>
                <w:szCs w:val="22"/>
              </w:rPr>
              <w:t>14</w:t>
            </w:r>
            <w:r w:rsidR="00090202">
              <w:rPr>
                <w:rFonts w:eastAsia="Calibri"/>
                <w:b/>
                <w:color w:val="000000"/>
                <w:sz w:val="22"/>
                <w:szCs w:val="22"/>
              </w:rPr>
              <w:t>000</w:t>
            </w:r>
          </w:p>
        </w:tc>
        <w:tc>
          <w:tcPr>
            <w:tcW w:w="1134" w:type="dxa"/>
          </w:tcPr>
          <w:p w:rsidR="008D4FB5" w:rsidRPr="008F67ED" w:rsidRDefault="004E6CAC" w:rsidP="00D064BF">
            <w:pPr>
              <w:spacing w:before="60"/>
              <w:jc w:val="center"/>
              <w:rPr>
                <w:rFonts w:eastAsia="Calibri"/>
                <w:b/>
                <w:color w:val="000000"/>
                <w:sz w:val="22"/>
                <w:szCs w:val="22"/>
              </w:rPr>
            </w:pPr>
            <w:r>
              <w:rPr>
                <w:rFonts w:eastAsia="Calibri"/>
                <w:b/>
                <w:color w:val="000000"/>
                <w:sz w:val="22"/>
                <w:szCs w:val="22"/>
              </w:rPr>
              <w:t>3</w:t>
            </w:r>
            <w:r w:rsidR="0073195A">
              <w:rPr>
                <w:rFonts w:eastAsia="Calibri"/>
                <w:b/>
                <w:color w:val="000000"/>
                <w:sz w:val="22"/>
                <w:szCs w:val="22"/>
              </w:rPr>
              <w:t>000</w:t>
            </w:r>
          </w:p>
        </w:tc>
      </w:tr>
    </w:tbl>
    <w:p w:rsidR="00845160" w:rsidRDefault="00845160" w:rsidP="00845160">
      <w:pPr>
        <w:tabs>
          <w:tab w:val="left" w:pos="3828"/>
        </w:tabs>
        <w:rPr>
          <w:bCs/>
          <w:color w:val="000000"/>
          <w:lang w:eastAsia="en-AU"/>
        </w:rPr>
      </w:pPr>
    </w:p>
    <w:p w:rsidR="00A213CD" w:rsidRPr="00A213CD" w:rsidRDefault="00632A25" w:rsidP="00A213CD">
      <w:pPr>
        <w:pStyle w:val="Heading1"/>
        <w:rPr>
          <w:color w:val="000000"/>
        </w:rPr>
      </w:pPr>
      <w:bookmarkStart w:id="14" w:name="_Toc327336942"/>
      <w:bookmarkStart w:id="15" w:name="_Toc488666443"/>
      <w:r w:rsidRPr="00E22935">
        <w:rPr>
          <w:color w:val="000000"/>
        </w:rPr>
        <w:t xml:space="preserve">Stakeholders </w:t>
      </w:r>
      <w:bookmarkStart w:id="16" w:name="_Toc327336943"/>
      <w:bookmarkEnd w:id="14"/>
      <w:bookmarkEnd w:id="15"/>
    </w:p>
    <w:p w:rsidR="00612449" w:rsidRDefault="00612449" w:rsidP="00612449">
      <w:pPr>
        <w:pStyle w:val="Paragraph"/>
        <w:ind w:left="0"/>
        <w:rPr>
          <w:rFonts w:ascii="Arial" w:hAnsi="Arial"/>
          <w:sz w:val="24"/>
          <w:szCs w:val="24"/>
        </w:rPr>
      </w:pPr>
      <w:r w:rsidRPr="00612449">
        <w:rPr>
          <w:rFonts w:ascii="Arial" w:hAnsi="Arial"/>
          <w:sz w:val="24"/>
          <w:szCs w:val="24"/>
        </w:rPr>
        <w:t>Parks and Conservation Service</w:t>
      </w:r>
    </w:p>
    <w:p w:rsidR="00FF29E6" w:rsidRDefault="00612449" w:rsidP="00612449">
      <w:pPr>
        <w:pStyle w:val="Paragraph"/>
        <w:ind w:left="0" w:firstLine="720"/>
        <w:rPr>
          <w:rFonts w:ascii="Arial" w:hAnsi="Arial"/>
          <w:sz w:val="24"/>
          <w:szCs w:val="24"/>
        </w:rPr>
      </w:pPr>
      <w:r>
        <w:rPr>
          <w:rFonts w:ascii="Arial" w:hAnsi="Arial"/>
          <w:sz w:val="24"/>
          <w:szCs w:val="24"/>
        </w:rPr>
        <w:t xml:space="preserve">- </w:t>
      </w:r>
      <w:r w:rsidR="00F12052">
        <w:rPr>
          <w:rFonts w:ascii="Arial" w:hAnsi="Arial"/>
          <w:sz w:val="24"/>
          <w:szCs w:val="24"/>
        </w:rPr>
        <w:t xml:space="preserve">PCS </w:t>
      </w:r>
      <w:r w:rsidR="00FF29E6">
        <w:rPr>
          <w:rFonts w:ascii="Arial" w:hAnsi="Arial"/>
          <w:sz w:val="24"/>
          <w:szCs w:val="24"/>
        </w:rPr>
        <w:t>Projects (Richard Milner and Ros Ransome)</w:t>
      </w:r>
    </w:p>
    <w:p w:rsidR="00612449" w:rsidRDefault="00FF29E6" w:rsidP="00612449">
      <w:pPr>
        <w:pStyle w:val="Paragraph"/>
        <w:ind w:left="0" w:firstLine="720"/>
        <w:rPr>
          <w:rFonts w:ascii="Arial" w:hAnsi="Arial"/>
          <w:sz w:val="24"/>
          <w:szCs w:val="24"/>
        </w:rPr>
      </w:pPr>
      <w:r>
        <w:rPr>
          <w:rFonts w:ascii="Arial" w:hAnsi="Arial"/>
          <w:sz w:val="24"/>
          <w:szCs w:val="24"/>
        </w:rPr>
        <w:t xml:space="preserve">- </w:t>
      </w:r>
      <w:proofErr w:type="spellStart"/>
      <w:r w:rsidR="00115FDD">
        <w:rPr>
          <w:rFonts w:ascii="Arial" w:hAnsi="Arial"/>
          <w:sz w:val="24"/>
          <w:szCs w:val="24"/>
        </w:rPr>
        <w:t>Biosecurity</w:t>
      </w:r>
      <w:proofErr w:type="spellEnd"/>
      <w:r w:rsidR="00115FDD">
        <w:rPr>
          <w:rFonts w:ascii="Arial" w:hAnsi="Arial"/>
          <w:sz w:val="24"/>
          <w:szCs w:val="24"/>
        </w:rPr>
        <w:t xml:space="preserve"> and Rural Services</w:t>
      </w:r>
      <w:r w:rsidR="00612449">
        <w:rPr>
          <w:rFonts w:ascii="Arial" w:hAnsi="Arial"/>
          <w:sz w:val="24"/>
          <w:szCs w:val="24"/>
        </w:rPr>
        <w:t xml:space="preserve"> </w:t>
      </w:r>
      <w:r>
        <w:rPr>
          <w:rFonts w:ascii="Arial" w:hAnsi="Arial"/>
          <w:sz w:val="24"/>
          <w:szCs w:val="24"/>
        </w:rPr>
        <w:t>(Steve Taylor)</w:t>
      </w:r>
    </w:p>
    <w:p w:rsidR="00612449" w:rsidRDefault="00612449" w:rsidP="00612449">
      <w:pPr>
        <w:pStyle w:val="Paragraph"/>
        <w:ind w:left="0" w:firstLine="720"/>
        <w:rPr>
          <w:rFonts w:ascii="Arial" w:hAnsi="Arial"/>
          <w:sz w:val="24"/>
          <w:szCs w:val="24"/>
        </w:rPr>
      </w:pPr>
      <w:r>
        <w:rPr>
          <w:rFonts w:ascii="Arial" w:hAnsi="Arial"/>
          <w:sz w:val="24"/>
          <w:szCs w:val="24"/>
        </w:rPr>
        <w:t>- Environmental Offsets</w:t>
      </w:r>
      <w:r w:rsidR="00FF29E6">
        <w:rPr>
          <w:rFonts w:ascii="Arial" w:hAnsi="Arial"/>
          <w:sz w:val="24"/>
          <w:szCs w:val="24"/>
        </w:rPr>
        <w:t xml:space="preserve"> (Clare McInnes, Sophia Callander and Melita Milner)</w:t>
      </w:r>
    </w:p>
    <w:p w:rsidR="00FF29E6" w:rsidRDefault="00FF29E6" w:rsidP="00612449">
      <w:pPr>
        <w:pStyle w:val="Paragraph"/>
        <w:ind w:left="0" w:firstLine="720"/>
        <w:rPr>
          <w:rFonts w:ascii="Arial" w:hAnsi="Arial"/>
          <w:sz w:val="24"/>
          <w:szCs w:val="24"/>
        </w:rPr>
      </w:pPr>
      <w:r>
        <w:rPr>
          <w:rFonts w:ascii="Arial" w:hAnsi="Arial"/>
          <w:sz w:val="24"/>
          <w:szCs w:val="24"/>
        </w:rPr>
        <w:t>- Urban Reserves (Scott Seymour and Maree Gilbert)</w:t>
      </w:r>
    </w:p>
    <w:p w:rsidR="00FF29E6" w:rsidRDefault="00FF29E6" w:rsidP="00612449">
      <w:pPr>
        <w:pStyle w:val="Paragraph"/>
        <w:ind w:left="0" w:firstLine="720"/>
        <w:rPr>
          <w:rFonts w:ascii="Arial" w:hAnsi="Arial"/>
          <w:sz w:val="24"/>
          <w:szCs w:val="24"/>
        </w:rPr>
      </w:pPr>
      <w:r>
        <w:rPr>
          <w:rFonts w:ascii="Arial" w:hAnsi="Arial"/>
          <w:sz w:val="24"/>
          <w:szCs w:val="24"/>
        </w:rPr>
        <w:t xml:space="preserve">- National Parks and Catchments (Darren </w:t>
      </w:r>
      <w:proofErr w:type="spellStart"/>
      <w:r>
        <w:rPr>
          <w:rFonts w:ascii="Arial" w:hAnsi="Arial"/>
          <w:sz w:val="24"/>
          <w:szCs w:val="24"/>
        </w:rPr>
        <w:t>Rosso</w:t>
      </w:r>
      <w:proofErr w:type="spellEnd"/>
      <w:r>
        <w:rPr>
          <w:rFonts w:ascii="Arial" w:hAnsi="Arial"/>
          <w:sz w:val="24"/>
          <w:szCs w:val="24"/>
        </w:rPr>
        <w:t>)</w:t>
      </w:r>
    </w:p>
    <w:p w:rsidR="00FF29E6" w:rsidRDefault="00FF29E6" w:rsidP="00E45C16">
      <w:pPr>
        <w:pStyle w:val="Paragraph"/>
        <w:rPr>
          <w:rFonts w:ascii="Arial" w:hAnsi="Arial"/>
          <w:sz w:val="24"/>
          <w:szCs w:val="24"/>
        </w:rPr>
      </w:pPr>
    </w:p>
    <w:p w:rsidR="00FF29E6" w:rsidRDefault="00FF29E6" w:rsidP="00FF29E6">
      <w:pPr>
        <w:pStyle w:val="Paragraph"/>
        <w:ind w:left="0"/>
        <w:rPr>
          <w:rFonts w:ascii="Arial" w:hAnsi="Arial"/>
          <w:sz w:val="24"/>
          <w:szCs w:val="24"/>
        </w:rPr>
      </w:pPr>
      <w:r>
        <w:rPr>
          <w:rFonts w:ascii="Arial" w:hAnsi="Arial"/>
          <w:sz w:val="24"/>
          <w:szCs w:val="24"/>
        </w:rPr>
        <w:t>Natural Conservation Policy</w:t>
      </w:r>
    </w:p>
    <w:p w:rsidR="00FF29E6" w:rsidRDefault="00FF29E6" w:rsidP="00FF29E6">
      <w:pPr>
        <w:pStyle w:val="Paragraph"/>
        <w:ind w:left="0"/>
        <w:rPr>
          <w:rFonts w:ascii="Arial" w:hAnsi="Arial"/>
          <w:sz w:val="24"/>
          <w:szCs w:val="24"/>
        </w:rPr>
      </w:pPr>
      <w:r>
        <w:rPr>
          <w:rFonts w:ascii="Arial" w:hAnsi="Arial"/>
          <w:sz w:val="24"/>
          <w:szCs w:val="24"/>
        </w:rPr>
        <w:tab/>
        <w:t>- Conservation Research (Greg Baines)</w:t>
      </w:r>
    </w:p>
    <w:p w:rsidR="00FF29E6" w:rsidRDefault="00FF29E6" w:rsidP="00FF29E6">
      <w:pPr>
        <w:pStyle w:val="Paragraph"/>
        <w:ind w:left="0" w:firstLine="720"/>
        <w:rPr>
          <w:rFonts w:ascii="Arial" w:hAnsi="Arial"/>
          <w:sz w:val="24"/>
          <w:szCs w:val="24"/>
        </w:rPr>
      </w:pPr>
      <w:r>
        <w:rPr>
          <w:rFonts w:ascii="Arial" w:hAnsi="Arial"/>
          <w:sz w:val="24"/>
          <w:szCs w:val="24"/>
        </w:rPr>
        <w:t>- NRM Programs (Brett Howland)</w:t>
      </w:r>
    </w:p>
    <w:p w:rsidR="00FF29E6" w:rsidRDefault="00FF29E6" w:rsidP="00FF29E6">
      <w:pPr>
        <w:pStyle w:val="Paragraph"/>
        <w:ind w:left="0" w:firstLine="720"/>
        <w:rPr>
          <w:rFonts w:ascii="Arial" w:hAnsi="Arial"/>
          <w:sz w:val="24"/>
          <w:szCs w:val="24"/>
        </w:rPr>
      </w:pPr>
    </w:p>
    <w:p w:rsidR="00A213CD" w:rsidRDefault="00A213CD" w:rsidP="00612449">
      <w:pPr>
        <w:pStyle w:val="Paragraph"/>
        <w:ind w:left="0"/>
        <w:rPr>
          <w:rFonts w:ascii="Arial" w:hAnsi="Arial"/>
          <w:sz w:val="24"/>
          <w:szCs w:val="24"/>
        </w:rPr>
      </w:pPr>
      <w:r>
        <w:rPr>
          <w:rFonts w:ascii="Arial" w:hAnsi="Arial"/>
          <w:sz w:val="24"/>
          <w:szCs w:val="24"/>
        </w:rPr>
        <w:t>J &amp; J French Agriculture (Jack French)</w:t>
      </w:r>
    </w:p>
    <w:p w:rsidR="00A213CD" w:rsidRDefault="00A213CD" w:rsidP="00612449">
      <w:pPr>
        <w:pStyle w:val="Paragraph"/>
        <w:ind w:left="0"/>
        <w:rPr>
          <w:rFonts w:ascii="Arial" w:hAnsi="Arial"/>
          <w:sz w:val="24"/>
          <w:szCs w:val="24"/>
        </w:rPr>
      </w:pPr>
    </w:p>
    <w:p w:rsidR="000637C9" w:rsidRDefault="00FF29E6" w:rsidP="00612449">
      <w:pPr>
        <w:pStyle w:val="Paragraph"/>
        <w:ind w:left="0"/>
        <w:rPr>
          <w:rFonts w:ascii="Arial" w:hAnsi="Arial"/>
          <w:sz w:val="24"/>
          <w:szCs w:val="24"/>
        </w:rPr>
      </w:pPr>
      <w:r>
        <w:rPr>
          <w:rFonts w:ascii="Arial" w:hAnsi="Arial"/>
          <w:sz w:val="24"/>
          <w:szCs w:val="24"/>
        </w:rPr>
        <w:t>Greening Australia (Nicki Taws)</w:t>
      </w:r>
    </w:p>
    <w:p w:rsidR="000637C9" w:rsidRDefault="000637C9" w:rsidP="00612449">
      <w:pPr>
        <w:pStyle w:val="Paragraph"/>
        <w:ind w:left="0"/>
        <w:rPr>
          <w:rFonts w:ascii="Arial" w:hAnsi="Arial"/>
          <w:sz w:val="24"/>
          <w:szCs w:val="24"/>
        </w:rPr>
      </w:pPr>
    </w:p>
    <w:p w:rsidR="00FF29E6" w:rsidRDefault="00F12052" w:rsidP="00612449">
      <w:pPr>
        <w:pStyle w:val="Paragraph"/>
        <w:ind w:left="0"/>
        <w:rPr>
          <w:rFonts w:ascii="Arial" w:hAnsi="Arial"/>
          <w:sz w:val="24"/>
          <w:szCs w:val="24"/>
        </w:rPr>
      </w:pPr>
      <w:r>
        <w:rPr>
          <w:rFonts w:ascii="Arial" w:hAnsi="Arial"/>
          <w:sz w:val="24"/>
          <w:szCs w:val="24"/>
        </w:rPr>
        <w:t xml:space="preserve">University of Canberra </w:t>
      </w:r>
      <w:r w:rsidR="000637C9">
        <w:rPr>
          <w:rFonts w:ascii="Arial" w:hAnsi="Arial"/>
          <w:sz w:val="24"/>
          <w:szCs w:val="24"/>
        </w:rPr>
        <w:t>or Australian National University</w:t>
      </w:r>
      <w:r>
        <w:rPr>
          <w:rFonts w:ascii="Arial" w:hAnsi="Arial"/>
          <w:sz w:val="24"/>
          <w:szCs w:val="24"/>
        </w:rPr>
        <w:t xml:space="preserve"> TBC</w:t>
      </w:r>
    </w:p>
    <w:p w:rsidR="000637C9" w:rsidRDefault="000637C9" w:rsidP="00612449">
      <w:pPr>
        <w:pStyle w:val="Paragraph"/>
        <w:ind w:left="0"/>
        <w:rPr>
          <w:rFonts w:ascii="Arial" w:hAnsi="Arial"/>
          <w:sz w:val="24"/>
          <w:szCs w:val="24"/>
        </w:rPr>
      </w:pPr>
    </w:p>
    <w:p w:rsidR="00612449" w:rsidRPr="00FF29E6" w:rsidRDefault="00FF29E6" w:rsidP="00612449">
      <w:pPr>
        <w:pStyle w:val="Paragraph"/>
        <w:ind w:left="0"/>
        <w:rPr>
          <w:rFonts w:ascii="Arial" w:hAnsi="Arial"/>
          <w:sz w:val="24"/>
          <w:szCs w:val="24"/>
        </w:rPr>
      </w:pPr>
      <w:r w:rsidRPr="00FF29E6">
        <w:rPr>
          <w:rFonts w:ascii="Arial" w:hAnsi="Arial"/>
          <w:sz w:val="24"/>
          <w:szCs w:val="24"/>
        </w:rPr>
        <w:t>University of Dublin</w:t>
      </w:r>
      <w:r>
        <w:rPr>
          <w:rFonts w:ascii="Arial" w:hAnsi="Arial"/>
          <w:sz w:val="24"/>
          <w:szCs w:val="24"/>
        </w:rPr>
        <w:t xml:space="preserve"> (Annabel Smith)</w:t>
      </w:r>
    </w:p>
    <w:p w:rsidR="00612449" w:rsidRDefault="00612449" w:rsidP="00612449">
      <w:pPr>
        <w:pStyle w:val="Paragraph"/>
      </w:pPr>
    </w:p>
    <w:p w:rsidR="00612449" w:rsidRPr="00612449" w:rsidRDefault="00612449" w:rsidP="00612449">
      <w:pPr>
        <w:pStyle w:val="Paragraph"/>
      </w:pPr>
    </w:p>
    <w:p w:rsidR="000052E8" w:rsidRDefault="000052E8" w:rsidP="00B75F91">
      <w:pPr>
        <w:pStyle w:val="Heading1"/>
        <w:rPr>
          <w:color w:val="000000"/>
        </w:rPr>
      </w:pPr>
      <w:bookmarkStart w:id="17" w:name="_Toc488666444"/>
    </w:p>
    <w:p w:rsidR="000052E8" w:rsidRDefault="000052E8" w:rsidP="00B75F91">
      <w:pPr>
        <w:pStyle w:val="Heading1"/>
        <w:rPr>
          <w:color w:val="000000"/>
        </w:rPr>
      </w:pPr>
    </w:p>
    <w:p w:rsidR="000052E8" w:rsidRDefault="000052E8" w:rsidP="00B75F91">
      <w:pPr>
        <w:pStyle w:val="Heading1"/>
        <w:rPr>
          <w:color w:val="000000"/>
        </w:rPr>
      </w:pPr>
    </w:p>
    <w:p w:rsidR="000052E8" w:rsidRDefault="000052E8" w:rsidP="00B75F91">
      <w:pPr>
        <w:pStyle w:val="Heading1"/>
        <w:rPr>
          <w:color w:val="000000"/>
        </w:rPr>
      </w:pPr>
    </w:p>
    <w:p w:rsidR="00632A25" w:rsidRPr="00E22935" w:rsidRDefault="00632A25" w:rsidP="00B75F91">
      <w:pPr>
        <w:pStyle w:val="Heading1"/>
        <w:rPr>
          <w:color w:val="000000"/>
        </w:rPr>
      </w:pPr>
      <w:r w:rsidRPr="00E22935">
        <w:rPr>
          <w:color w:val="000000"/>
        </w:rPr>
        <w:t>Risk Management</w:t>
      </w:r>
      <w:bookmarkEnd w:id="16"/>
      <w:bookmarkEnd w:id="17"/>
    </w:p>
    <w:p w:rsidR="00A213CD" w:rsidRPr="00A213CD" w:rsidRDefault="00A213CD" w:rsidP="00A213CD">
      <w:pPr>
        <w:rPr>
          <w:rStyle w:val="BulletList"/>
        </w:rPr>
      </w:pPr>
      <w:r w:rsidRPr="00A213CD">
        <w:rPr>
          <w:rStyle w:val="BulletList"/>
        </w:rPr>
        <w:t>The key risks to the successful delivery of project Outcomes and Outputs are:</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44"/>
        <w:gridCol w:w="5670"/>
      </w:tblGrid>
      <w:tr w:rsidR="00A213CD" w:rsidRPr="009441CC" w:rsidTr="00A213CD">
        <w:trPr>
          <w:trHeight w:val="300"/>
        </w:trPr>
        <w:tc>
          <w:tcPr>
            <w:tcW w:w="3544" w:type="dxa"/>
            <w:shd w:val="clear" w:color="auto" w:fill="C6D9F1"/>
            <w:noWrap/>
            <w:hideMark/>
          </w:tcPr>
          <w:p w:rsidR="00A213CD" w:rsidRPr="009441CC" w:rsidRDefault="00A213CD" w:rsidP="00A213CD">
            <w:pPr>
              <w:spacing w:after="0"/>
              <w:rPr>
                <w:b/>
                <w:i/>
                <w:iCs/>
                <w:szCs w:val="22"/>
                <w:lang w:eastAsia="en-AU"/>
              </w:rPr>
            </w:pPr>
            <w:r w:rsidRPr="009441CC">
              <w:rPr>
                <w:b/>
                <w:i/>
                <w:iCs/>
                <w:szCs w:val="22"/>
                <w:lang w:eastAsia="en-AU"/>
              </w:rPr>
              <w:t>Major risks include</w:t>
            </w:r>
          </w:p>
        </w:tc>
        <w:tc>
          <w:tcPr>
            <w:tcW w:w="5670" w:type="dxa"/>
            <w:shd w:val="clear" w:color="auto" w:fill="C6D9F1"/>
            <w:noWrap/>
            <w:vAlign w:val="bottom"/>
            <w:hideMark/>
          </w:tcPr>
          <w:p w:rsidR="00A213CD" w:rsidRPr="009441CC" w:rsidRDefault="00A213CD" w:rsidP="00A213CD">
            <w:pPr>
              <w:rPr>
                <w:b/>
                <w:i/>
                <w:iCs/>
                <w:szCs w:val="22"/>
                <w:lang w:eastAsia="en-AU"/>
              </w:rPr>
            </w:pPr>
            <w:r w:rsidRPr="009441CC">
              <w:rPr>
                <w:b/>
                <w:i/>
                <w:iCs/>
                <w:szCs w:val="22"/>
                <w:lang w:eastAsia="en-AU"/>
              </w:rPr>
              <w:t>Strategies in place to treat against the above risks include</w:t>
            </w:r>
          </w:p>
        </w:tc>
      </w:tr>
      <w:tr w:rsidR="00A213CD" w:rsidRPr="009441CC" w:rsidTr="00A213CD">
        <w:trPr>
          <w:trHeight w:val="300"/>
        </w:trPr>
        <w:tc>
          <w:tcPr>
            <w:tcW w:w="3544" w:type="dxa"/>
            <w:shd w:val="clear" w:color="auto" w:fill="auto"/>
            <w:noWrap/>
            <w:hideMark/>
          </w:tcPr>
          <w:p w:rsidR="00A213CD" w:rsidRPr="009441CC" w:rsidRDefault="00A213CD" w:rsidP="00A213CD">
            <w:pPr>
              <w:spacing w:after="0"/>
              <w:ind w:left="459" w:hanging="459"/>
              <w:rPr>
                <w:szCs w:val="22"/>
                <w:lang w:eastAsia="en-AU"/>
              </w:rPr>
            </w:pPr>
            <w:r w:rsidRPr="009441CC">
              <w:rPr>
                <w:rFonts w:eastAsia="Arial"/>
                <w:szCs w:val="22"/>
                <w:lang w:eastAsia="en-AU"/>
              </w:rPr>
              <w:t xml:space="preserve">1.     Failure by contractor to deliver as specified </w:t>
            </w:r>
          </w:p>
        </w:tc>
        <w:tc>
          <w:tcPr>
            <w:tcW w:w="5670" w:type="dxa"/>
            <w:shd w:val="clear" w:color="auto" w:fill="auto"/>
            <w:noWrap/>
            <w:hideMark/>
          </w:tcPr>
          <w:p w:rsidR="00A213CD" w:rsidRPr="009441CC" w:rsidRDefault="00A213CD" w:rsidP="00A213CD">
            <w:pPr>
              <w:pStyle w:val="ListParagraph"/>
              <w:numPr>
                <w:ilvl w:val="0"/>
                <w:numId w:val="25"/>
              </w:numPr>
              <w:spacing w:before="80" w:after="0"/>
              <w:ind w:left="601"/>
              <w:rPr>
                <w:rFonts w:eastAsia="Arial"/>
                <w:szCs w:val="22"/>
                <w:lang w:eastAsia="en-AU"/>
              </w:rPr>
            </w:pPr>
            <w:r w:rsidRPr="009441CC">
              <w:rPr>
                <w:rFonts w:eastAsia="Arial"/>
                <w:szCs w:val="22"/>
                <w:lang w:eastAsia="en-AU"/>
              </w:rPr>
              <w:t>Rigorous evaluation criteria used in tender process.</w:t>
            </w:r>
          </w:p>
          <w:p w:rsidR="00A213CD" w:rsidRPr="009441CC" w:rsidRDefault="00A213CD" w:rsidP="00A213CD">
            <w:pPr>
              <w:pStyle w:val="ListParagraph"/>
              <w:numPr>
                <w:ilvl w:val="0"/>
                <w:numId w:val="25"/>
              </w:numPr>
              <w:spacing w:before="0" w:after="0"/>
              <w:ind w:left="601"/>
              <w:rPr>
                <w:rFonts w:eastAsia="Arial"/>
                <w:szCs w:val="22"/>
                <w:lang w:eastAsia="en-AU"/>
              </w:rPr>
            </w:pPr>
            <w:r w:rsidRPr="009441CC">
              <w:rPr>
                <w:rFonts w:eastAsia="Arial"/>
                <w:szCs w:val="22"/>
                <w:lang w:eastAsia="en-AU"/>
              </w:rPr>
              <w:t>Quality requirements and standards specified.</w:t>
            </w:r>
          </w:p>
          <w:p w:rsidR="00A213CD" w:rsidRPr="009441CC" w:rsidRDefault="00A213CD" w:rsidP="00A213CD">
            <w:pPr>
              <w:pStyle w:val="ListParagraph"/>
              <w:numPr>
                <w:ilvl w:val="0"/>
                <w:numId w:val="25"/>
              </w:numPr>
              <w:spacing w:before="0" w:after="0"/>
              <w:ind w:left="601"/>
              <w:rPr>
                <w:szCs w:val="22"/>
                <w:lang w:eastAsia="en-AU"/>
              </w:rPr>
            </w:pPr>
            <w:r w:rsidRPr="009441CC">
              <w:rPr>
                <w:rFonts w:eastAsia="Arial"/>
                <w:szCs w:val="22"/>
                <w:lang w:eastAsia="en-AU"/>
              </w:rPr>
              <w:t>Undertake regular inspections during works.</w:t>
            </w:r>
          </w:p>
        </w:tc>
      </w:tr>
      <w:tr w:rsidR="00A213CD" w:rsidRPr="009441CC" w:rsidTr="00A213CD">
        <w:trPr>
          <w:trHeight w:val="300"/>
        </w:trPr>
        <w:tc>
          <w:tcPr>
            <w:tcW w:w="3544" w:type="dxa"/>
            <w:shd w:val="clear" w:color="auto" w:fill="auto"/>
            <w:noWrap/>
            <w:hideMark/>
          </w:tcPr>
          <w:p w:rsidR="00A213CD" w:rsidRPr="009441CC" w:rsidRDefault="00A213CD" w:rsidP="00A213CD">
            <w:pPr>
              <w:spacing w:after="0"/>
              <w:rPr>
                <w:szCs w:val="22"/>
                <w:lang w:eastAsia="en-AU"/>
              </w:rPr>
            </w:pPr>
            <w:r w:rsidRPr="009441CC">
              <w:rPr>
                <w:rFonts w:eastAsia="Arial"/>
                <w:szCs w:val="22"/>
                <w:lang w:eastAsia="en-AU"/>
              </w:rPr>
              <w:t>3.     Weather</w:t>
            </w:r>
          </w:p>
        </w:tc>
        <w:tc>
          <w:tcPr>
            <w:tcW w:w="5670" w:type="dxa"/>
            <w:shd w:val="clear" w:color="auto" w:fill="auto"/>
            <w:noWrap/>
            <w:hideMark/>
          </w:tcPr>
          <w:p w:rsidR="00A213CD" w:rsidRPr="009441CC" w:rsidRDefault="00A213CD" w:rsidP="00A213CD">
            <w:pPr>
              <w:pStyle w:val="ListParagraph"/>
              <w:numPr>
                <w:ilvl w:val="0"/>
                <w:numId w:val="25"/>
              </w:numPr>
              <w:spacing w:after="0"/>
              <w:ind w:left="601"/>
              <w:rPr>
                <w:rFonts w:eastAsia="Arial"/>
                <w:szCs w:val="22"/>
                <w:lang w:eastAsia="en-AU"/>
              </w:rPr>
            </w:pPr>
            <w:r w:rsidRPr="009441CC">
              <w:rPr>
                <w:rFonts w:eastAsia="Arial"/>
                <w:szCs w:val="22"/>
                <w:lang w:eastAsia="en-AU"/>
              </w:rPr>
              <w:t xml:space="preserve">Allow for wet days in contract. </w:t>
            </w:r>
          </w:p>
          <w:p w:rsidR="00A213CD" w:rsidRPr="00D015BF" w:rsidRDefault="00A213CD" w:rsidP="00D06986">
            <w:pPr>
              <w:pStyle w:val="ListParagraph"/>
              <w:numPr>
                <w:ilvl w:val="0"/>
                <w:numId w:val="25"/>
              </w:numPr>
              <w:spacing w:after="0"/>
              <w:ind w:left="601"/>
              <w:rPr>
                <w:rFonts w:eastAsia="Arial"/>
                <w:szCs w:val="22"/>
                <w:lang w:eastAsia="en-AU"/>
              </w:rPr>
            </w:pPr>
            <w:r w:rsidRPr="009441CC">
              <w:rPr>
                <w:rFonts w:eastAsia="Arial"/>
                <w:szCs w:val="22"/>
                <w:lang w:eastAsia="en-AU"/>
              </w:rPr>
              <w:t>Allow days for unfavourable weather conditions</w:t>
            </w:r>
            <w:r w:rsidR="00D06986">
              <w:rPr>
                <w:rFonts w:eastAsia="Arial"/>
                <w:szCs w:val="22"/>
                <w:lang w:eastAsia="en-AU"/>
              </w:rPr>
              <w:t>.</w:t>
            </w:r>
            <w:r w:rsidRPr="009441CC">
              <w:rPr>
                <w:rFonts w:eastAsia="Arial"/>
                <w:szCs w:val="22"/>
                <w:lang w:eastAsia="en-AU"/>
              </w:rPr>
              <w:t xml:space="preserve"> </w:t>
            </w:r>
          </w:p>
        </w:tc>
      </w:tr>
      <w:tr w:rsidR="00A213CD" w:rsidRPr="009441CC" w:rsidTr="00A213CD">
        <w:trPr>
          <w:trHeight w:val="300"/>
        </w:trPr>
        <w:tc>
          <w:tcPr>
            <w:tcW w:w="3544" w:type="dxa"/>
            <w:shd w:val="clear" w:color="auto" w:fill="auto"/>
            <w:noWrap/>
            <w:hideMark/>
          </w:tcPr>
          <w:p w:rsidR="00A213CD" w:rsidRPr="009441CC" w:rsidRDefault="00A213CD" w:rsidP="00A213CD">
            <w:pPr>
              <w:ind w:left="459" w:hanging="459"/>
              <w:rPr>
                <w:szCs w:val="22"/>
                <w:lang w:eastAsia="en-AU"/>
              </w:rPr>
            </w:pPr>
            <w:r>
              <w:rPr>
                <w:rFonts w:eastAsia="Arial"/>
                <w:szCs w:val="22"/>
                <w:lang w:eastAsia="en-AU"/>
              </w:rPr>
              <w:t>4.    </w:t>
            </w:r>
            <w:r w:rsidRPr="009441CC">
              <w:rPr>
                <w:rFonts w:eastAsia="Arial"/>
                <w:szCs w:val="22"/>
                <w:lang w:eastAsia="en-AU"/>
              </w:rPr>
              <w:t>Lack of stakeholder support</w:t>
            </w:r>
          </w:p>
        </w:tc>
        <w:tc>
          <w:tcPr>
            <w:tcW w:w="5670" w:type="dxa"/>
            <w:shd w:val="clear" w:color="auto" w:fill="auto"/>
            <w:noWrap/>
            <w:hideMark/>
          </w:tcPr>
          <w:p w:rsidR="00A213CD" w:rsidRPr="009441CC" w:rsidRDefault="00A213CD" w:rsidP="00A213CD">
            <w:pPr>
              <w:pStyle w:val="ListParagraph"/>
              <w:numPr>
                <w:ilvl w:val="0"/>
                <w:numId w:val="26"/>
              </w:numPr>
              <w:ind w:left="601"/>
              <w:rPr>
                <w:rFonts w:eastAsia="Arial"/>
                <w:szCs w:val="22"/>
                <w:lang w:eastAsia="en-AU"/>
              </w:rPr>
            </w:pPr>
            <w:r w:rsidRPr="009441CC">
              <w:rPr>
                <w:rFonts w:eastAsia="Arial"/>
                <w:szCs w:val="22"/>
                <w:lang w:eastAsia="en-AU"/>
              </w:rPr>
              <w:t xml:space="preserve">Conduct appropriate consultation with stakeholders in planning stages of the project. </w:t>
            </w:r>
          </w:p>
          <w:p w:rsidR="00A213CD" w:rsidRPr="009441CC" w:rsidRDefault="00A213CD" w:rsidP="00A213CD">
            <w:pPr>
              <w:pStyle w:val="ListParagraph"/>
              <w:numPr>
                <w:ilvl w:val="0"/>
                <w:numId w:val="26"/>
              </w:numPr>
              <w:ind w:left="601"/>
              <w:rPr>
                <w:szCs w:val="22"/>
                <w:lang w:eastAsia="en-AU"/>
              </w:rPr>
            </w:pPr>
            <w:r w:rsidRPr="009441CC">
              <w:rPr>
                <w:rFonts w:eastAsia="Arial"/>
                <w:szCs w:val="22"/>
                <w:lang w:eastAsia="en-AU"/>
              </w:rPr>
              <w:t>Regular updates and information to key stakeholders such as PCS land manage on project progress and schedule.</w:t>
            </w:r>
          </w:p>
        </w:tc>
      </w:tr>
      <w:tr w:rsidR="00A213CD" w:rsidRPr="009441CC" w:rsidTr="00A213CD">
        <w:trPr>
          <w:trHeight w:val="300"/>
        </w:trPr>
        <w:tc>
          <w:tcPr>
            <w:tcW w:w="3544" w:type="dxa"/>
            <w:shd w:val="clear" w:color="auto" w:fill="auto"/>
            <w:noWrap/>
            <w:hideMark/>
          </w:tcPr>
          <w:p w:rsidR="00A213CD" w:rsidRPr="009441CC" w:rsidRDefault="00A213CD" w:rsidP="00A213CD">
            <w:pPr>
              <w:rPr>
                <w:szCs w:val="22"/>
                <w:lang w:eastAsia="en-AU"/>
              </w:rPr>
            </w:pPr>
            <w:r>
              <w:rPr>
                <w:rFonts w:eastAsia="Arial"/>
                <w:szCs w:val="22"/>
                <w:lang w:eastAsia="en-AU"/>
              </w:rPr>
              <w:t>5</w:t>
            </w:r>
            <w:r w:rsidRPr="009441CC">
              <w:rPr>
                <w:rFonts w:eastAsia="Arial"/>
                <w:szCs w:val="22"/>
                <w:lang w:eastAsia="en-AU"/>
              </w:rPr>
              <w:t>.     Project delays</w:t>
            </w:r>
          </w:p>
        </w:tc>
        <w:tc>
          <w:tcPr>
            <w:tcW w:w="5670" w:type="dxa"/>
            <w:shd w:val="clear" w:color="auto" w:fill="auto"/>
            <w:noWrap/>
            <w:hideMark/>
          </w:tcPr>
          <w:p w:rsidR="00A213CD" w:rsidRPr="009441CC" w:rsidRDefault="00A213CD" w:rsidP="00A213CD">
            <w:pPr>
              <w:pStyle w:val="ListParagraph"/>
              <w:numPr>
                <w:ilvl w:val="0"/>
                <w:numId w:val="26"/>
              </w:numPr>
              <w:ind w:left="601"/>
              <w:rPr>
                <w:szCs w:val="22"/>
                <w:lang w:eastAsia="en-AU"/>
              </w:rPr>
            </w:pPr>
            <w:r w:rsidRPr="009441CC">
              <w:rPr>
                <w:rFonts w:eastAsia="Arial"/>
                <w:szCs w:val="22"/>
                <w:lang w:eastAsia="en-AU"/>
              </w:rPr>
              <w:t>Prevention – good project management to ensure project schedule is maintained</w:t>
            </w:r>
          </w:p>
        </w:tc>
      </w:tr>
      <w:tr w:rsidR="00A213CD" w:rsidRPr="009441CC" w:rsidTr="00A213CD">
        <w:trPr>
          <w:trHeight w:val="300"/>
        </w:trPr>
        <w:tc>
          <w:tcPr>
            <w:tcW w:w="3544" w:type="dxa"/>
            <w:shd w:val="clear" w:color="auto" w:fill="auto"/>
            <w:noWrap/>
            <w:hideMark/>
          </w:tcPr>
          <w:p w:rsidR="00A213CD" w:rsidRPr="009441CC" w:rsidRDefault="00A213CD" w:rsidP="0062693B">
            <w:pPr>
              <w:rPr>
                <w:rFonts w:eastAsia="Arial"/>
                <w:szCs w:val="22"/>
                <w:lang w:eastAsia="en-AU"/>
              </w:rPr>
            </w:pPr>
            <w:r>
              <w:rPr>
                <w:rFonts w:eastAsia="Arial"/>
                <w:szCs w:val="22"/>
                <w:lang w:eastAsia="en-AU"/>
              </w:rPr>
              <w:t>6</w:t>
            </w:r>
            <w:r w:rsidRPr="009441CC">
              <w:rPr>
                <w:rFonts w:eastAsia="Arial"/>
                <w:szCs w:val="22"/>
                <w:lang w:eastAsia="en-AU"/>
              </w:rPr>
              <w:t xml:space="preserve">.    Budget insufficient/ </w:t>
            </w:r>
            <w:r w:rsidR="0062693B">
              <w:rPr>
                <w:rFonts w:eastAsia="Arial"/>
                <w:szCs w:val="22"/>
                <w:lang w:eastAsia="en-AU"/>
              </w:rPr>
              <w:t xml:space="preserve">  </w:t>
            </w:r>
            <w:r w:rsidRPr="009441CC">
              <w:rPr>
                <w:rFonts w:eastAsia="Arial"/>
                <w:szCs w:val="22"/>
                <w:lang w:eastAsia="en-AU"/>
              </w:rPr>
              <w:t>overspend</w:t>
            </w:r>
          </w:p>
          <w:p w:rsidR="00A213CD" w:rsidRPr="009441CC" w:rsidRDefault="00A213CD" w:rsidP="00A213CD">
            <w:pPr>
              <w:rPr>
                <w:rFonts w:eastAsia="Arial"/>
                <w:szCs w:val="22"/>
                <w:lang w:eastAsia="en-AU"/>
              </w:rPr>
            </w:pPr>
          </w:p>
        </w:tc>
        <w:tc>
          <w:tcPr>
            <w:tcW w:w="5670" w:type="dxa"/>
            <w:shd w:val="clear" w:color="auto" w:fill="auto"/>
            <w:noWrap/>
            <w:hideMark/>
          </w:tcPr>
          <w:p w:rsidR="00A213CD" w:rsidRPr="009441CC" w:rsidRDefault="00A213CD" w:rsidP="00A213CD">
            <w:pPr>
              <w:pStyle w:val="ListParagraph"/>
              <w:numPr>
                <w:ilvl w:val="0"/>
                <w:numId w:val="26"/>
              </w:numPr>
              <w:ind w:left="601"/>
              <w:rPr>
                <w:rFonts w:eastAsia="Arial"/>
                <w:szCs w:val="22"/>
                <w:lang w:eastAsia="en-AU"/>
              </w:rPr>
            </w:pPr>
            <w:r w:rsidRPr="009441CC">
              <w:rPr>
                <w:rFonts w:eastAsia="Arial"/>
                <w:szCs w:val="22"/>
                <w:lang w:eastAsia="en-AU"/>
              </w:rPr>
              <w:t>Prevention – cost estimates at key stages, sound procurement processes.</w:t>
            </w:r>
          </w:p>
          <w:p w:rsidR="00A213CD" w:rsidRPr="009441CC" w:rsidRDefault="00A213CD" w:rsidP="00A213CD">
            <w:pPr>
              <w:pStyle w:val="ListParagraph"/>
              <w:numPr>
                <w:ilvl w:val="0"/>
                <w:numId w:val="26"/>
              </w:numPr>
              <w:ind w:left="601"/>
              <w:rPr>
                <w:rFonts w:eastAsia="Arial"/>
                <w:szCs w:val="22"/>
                <w:lang w:eastAsia="en-AU"/>
              </w:rPr>
            </w:pPr>
            <w:r w:rsidRPr="009441CC">
              <w:rPr>
                <w:rFonts w:eastAsia="Arial"/>
                <w:szCs w:val="22"/>
                <w:lang w:eastAsia="en-AU"/>
              </w:rPr>
              <w:t xml:space="preserve">Good management of change requests when in contract. </w:t>
            </w:r>
          </w:p>
          <w:p w:rsidR="00A213CD" w:rsidRPr="009441CC" w:rsidRDefault="00A213CD" w:rsidP="00A213CD">
            <w:pPr>
              <w:pStyle w:val="ListParagraph"/>
              <w:numPr>
                <w:ilvl w:val="0"/>
                <w:numId w:val="26"/>
              </w:numPr>
              <w:ind w:left="601"/>
              <w:rPr>
                <w:rFonts w:eastAsia="Arial"/>
                <w:szCs w:val="22"/>
                <w:lang w:eastAsia="en-AU"/>
              </w:rPr>
            </w:pPr>
            <w:r w:rsidRPr="009441CC">
              <w:rPr>
                <w:rFonts w:eastAsia="Arial"/>
                <w:szCs w:val="22"/>
                <w:lang w:eastAsia="en-AU"/>
              </w:rPr>
              <w:t xml:space="preserve">Adequate contingency appropriate to the risk level. </w:t>
            </w:r>
          </w:p>
        </w:tc>
      </w:tr>
    </w:tbl>
    <w:p w:rsidR="00A213CD" w:rsidRPr="00A213CD" w:rsidRDefault="00A213CD" w:rsidP="00A213CD">
      <w:pPr>
        <w:pStyle w:val="ListParagraph"/>
        <w:ind w:left="0"/>
        <w:rPr>
          <w:rStyle w:val="BulletList"/>
          <w:rFonts w:cs="Arial"/>
          <w:b/>
        </w:rPr>
      </w:pPr>
    </w:p>
    <w:p w:rsidR="00A213CD" w:rsidRPr="00A213CD" w:rsidRDefault="00A213CD" w:rsidP="00A213CD">
      <w:pPr>
        <w:pStyle w:val="ListParagraph"/>
        <w:ind w:left="0"/>
        <w:rPr>
          <w:rStyle w:val="BulletList"/>
          <w:rFonts w:cs="Arial"/>
          <w:b/>
          <w:i/>
        </w:rPr>
      </w:pPr>
      <w:r w:rsidRPr="00A213CD">
        <w:rPr>
          <w:rStyle w:val="BulletList"/>
          <w:rFonts w:cs="Arial"/>
          <w:b/>
        </w:rPr>
        <w:t>General risk management strategies</w:t>
      </w:r>
    </w:p>
    <w:p w:rsidR="00A213CD" w:rsidRPr="00A213CD" w:rsidRDefault="00A213CD" w:rsidP="00A213CD">
      <w:pPr>
        <w:pStyle w:val="ListParagraph"/>
        <w:ind w:left="0"/>
        <w:rPr>
          <w:rStyle w:val="BulletList"/>
          <w:rFonts w:cs="Arial"/>
        </w:rPr>
      </w:pPr>
    </w:p>
    <w:p w:rsidR="00A213CD" w:rsidRPr="00A213CD" w:rsidRDefault="00A213CD" w:rsidP="00A213CD">
      <w:pPr>
        <w:pStyle w:val="ListParagraph"/>
        <w:numPr>
          <w:ilvl w:val="0"/>
          <w:numId w:val="27"/>
        </w:numPr>
        <w:rPr>
          <w:rStyle w:val="BulletList"/>
          <w:rFonts w:cs="Arial"/>
        </w:rPr>
      </w:pPr>
      <w:r w:rsidRPr="00A213CD">
        <w:rPr>
          <w:rStyle w:val="BulletList"/>
          <w:rFonts w:cs="Arial"/>
        </w:rPr>
        <w:t xml:space="preserve">A more detailed Risk Plan is to be developed </w:t>
      </w:r>
      <w:proofErr w:type="gramStart"/>
      <w:r w:rsidRPr="00A213CD">
        <w:rPr>
          <w:rStyle w:val="BulletList"/>
          <w:rFonts w:cs="Arial"/>
        </w:rPr>
        <w:t>for each procurement</w:t>
      </w:r>
      <w:proofErr w:type="gramEnd"/>
      <w:r w:rsidRPr="00A213CD">
        <w:rPr>
          <w:rStyle w:val="BulletList"/>
          <w:rFonts w:cs="Arial"/>
        </w:rPr>
        <w:t xml:space="preserve">. </w:t>
      </w:r>
    </w:p>
    <w:p w:rsidR="00A213CD" w:rsidRPr="00A213CD" w:rsidRDefault="00A213CD" w:rsidP="00A213CD">
      <w:pPr>
        <w:pStyle w:val="ListParagraph"/>
        <w:ind w:left="851"/>
        <w:rPr>
          <w:rStyle w:val="BulletList"/>
          <w:rFonts w:cs="Arial"/>
        </w:rPr>
      </w:pPr>
    </w:p>
    <w:p w:rsidR="00A213CD" w:rsidRPr="00A213CD" w:rsidRDefault="00A213CD" w:rsidP="00A213CD">
      <w:pPr>
        <w:pStyle w:val="ListParagraph"/>
        <w:numPr>
          <w:ilvl w:val="0"/>
          <w:numId w:val="27"/>
        </w:numPr>
        <w:rPr>
          <w:rStyle w:val="BulletList"/>
          <w:rFonts w:cs="Arial"/>
        </w:rPr>
      </w:pPr>
      <w:r w:rsidRPr="00A213CD">
        <w:rPr>
          <w:rStyle w:val="BulletList"/>
          <w:rFonts w:cs="Arial"/>
        </w:rPr>
        <w:t>Ongoing risk management via a dynamic risk register to assess and managing new risks as they arise</w:t>
      </w:r>
    </w:p>
    <w:p w:rsidR="00A213CD" w:rsidRPr="00A213CD" w:rsidRDefault="00A213CD" w:rsidP="00A213CD">
      <w:pPr>
        <w:pStyle w:val="ListParagraph"/>
        <w:ind w:left="851"/>
        <w:rPr>
          <w:rStyle w:val="BulletList"/>
          <w:rFonts w:cs="Arial"/>
        </w:rPr>
      </w:pPr>
    </w:p>
    <w:p w:rsidR="00A213CD" w:rsidRPr="00A213CD" w:rsidRDefault="00A213CD" w:rsidP="00A213CD">
      <w:pPr>
        <w:pStyle w:val="ListParagraph"/>
        <w:numPr>
          <w:ilvl w:val="0"/>
          <w:numId w:val="27"/>
        </w:numPr>
        <w:rPr>
          <w:rStyle w:val="BulletList"/>
          <w:rFonts w:cs="Arial"/>
        </w:rPr>
      </w:pPr>
      <w:r w:rsidRPr="00A213CD">
        <w:rPr>
          <w:rStyle w:val="BulletList"/>
          <w:rFonts w:cs="Arial"/>
        </w:rPr>
        <w:t>Ongoing risk identification and mitigation strategies as project progresses.</w:t>
      </w:r>
    </w:p>
    <w:p w:rsidR="00A213CD" w:rsidRPr="00A213CD" w:rsidRDefault="00A213CD" w:rsidP="00A213CD">
      <w:pPr>
        <w:pStyle w:val="ListParagraph"/>
        <w:ind w:left="851"/>
        <w:rPr>
          <w:rStyle w:val="BulletList"/>
          <w:rFonts w:cs="Arial"/>
        </w:rPr>
      </w:pPr>
    </w:p>
    <w:p w:rsidR="00A213CD" w:rsidRPr="00A213CD" w:rsidRDefault="00A213CD" w:rsidP="00A213CD">
      <w:pPr>
        <w:pStyle w:val="ListParagraph"/>
        <w:numPr>
          <w:ilvl w:val="0"/>
          <w:numId w:val="27"/>
        </w:numPr>
        <w:rPr>
          <w:rFonts w:cs="Arial"/>
        </w:rPr>
      </w:pPr>
      <w:r w:rsidRPr="00A213CD">
        <w:rPr>
          <w:rStyle w:val="BulletList"/>
          <w:rFonts w:cs="Arial"/>
        </w:rPr>
        <w:t>Alerting Manager early of potential risks and possible mitigation strategies</w:t>
      </w:r>
    </w:p>
    <w:p w:rsidR="00136CF7" w:rsidRDefault="00136CF7" w:rsidP="00D06EFD">
      <w:pPr>
        <w:pStyle w:val="Heading1"/>
        <w:sectPr w:rsidR="00136CF7" w:rsidSect="00B8215D">
          <w:headerReference w:type="default" r:id="rId12"/>
          <w:footerReference w:type="default" r:id="rId13"/>
          <w:pgSz w:w="11907" w:h="16840" w:code="9"/>
          <w:pgMar w:top="1418" w:right="1418" w:bottom="1418" w:left="1418" w:header="720" w:footer="720" w:gutter="0"/>
          <w:cols w:space="720"/>
          <w:docGrid w:linePitch="360"/>
        </w:sectPr>
      </w:pPr>
    </w:p>
    <w:p w:rsidR="006C1FD7" w:rsidRPr="006C1FD7" w:rsidRDefault="00554A4A" w:rsidP="006C1FD7">
      <w:pPr>
        <w:pStyle w:val="Heading1"/>
        <w:rPr>
          <w:color w:val="000000"/>
        </w:rPr>
      </w:pPr>
      <w:bookmarkStart w:id="18" w:name="_Toc488666445"/>
      <w:r w:rsidRPr="00E22935">
        <w:rPr>
          <w:color w:val="000000"/>
        </w:rPr>
        <w:t>Schedule</w:t>
      </w:r>
      <w:bookmarkEnd w:id="18"/>
    </w:p>
    <w:tbl>
      <w:tblPr>
        <w:tblW w:w="14382" w:type="dxa"/>
        <w:tblInd w:w="-525" w:type="dxa"/>
        <w:tblLayout w:type="fixed"/>
        <w:tblLook w:val="04A0"/>
      </w:tblPr>
      <w:tblGrid>
        <w:gridCol w:w="3610"/>
        <w:gridCol w:w="425"/>
        <w:gridCol w:w="426"/>
        <w:gridCol w:w="425"/>
        <w:gridCol w:w="425"/>
        <w:gridCol w:w="425"/>
        <w:gridCol w:w="426"/>
        <w:gridCol w:w="425"/>
        <w:gridCol w:w="283"/>
        <w:gridCol w:w="426"/>
        <w:gridCol w:w="426"/>
        <w:gridCol w:w="426"/>
        <w:gridCol w:w="425"/>
        <w:gridCol w:w="426"/>
        <w:gridCol w:w="425"/>
        <w:gridCol w:w="425"/>
        <w:gridCol w:w="426"/>
        <w:gridCol w:w="425"/>
        <w:gridCol w:w="425"/>
        <w:gridCol w:w="425"/>
        <w:gridCol w:w="282"/>
        <w:gridCol w:w="425"/>
        <w:gridCol w:w="425"/>
        <w:gridCol w:w="425"/>
        <w:gridCol w:w="425"/>
        <w:gridCol w:w="425"/>
        <w:gridCol w:w="425"/>
      </w:tblGrid>
      <w:tr w:rsidR="004E6CAC" w:rsidRPr="00E84919" w:rsidTr="004E6CAC">
        <w:trPr>
          <w:cantSplit/>
          <w:trHeight w:val="502"/>
        </w:trPr>
        <w:tc>
          <w:tcPr>
            <w:tcW w:w="3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6CAC" w:rsidRPr="00820342" w:rsidRDefault="004E6CAC" w:rsidP="00381EF8">
            <w:pPr>
              <w:spacing w:before="0" w:after="0"/>
              <w:rPr>
                <w:rFonts w:ascii="Calibri" w:hAnsi="Calibri" w:cs="Times New Roman"/>
                <w:b/>
                <w:color w:val="000000"/>
                <w:sz w:val="22"/>
                <w:szCs w:val="22"/>
                <w:lang w:eastAsia="en-AU"/>
              </w:rPr>
            </w:pPr>
            <w:r>
              <w:rPr>
                <w:rFonts w:ascii="Calibri" w:hAnsi="Calibri" w:cs="Times New Roman"/>
                <w:b/>
                <w:color w:val="000000"/>
                <w:sz w:val="22"/>
                <w:szCs w:val="22"/>
                <w:lang w:eastAsia="en-AU"/>
              </w:rPr>
              <w:t>Financial year</w:t>
            </w:r>
          </w:p>
        </w:tc>
        <w:tc>
          <w:tcPr>
            <w:tcW w:w="2977" w:type="dxa"/>
            <w:gridSpan w:val="7"/>
            <w:tcBorders>
              <w:top w:val="single" w:sz="4" w:space="0" w:color="auto"/>
              <w:left w:val="nil"/>
              <w:bottom w:val="single" w:sz="4" w:space="0" w:color="auto"/>
              <w:right w:val="single" w:sz="4" w:space="0" w:color="auto"/>
            </w:tcBorders>
            <w:shd w:val="clear" w:color="auto" w:fill="auto"/>
            <w:noWrap/>
            <w:vAlign w:val="bottom"/>
            <w:hideMark/>
          </w:tcPr>
          <w:p w:rsidR="004E6CAC" w:rsidRPr="004E6CAC" w:rsidRDefault="004E6CAC" w:rsidP="004E6CAC">
            <w:pPr>
              <w:spacing w:before="0" w:after="0"/>
              <w:jc w:val="center"/>
              <w:rPr>
                <w:rFonts w:ascii="Calibri" w:hAnsi="Calibri" w:cs="Times New Roman"/>
                <w:b/>
                <w:color w:val="000000"/>
                <w:sz w:val="22"/>
                <w:szCs w:val="22"/>
                <w:lang w:eastAsia="en-AU"/>
              </w:rPr>
            </w:pPr>
            <w:r w:rsidRPr="004E6CAC">
              <w:rPr>
                <w:rFonts w:ascii="Calibri" w:hAnsi="Calibri" w:cs="Times New Roman"/>
                <w:b/>
                <w:color w:val="000000"/>
                <w:sz w:val="22"/>
                <w:szCs w:val="22"/>
                <w:lang w:eastAsia="en-AU"/>
              </w:rPr>
              <w:t>2017/18</w:t>
            </w:r>
          </w:p>
        </w:tc>
        <w:tc>
          <w:tcPr>
            <w:tcW w:w="283"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4E6CAC" w:rsidRDefault="004E6CAC" w:rsidP="00285AA3">
            <w:pPr>
              <w:spacing w:before="0" w:after="0"/>
              <w:ind w:left="113" w:right="113"/>
              <w:jc w:val="right"/>
              <w:rPr>
                <w:rFonts w:ascii="Calibri" w:hAnsi="Calibri" w:cs="Times New Roman"/>
                <w:b/>
                <w:color w:val="000000"/>
                <w:sz w:val="22"/>
                <w:szCs w:val="22"/>
                <w:lang w:eastAsia="en-AU"/>
              </w:rPr>
            </w:pPr>
          </w:p>
        </w:tc>
        <w:tc>
          <w:tcPr>
            <w:tcW w:w="4680" w:type="dxa"/>
            <w:gridSpan w:val="11"/>
            <w:tcBorders>
              <w:top w:val="single" w:sz="4" w:space="0" w:color="auto"/>
              <w:left w:val="nil"/>
              <w:bottom w:val="single" w:sz="4" w:space="0" w:color="auto"/>
              <w:right w:val="single" w:sz="4" w:space="0" w:color="auto"/>
            </w:tcBorders>
            <w:vAlign w:val="bottom"/>
          </w:tcPr>
          <w:p w:rsidR="004E6CAC" w:rsidRPr="004E6CAC" w:rsidRDefault="004E6CAC" w:rsidP="004E6CAC">
            <w:pPr>
              <w:spacing w:before="0" w:after="0"/>
              <w:jc w:val="center"/>
              <w:rPr>
                <w:rFonts w:ascii="Calibri" w:hAnsi="Calibri" w:cs="Times New Roman"/>
                <w:b/>
                <w:color w:val="000000"/>
                <w:sz w:val="22"/>
                <w:szCs w:val="22"/>
                <w:lang w:eastAsia="en-AU"/>
              </w:rPr>
            </w:pPr>
            <w:r w:rsidRPr="004E6CAC">
              <w:rPr>
                <w:rFonts w:ascii="Calibri" w:hAnsi="Calibri" w:cs="Times New Roman"/>
                <w:b/>
                <w:color w:val="000000"/>
                <w:sz w:val="22"/>
                <w:szCs w:val="22"/>
                <w:lang w:eastAsia="en-AU"/>
              </w:rPr>
              <w:t>2018/19</w:t>
            </w:r>
          </w:p>
        </w:tc>
        <w:tc>
          <w:tcPr>
            <w:tcW w:w="282" w:type="dxa"/>
            <w:tcBorders>
              <w:top w:val="single" w:sz="4" w:space="0" w:color="auto"/>
              <w:left w:val="nil"/>
              <w:bottom w:val="single" w:sz="4" w:space="0" w:color="auto"/>
              <w:right w:val="single" w:sz="4" w:space="0" w:color="auto"/>
            </w:tcBorders>
          </w:tcPr>
          <w:p w:rsidR="004E6CAC" w:rsidRPr="004E6CAC" w:rsidRDefault="004E6CAC" w:rsidP="004E6CAC">
            <w:pPr>
              <w:spacing w:before="0" w:after="0"/>
              <w:jc w:val="right"/>
              <w:rPr>
                <w:rFonts w:ascii="Calibri" w:hAnsi="Calibri" w:cs="Times New Roman"/>
                <w:b/>
                <w:color w:val="000000"/>
                <w:sz w:val="22"/>
                <w:szCs w:val="22"/>
                <w:lang w:eastAsia="en-AU"/>
              </w:rPr>
            </w:pPr>
          </w:p>
        </w:tc>
        <w:tc>
          <w:tcPr>
            <w:tcW w:w="2550" w:type="dxa"/>
            <w:gridSpan w:val="6"/>
            <w:tcBorders>
              <w:top w:val="single" w:sz="4" w:space="0" w:color="auto"/>
              <w:left w:val="nil"/>
              <w:bottom w:val="single" w:sz="4" w:space="0" w:color="auto"/>
              <w:right w:val="single" w:sz="4" w:space="0" w:color="auto"/>
            </w:tcBorders>
            <w:vAlign w:val="bottom"/>
          </w:tcPr>
          <w:p w:rsidR="004E6CAC" w:rsidRPr="004E6CAC" w:rsidRDefault="004E6CAC" w:rsidP="004E6CAC">
            <w:pPr>
              <w:spacing w:before="0" w:after="0"/>
              <w:jc w:val="center"/>
              <w:rPr>
                <w:rFonts w:ascii="Calibri" w:hAnsi="Calibri" w:cs="Times New Roman"/>
                <w:b/>
                <w:color w:val="000000"/>
                <w:sz w:val="22"/>
                <w:szCs w:val="22"/>
                <w:lang w:eastAsia="en-AU"/>
              </w:rPr>
            </w:pPr>
            <w:r w:rsidRPr="004E6CAC">
              <w:rPr>
                <w:rFonts w:ascii="Calibri" w:hAnsi="Calibri" w:cs="Times New Roman"/>
                <w:b/>
                <w:color w:val="000000"/>
                <w:sz w:val="22"/>
                <w:szCs w:val="22"/>
                <w:lang w:eastAsia="en-AU"/>
              </w:rPr>
              <w:t>2019/20</w:t>
            </w:r>
          </w:p>
        </w:tc>
      </w:tr>
      <w:tr w:rsidR="004E6CAC" w:rsidRPr="00E84919" w:rsidTr="004E6CAC">
        <w:trPr>
          <w:cantSplit/>
          <w:trHeight w:val="977"/>
        </w:trPr>
        <w:tc>
          <w:tcPr>
            <w:tcW w:w="3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6CAC" w:rsidRPr="006B5381" w:rsidRDefault="004E6CAC" w:rsidP="00381EF8">
            <w:pPr>
              <w:spacing w:before="0" w:after="0"/>
              <w:rPr>
                <w:rFonts w:ascii="Calibri" w:hAnsi="Calibri" w:cs="Times New Roman"/>
                <w:b/>
                <w:color w:val="000000"/>
                <w:sz w:val="22"/>
                <w:szCs w:val="22"/>
                <w:lang w:eastAsia="en-AU"/>
              </w:rPr>
            </w:pPr>
            <w:r w:rsidRPr="00820342">
              <w:rPr>
                <w:rFonts w:ascii="Calibri" w:hAnsi="Calibri" w:cs="Times New Roman"/>
                <w:b/>
                <w:color w:val="000000"/>
                <w:sz w:val="22"/>
                <w:szCs w:val="22"/>
                <w:lang w:eastAsia="en-AU"/>
              </w:rPr>
              <w:t>Milestones</w:t>
            </w:r>
          </w:p>
        </w:tc>
        <w:tc>
          <w:tcPr>
            <w:tcW w:w="42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E84919" w:rsidRDefault="004E6CAC" w:rsidP="00285AA3">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Aug-17</w:t>
            </w:r>
          </w:p>
        </w:tc>
        <w:tc>
          <w:tcPr>
            <w:tcW w:w="426"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E84919" w:rsidRDefault="004E6CAC" w:rsidP="00285AA3">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Sept-17</w:t>
            </w:r>
          </w:p>
        </w:tc>
        <w:tc>
          <w:tcPr>
            <w:tcW w:w="42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E84919" w:rsidRDefault="004E6CAC" w:rsidP="00285AA3">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Oct</w:t>
            </w:r>
            <w:r w:rsidRPr="00E84919">
              <w:rPr>
                <w:rFonts w:ascii="Calibri" w:hAnsi="Calibri" w:cs="Times New Roman"/>
                <w:color w:val="000000"/>
                <w:sz w:val="22"/>
                <w:szCs w:val="22"/>
                <w:lang w:eastAsia="en-AU"/>
              </w:rPr>
              <w:t>-1</w:t>
            </w:r>
            <w:r>
              <w:rPr>
                <w:rFonts w:ascii="Calibri" w:hAnsi="Calibri" w:cs="Times New Roman"/>
                <w:color w:val="000000"/>
                <w:sz w:val="22"/>
                <w:szCs w:val="22"/>
                <w:lang w:eastAsia="en-AU"/>
              </w:rPr>
              <w:t>7</w:t>
            </w:r>
          </w:p>
        </w:tc>
        <w:tc>
          <w:tcPr>
            <w:tcW w:w="42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E84919" w:rsidRDefault="004E6CAC" w:rsidP="00285AA3">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Nov</w:t>
            </w:r>
            <w:r w:rsidRPr="00E84919">
              <w:rPr>
                <w:rFonts w:ascii="Calibri" w:hAnsi="Calibri" w:cs="Times New Roman"/>
                <w:color w:val="000000"/>
                <w:sz w:val="22"/>
                <w:szCs w:val="22"/>
                <w:lang w:eastAsia="en-AU"/>
              </w:rPr>
              <w:t>-1</w:t>
            </w:r>
            <w:r>
              <w:rPr>
                <w:rFonts w:ascii="Calibri" w:hAnsi="Calibri" w:cs="Times New Roman"/>
                <w:color w:val="000000"/>
                <w:sz w:val="22"/>
                <w:szCs w:val="22"/>
                <w:lang w:eastAsia="en-AU"/>
              </w:rPr>
              <w:t>7</w:t>
            </w:r>
          </w:p>
        </w:tc>
        <w:tc>
          <w:tcPr>
            <w:tcW w:w="42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E84919" w:rsidRDefault="004E6CAC" w:rsidP="00285AA3">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Dec</w:t>
            </w:r>
            <w:r w:rsidRPr="00E84919">
              <w:rPr>
                <w:rFonts w:ascii="Calibri" w:hAnsi="Calibri" w:cs="Times New Roman"/>
                <w:color w:val="000000"/>
                <w:sz w:val="22"/>
                <w:szCs w:val="22"/>
                <w:lang w:eastAsia="en-AU"/>
              </w:rPr>
              <w:t>-1</w:t>
            </w:r>
            <w:r>
              <w:rPr>
                <w:rFonts w:ascii="Calibri" w:hAnsi="Calibri" w:cs="Times New Roman"/>
                <w:color w:val="000000"/>
                <w:sz w:val="22"/>
                <w:szCs w:val="22"/>
                <w:lang w:eastAsia="en-AU"/>
              </w:rPr>
              <w:t>7</w:t>
            </w:r>
          </w:p>
        </w:tc>
        <w:tc>
          <w:tcPr>
            <w:tcW w:w="426"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E84919" w:rsidRDefault="004E6CAC" w:rsidP="00285AA3">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Jan</w:t>
            </w:r>
            <w:r w:rsidRPr="00E84919">
              <w:rPr>
                <w:rFonts w:ascii="Calibri" w:hAnsi="Calibri" w:cs="Times New Roman"/>
                <w:color w:val="000000"/>
                <w:sz w:val="22"/>
                <w:szCs w:val="22"/>
                <w:lang w:eastAsia="en-AU"/>
              </w:rPr>
              <w:t>-1</w:t>
            </w:r>
            <w:r>
              <w:rPr>
                <w:rFonts w:ascii="Calibri" w:hAnsi="Calibri" w:cs="Times New Roman"/>
                <w:color w:val="000000"/>
                <w:sz w:val="22"/>
                <w:szCs w:val="22"/>
                <w:lang w:eastAsia="en-AU"/>
              </w:rPr>
              <w:t>8</w:t>
            </w:r>
          </w:p>
        </w:tc>
        <w:tc>
          <w:tcPr>
            <w:tcW w:w="42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E84919" w:rsidRDefault="004E6CAC" w:rsidP="00285AA3">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Feb</w:t>
            </w:r>
            <w:r w:rsidRPr="00E84919">
              <w:rPr>
                <w:rFonts w:ascii="Calibri" w:hAnsi="Calibri" w:cs="Times New Roman"/>
                <w:color w:val="000000"/>
                <w:sz w:val="22"/>
                <w:szCs w:val="22"/>
                <w:lang w:eastAsia="en-AU"/>
              </w:rPr>
              <w:t>-1</w:t>
            </w:r>
            <w:r>
              <w:rPr>
                <w:rFonts w:ascii="Calibri" w:hAnsi="Calibri" w:cs="Times New Roman"/>
                <w:color w:val="000000"/>
                <w:sz w:val="22"/>
                <w:szCs w:val="22"/>
                <w:lang w:eastAsia="en-AU"/>
              </w:rPr>
              <w:t>8</w:t>
            </w:r>
          </w:p>
        </w:tc>
        <w:tc>
          <w:tcPr>
            <w:tcW w:w="283"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E84919" w:rsidRDefault="004E6CAC" w:rsidP="00285AA3">
            <w:pPr>
              <w:spacing w:before="0" w:after="0"/>
              <w:ind w:left="113" w:right="113"/>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textDirection w:val="btLr"/>
            <w:vAlign w:val="bottom"/>
          </w:tcPr>
          <w:p w:rsidR="004E6CAC" w:rsidRPr="00E84919" w:rsidRDefault="004E6CAC" w:rsidP="00C04650">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Aug</w:t>
            </w:r>
            <w:r w:rsidRPr="00E84919">
              <w:rPr>
                <w:rFonts w:ascii="Calibri" w:hAnsi="Calibri" w:cs="Times New Roman"/>
                <w:color w:val="000000"/>
                <w:sz w:val="22"/>
                <w:szCs w:val="22"/>
                <w:lang w:eastAsia="en-AU"/>
              </w:rPr>
              <w:t>-1</w:t>
            </w:r>
            <w:r>
              <w:rPr>
                <w:rFonts w:ascii="Calibri" w:hAnsi="Calibri" w:cs="Times New Roman"/>
                <w:color w:val="000000"/>
                <w:sz w:val="22"/>
                <w:szCs w:val="22"/>
                <w:lang w:eastAsia="en-AU"/>
              </w:rPr>
              <w:t>8</w:t>
            </w:r>
          </w:p>
        </w:tc>
        <w:tc>
          <w:tcPr>
            <w:tcW w:w="426" w:type="dxa"/>
            <w:tcBorders>
              <w:top w:val="single" w:sz="4" w:space="0" w:color="auto"/>
              <w:left w:val="single" w:sz="4" w:space="0" w:color="auto"/>
              <w:bottom w:val="single" w:sz="4" w:space="0" w:color="auto"/>
              <w:right w:val="single" w:sz="4" w:space="0" w:color="auto"/>
            </w:tcBorders>
            <w:textDirection w:val="btLr"/>
            <w:vAlign w:val="bottom"/>
          </w:tcPr>
          <w:p w:rsidR="004E6CAC" w:rsidRPr="00E84919" w:rsidRDefault="004E6CAC" w:rsidP="00C04650">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Sep</w:t>
            </w:r>
            <w:r w:rsidRPr="00E84919">
              <w:rPr>
                <w:rFonts w:ascii="Calibri" w:hAnsi="Calibri" w:cs="Times New Roman"/>
                <w:color w:val="000000"/>
                <w:sz w:val="22"/>
                <w:szCs w:val="22"/>
                <w:lang w:eastAsia="en-AU"/>
              </w:rPr>
              <w:t>-1</w:t>
            </w:r>
            <w:r>
              <w:rPr>
                <w:rFonts w:ascii="Calibri" w:hAnsi="Calibri" w:cs="Times New Roman"/>
                <w:color w:val="000000"/>
                <w:sz w:val="22"/>
                <w:szCs w:val="22"/>
                <w:lang w:eastAsia="en-AU"/>
              </w:rPr>
              <w:t>8</w:t>
            </w:r>
          </w:p>
        </w:tc>
        <w:tc>
          <w:tcPr>
            <w:tcW w:w="426"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E84919" w:rsidRDefault="004E6CAC" w:rsidP="00285AA3">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Oct</w:t>
            </w:r>
            <w:r w:rsidRPr="00E84919">
              <w:rPr>
                <w:rFonts w:ascii="Calibri" w:hAnsi="Calibri" w:cs="Times New Roman"/>
                <w:color w:val="000000"/>
                <w:sz w:val="22"/>
                <w:szCs w:val="22"/>
                <w:lang w:eastAsia="en-AU"/>
              </w:rPr>
              <w:t>-1</w:t>
            </w:r>
            <w:r>
              <w:rPr>
                <w:rFonts w:ascii="Calibri" w:hAnsi="Calibri" w:cs="Times New Roman"/>
                <w:color w:val="000000"/>
                <w:sz w:val="22"/>
                <w:szCs w:val="22"/>
                <w:lang w:eastAsia="en-AU"/>
              </w:rPr>
              <w:t>8</w:t>
            </w:r>
          </w:p>
        </w:tc>
        <w:tc>
          <w:tcPr>
            <w:tcW w:w="42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E84919" w:rsidRDefault="004E6CAC" w:rsidP="00285AA3">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Nov</w:t>
            </w:r>
            <w:r w:rsidRPr="00E84919">
              <w:rPr>
                <w:rFonts w:ascii="Calibri" w:hAnsi="Calibri" w:cs="Times New Roman"/>
                <w:color w:val="000000"/>
                <w:sz w:val="22"/>
                <w:szCs w:val="22"/>
                <w:lang w:eastAsia="en-AU"/>
              </w:rPr>
              <w:t>-1</w:t>
            </w:r>
            <w:r>
              <w:rPr>
                <w:rFonts w:ascii="Calibri" w:hAnsi="Calibri" w:cs="Times New Roman"/>
                <w:color w:val="000000"/>
                <w:sz w:val="22"/>
                <w:szCs w:val="22"/>
                <w:lang w:eastAsia="en-AU"/>
              </w:rPr>
              <w:t>8</w:t>
            </w:r>
          </w:p>
        </w:tc>
        <w:tc>
          <w:tcPr>
            <w:tcW w:w="426"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E84919" w:rsidRDefault="004E6CAC" w:rsidP="00285AA3">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Dec</w:t>
            </w:r>
            <w:r w:rsidRPr="00E84919">
              <w:rPr>
                <w:rFonts w:ascii="Calibri" w:hAnsi="Calibri" w:cs="Times New Roman"/>
                <w:color w:val="000000"/>
                <w:sz w:val="22"/>
                <w:szCs w:val="22"/>
                <w:lang w:eastAsia="en-AU"/>
              </w:rPr>
              <w:t>-1</w:t>
            </w:r>
            <w:r>
              <w:rPr>
                <w:rFonts w:ascii="Calibri" w:hAnsi="Calibri" w:cs="Times New Roman"/>
                <w:color w:val="000000"/>
                <w:sz w:val="22"/>
                <w:szCs w:val="22"/>
                <w:lang w:eastAsia="en-AU"/>
              </w:rPr>
              <w:t>8</w:t>
            </w:r>
          </w:p>
        </w:tc>
        <w:tc>
          <w:tcPr>
            <w:tcW w:w="42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E84919" w:rsidRDefault="004E6CAC" w:rsidP="00285AA3">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Jan</w:t>
            </w:r>
            <w:r w:rsidRPr="00E84919">
              <w:rPr>
                <w:rFonts w:ascii="Calibri" w:hAnsi="Calibri" w:cs="Times New Roman"/>
                <w:color w:val="000000"/>
                <w:sz w:val="22"/>
                <w:szCs w:val="22"/>
                <w:lang w:eastAsia="en-AU"/>
              </w:rPr>
              <w:t>-1</w:t>
            </w:r>
            <w:r>
              <w:rPr>
                <w:rFonts w:ascii="Calibri" w:hAnsi="Calibri" w:cs="Times New Roman"/>
                <w:color w:val="000000"/>
                <w:sz w:val="22"/>
                <w:szCs w:val="22"/>
                <w:lang w:eastAsia="en-AU"/>
              </w:rPr>
              <w:t>9</w:t>
            </w:r>
          </w:p>
        </w:tc>
        <w:tc>
          <w:tcPr>
            <w:tcW w:w="42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4E6CAC" w:rsidRPr="00E84919" w:rsidRDefault="004E6CAC" w:rsidP="00285AA3">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Feb</w:t>
            </w:r>
            <w:r w:rsidRPr="00E84919">
              <w:rPr>
                <w:rFonts w:ascii="Calibri" w:hAnsi="Calibri" w:cs="Times New Roman"/>
                <w:color w:val="000000"/>
                <w:sz w:val="22"/>
                <w:szCs w:val="22"/>
                <w:lang w:eastAsia="en-AU"/>
              </w:rPr>
              <w:t>-1</w:t>
            </w:r>
            <w:r>
              <w:rPr>
                <w:rFonts w:ascii="Calibri" w:hAnsi="Calibri" w:cs="Times New Roman"/>
                <w:color w:val="000000"/>
                <w:sz w:val="22"/>
                <w:szCs w:val="22"/>
                <w:lang w:eastAsia="en-AU"/>
              </w:rPr>
              <w:t>9</w:t>
            </w:r>
          </w:p>
        </w:tc>
        <w:tc>
          <w:tcPr>
            <w:tcW w:w="426" w:type="dxa"/>
            <w:tcBorders>
              <w:top w:val="single" w:sz="4" w:space="0" w:color="auto"/>
              <w:left w:val="nil"/>
              <w:bottom w:val="single" w:sz="4" w:space="0" w:color="auto"/>
              <w:right w:val="single" w:sz="4" w:space="0" w:color="auto"/>
            </w:tcBorders>
            <w:textDirection w:val="btLr"/>
            <w:vAlign w:val="bottom"/>
          </w:tcPr>
          <w:p w:rsidR="004E6CAC" w:rsidRPr="00E84919" w:rsidRDefault="004E6CAC" w:rsidP="00C04650">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Mar -16</w:t>
            </w:r>
          </w:p>
        </w:tc>
        <w:tc>
          <w:tcPr>
            <w:tcW w:w="425" w:type="dxa"/>
            <w:tcBorders>
              <w:top w:val="single" w:sz="4" w:space="0" w:color="auto"/>
              <w:left w:val="nil"/>
              <w:bottom w:val="single" w:sz="4" w:space="0" w:color="auto"/>
              <w:right w:val="single" w:sz="4" w:space="0" w:color="auto"/>
            </w:tcBorders>
            <w:textDirection w:val="btLr"/>
            <w:vAlign w:val="bottom"/>
          </w:tcPr>
          <w:p w:rsidR="004E6CAC" w:rsidRPr="00E84919" w:rsidRDefault="004E6CAC" w:rsidP="00C04650">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Apr-19</w:t>
            </w:r>
          </w:p>
        </w:tc>
        <w:tc>
          <w:tcPr>
            <w:tcW w:w="425" w:type="dxa"/>
            <w:tcBorders>
              <w:top w:val="single" w:sz="4" w:space="0" w:color="auto"/>
              <w:left w:val="nil"/>
              <w:bottom w:val="single" w:sz="4" w:space="0" w:color="auto"/>
              <w:right w:val="single" w:sz="4" w:space="0" w:color="auto"/>
            </w:tcBorders>
            <w:textDirection w:val="btLr"/>
            <w:vAlign w:val="bottom"/>
          </w:tcPr>
          <w:p w:rsidR="004E6CAC" w:rsidRPr="00E84919" w:rsidRDefault="004E6CAC" w:rsidP="00C04650">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May-19</w:t>
            </w:r>
          </w:p>
        </w:tc>
        <w:tc>
          <w:tcPr>
            <w:tcW w:w="425" w:type="dxa"/>
            <w:tcBorders>
              <w:top w:val="single" w:sz="4" w:space="0" w:color="auto"/>
              <w:left w:val="nil"/>
              <w:bottom w:val="single" w:sz="4" w:space="0" w:color="auto"/>
              <w:right w:val="single" w:sz="4" w:space="0" w:color="auto"/>
            </w:tcBorders>
            <w:textDirection w:val="btLr"/>
            <w:vAlign w:val="bottom"/>
          </w:tcPr>
          <w:p w:rsidR="004E6CAC" w:rsidRPr="00E84919" w:rsidRDefault="004E6CAC" w:rsidP="00C04650">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Jun-19</w:t>
            </w:r>
          </w:p>
        </w:tc>
        <w:tc>
          <w:tcPr>
            <w:tcW w:w="282" w:type="dxa"/>
            <w:tcBorders>
              <w:top w:val="single" w:sz="4" w:space="0" w:color="auto"/>
              <w:left w:val="nil"/>
              <w:bottom w:val="single" w:sz="4" w:space="0" w:color="auto"/>
              <w:right w:val="single" w:sz="4" w:space="0" w:color="auto"/>
            </w:tcBorders>
            <w:textDirection w:val="btLr"/>
          </w:tcPr>
          <w:p w:rsidR="004E6CAC" w:rsidRDefault="004E6CAC" w:rsidP="00C04650">
            <w:pPr>
              <w:spacing w:before="0" w:after="0"/>
              <w:ind w:left="113" w:right="113"/>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extDirection w:val="btLr"/>
            <w:vAlign w:val="bottom"/>
          </w:tcPr>
          <w:p w:rsidR="004E6CAC" w:rsidRPr="00E84919" w:rsidRDefault="004E6CAC" w:rsidP="00C04650">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Oct-19</w:t>
            </w:r>
          </w:p>
        </w:tc>
        <w:tc>
          <w:tcPr>
            <w:tcW w:w="425" w:type="dxa"/>
            <w:tcBorders>
              <w:top w:val="single" w:sz="4" w:space="0" w:color="auto"/>
              <w:left w:val="nil"/>
              <w:bottom w:val="single" w:sz="4" w:space="0" w:color="auto"/>
              <w:right w:val="single" w:sz="4" w:space="0" w:color="auto"/>
            </w:tcBorders>
            <w:textDirection w:val="btLr"/>
            <w:vAlign w:val="bottom"/>
          </w:tcPr>
          <w:p w:rsidR="004E6CAC" w:rsidRPr="00E84919" w:rsidRDefault="004E6CAC" w:rsidP="00C04650">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Nov</w:t>
            </w:r>
            <w:r w:rsidRPr="00E84919">
              <w:rPr>
                <w:rFonts w:ascii="Calibri" w:hAnsi="Calibri" w:cs="Times New Roman"/>
                <w:color w:val="000000"/>
                <w:sz w:val="22"/>
                <w:szCs w:val="22"/>
                <w:lang w:eastAsia="en-AU"/>
              </w:rPr>
              <w:t>-</w:t>
            </w:r>
            <w:r>
              <w:rPr>
                <w:rFonts w:ascii="Calibri" w:hAnsi="Calibri" w:cs="Times New Roman"/>
                <w:color w:val="000000"/>
                <w:sz w:val="22"/>
                <w:szCs w:val="22"/>
                <w:lang w:eastAsia="en-AU"/>
              </w:rPr>
              <w:t>19</w:t>
            </w:r>
          </w:p>
        </w:tc>
        <w:tc>
          <w:tcPr>
            <w:tcW w:w="425" w:type="dxa"/>
            <w:tcBorders>
              <w:top w:val="single" w:sz="4" w:space="0" w:color="auto"/>
              <w:left w:val="nil"/>
              <w:bottom w:val="single" w:sz="4" w:space="0" w:color="auto"/>
              <w:right w:val="single" w:sz="4" w:space="0" w:color="auto"/>
            </w:tcBorders>
            <w:textDirection w:val="btLr"/>
            <w:vAlign w:val="bottom"/>
          </w:tcPr>
          <w:p w:rsidR="004E6CAC" w:rsidRPr="00E84919" w:rsidRDefault="004E6CAC" w:rsidP="00512EEC">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Dec</w:t>
            </w:r>
            <w:r w:rsidRPr="00E84919">
              <w:rPr>
                <w:rFonts w:ascii="Calibri" w:hAnsi="Calibri" w:cs="Times New Roman"/>
                <w:color w:val="000000"/>
                <w:sz w:val="22"/>
                <w:szCs w:val="22"/>
                <w:lang w:eastAsia="en-AU"/>
              </w:rPr>
              <w:t>-</w:t>
            </w:r>
            <w:r>
              <w:rPr>
                <w:rFonts w:ascii="Calibri" w:hAnsi="Calibri" w:cs="Times New Roman"/>
                <w:color w:val="000000"/>
                <w:sz w:val="22"/>
                <w:szCs w:val="22"/>
                <w:lang w:eastAsia="en-AU"/>
              </w:rPr>
              <w:t>19</w:t>
            </w:r>
          </w:p>
        </w:tc>
        <w:tc>
          <w:tcPr>
            <w:tcW w:w="425" w:type="dxa"/>
            <w:tcBorders>
              <w:top w:val="single" w:sz="4" w:space="0" w:color="auto"/>
              <w:left w:val="nil"/>
              <w:bottom w:val="single" w:sz="4" w:space="0" w:color="auto"/>
              <w:right w:val="single" w:sz="4" w:space="0" w:color="auto"/>
            </w:tcBorders>
            <w:textDirection w:val="btLr"/>
            <w:vAlign w:val="bottom"/>
          </w:tcPr>
          <w:p w:rsidR="004E6CAC" w:rsidRPr="00E84919" w:rsidRDefault="004E6CAC" w:rsidP="00512EEC">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Jan</w:t>
            </w:r>
            <w:r w:rsidRPr="00E84919">
              <w:rPr>
                <w:rFonts w:ascii="Calibri" w:hAnsi="Calibri" w:cs="Times New Roman"/>
                <w:color w:val="000000"/>
                <w:sz w:val="22"/>
                <w:szCs w:val="22"/>
                <w:lang w:eastAsia="en-AU"/>
              </w:rPr>
              <w:t>-</w:t>
            </w:r>
            <w:r>
              <w:rPr>
                <w:rFonts w:ascii="Calibri" w:hAnsi="Calibri" w:cs="Times New Roman"/>
                <w:color w:val="000000"/>
                <w:sz w:val="22"/>
                <w:szCs w:val="22"/>
                <w:lang w:eastAsia="en-AU"/>
              </w:rPr>
              <w:t>20</w:t>
            </w:r>
          </w:p>
        </w:tc>
        <w:tc>
          <w:tcPr>
            <w:tcW w:w="425" w:type="dxa"/>
            <w:tcBorders>
              <w:top w:val="single" w:sz="4" w:space="0" w:color="auto"/>
              <w:left w:val="nil"/>
              <w:bottom w:val="single" w:sz="4" w:space="0" w:color="auto"/>
              <w:right w:val="single" w:sz="4" w:space="0" w:color="auto"/>
            </w:tcBorders>
            <w:textDirection w:val="btLr"/>
            <w:vAlign w:val="bottom"/>
          </w:tcPr>
          <w:p w:rsidR="004E6CAC" w:rsidRPr="00E84919" w:rsidRDefault="004E6CAC" w:rsidP="00512EEC">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Feb</w:t>
            </w:r>
            <w:r w:rsidRPr="00E84919">
              <w:rPr>
                <w:rFonts w:ascii="Calibri" w:hAnsi="Calibri" w:cs="Times New Roman"/>
                <w:color w:val="000000"/>
                <w:sz w:val="22"/>
                <w:szCs w:val="22"/>
                <w:lang w:eastAsia="en-AU"/>
              </w:rPr>
              <w:t>-</w:t>
            </w:r>
            <w:r>
              <w:rPr>
                <w:rFonts w:ascii="Calibri" w:hAnsi="Calibri" w:cs="Times New Roman"/>
                <w:color w:val="000000"/>
                <w:sz w:val="22"/>
                <w:szCs w:val="22"/>
                <w:lang w:eastAsia="en-AU"/>
              </w:rPr>
              <w:t>20</w:t>
            </w:r>
          </w:p>
        </w:tc>
        <w:tc>
          <w:tcPr>
            <w:tcW w:w="425" w:type="dxa"/>
            <w:tcBorders>
              <w:top w:val="single" w:sz="4" w:space="0" w:color="auto"/>
              <w:left w:val="nil"/>
              <w:bottom w:val="single" w:sz="4" w:space="0" w:color="auto"/>
              <w:right w:val="single" w:sz="4" w:space="0" w:color="auto"/>
            </w:tcBorders>
            <w:textDirection w:val="btLr"/>
            <w:vAlign w:val="bottom"/>
          </w:tcPr>
          <w:p w:rsidR="004E6CAC" w:rsidRPr="00E84919" w:rsidRDefault="004E6CAC" w:rsidP="00512EEC">
            <w:pPr>
              <w:spacing w:before="0" w:after="0"/>
              <w:ind w:left="113" w:right="113"/>
              <w:jc w:val="right"/>
              <w:rPr>
                <w:rFonts w:ascii="Calibri" w:hAnsi="Calibri" w:cs="Times New Roman"/>
                <w:color w:val="000000"/>
                <w:sz w:val="22"/>
                <w:szCs w:val="22"/>
                <w:lang w:eastAsia="en-AU"/>
              </w:rPr>
            </w:pPr>
            <w:r>
              <w:rPr>
                <w:rFonts w:ascii="Calibri" w:hAnsi="Calibri" w:cs="Times New Roman"/>
                <w:color w:val="000000"/>
                <w:sz w:val="22"/>
                <w:szCs w:val="22"/>
                <w:lang w:eastAsia="en-AU"/>
              </w:rPr>
              <w:t>Mar -20</w:t>
            </w:r>
          </w:p>
        </w:tc>
      </w:tr>
      <w:tr w:rsidR="004E6CAC" w:rsidRPr="00E84919" w:rsidTr="004E6CAC">
        <w:trPr>
          <w:trHeight w:val="312"/>
        </w:trPr>
        <w:tc>
          <w:tcPr>
            <w:tcW w:w="361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4E6CAC" w:rsidRDefault="004E6CAC" w:rsidP="00381EF8">
            <w:pPr>
              <w:spacing w:before="0" w:after="0"/>
              <w:rPr>
                <w:rFonts w:ascii="Calibri" w:hAnsi="Calibri" w:cs="Times New Roman"/>
                <w:color w:val="000000"/>
                <w:sz w:val="22"/>
                <w:szCs w:val="22"/>
                <w:lang w:eastAsia="en-AU"/>
              </w:rPr>
            </w:pPr>
            <w:r>
              <w:rPr>
                <w:rFonts w:ascii="Calibri" w:hAnsi="Calibri" w:cs="Times New Roman"/>
                <w:color w:val="000000"/>
                <w:sz w:val="22"/>
                <w:szCs w:val="22"/>
                <w:lang w:eastAsia="en-AU"/>
              </w:rPr>
              <w:t>On-ground works</w:t>
            </w:r>
          </w:p>
        </w:tc>
        <w:tc>
          <w:tcPr>
            <w:tcW w:w="425"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4E6CAC" w:rsidRPr="006B5381" w:rsidRDefault="004E6CAC" w:rsidP="00381EF8">
            <w:pPr>
              <w:spacing w:before="0" w:after="0"/>
              <w:jc w:val="right"/>
              <w:rPr>
                <w:rFonts w:ascii="Calibri" w:hAnsi="Calibri" w:cs="Times New Roman"/>
                <w:color w:val="000000"/>
                <w:sz w:val="22"/>
                <w:szCs w:val="22"/>
                <w:highlight w:val="yellow"/>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4E6CAC" w:rsidRPr="006B5381" w:rsidRDefault="004E6CAC" w:rsidP="00381EF8">
            <w:pPr>
              <w:spacing w:before="0" w:after="0"/>
              <w:jc w:val="right"/>
              <w:rPr>
                <w:rFonts w:ascii="Calibri" w:hAnsi="Calibri" w:cs="Times New Roman"/>
                <w:color w:val="000000"/>
                <w:sz w:val="22"/>
                <w:szCs w:val="22"/>
                <w:highlight w:val="yellow"/>
                <w:lang w:eastAsia="en-AU"/>
              </w:rPr>
            </w:pPr>
          </w:p>
        </w:tc>
        <w:tc>
          <w:tcPr>
            <w:tcW w:w="283" w:type="dxa"/>
            <w:tcBorders>
              <w:top w:val="single" w:sz="4" w:space="0" w:color="auto"/>
              <w:left w:val="nil"/>
              <w:bottom w:val="single" w:sz="4" w:space="0" w:color="auto"/>
              <w:right w:val="single" w:sz="4" w:space="0" w:color="auto"/>
            </w:tcBorders>
            <w:shd w:val="clear" w:color="auto" w:fill="1F497D" w:themeFill="text2"/>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282" w:type="dxa"/>
            <w:tcBorders>
              <w:top w:val="single" w:sz="4" w:space="0" w:color="auto"/>
              <w:left w:val="nil"/>
              <w:bottom w:val="single" w:sz="4" w:space="0" w:color="auto"/>
              <w:right w:val="single" w:sz="4" w:space="0" w:color="auto"/>
            </w:tcBorders>
            <w:shd w:val="clear" w:color="auto" w:fill="1F497D" w:themeFill="text2"/>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jc w:val="right"/>
              <w:rPr>
                <w:rFonts w:ascii="Calibri" w:hAnsi="Calibri" w:cs="Times New Roman"/>
                <w:color w:val="000000"/>
                <w:sz w:val="22"/>
                <w:szCs w:val="22"/>
                <w:lang w:eastAsia="en-AU"/>
              </w:rPr>
            </w:pPr>
          </w:p>
        </w:tc>
      </w:tr>
      <w:tr w:rsidR="004E6CAC" w:rsidRPr="00E84919" w:rsidTr="004E6CAC">
        <w:trPr>
          <w:trHeight w:val="312"/>
        </w:trPr>
        <w:tc>
          <w:tcPr>
            <w:tcW w:w="3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Pr>
                <w:rFonts w:ascii="Calibri" w:hAnsi="Calibri" w:cs="Times New Roman"/>
                <w:color w:val="000000"/>
                <w:sz w:val="22"/>
                <w:szCs w:val="22"/>
                <w:lang w:eastAsia="en-AU"/>
              </w:rPr>
              <w:t>Com</w:t>
            </w:r>
            <w:r w:rsidR="00A514F5">
              <w:rPr>
                <w:rFonts w:ascii="Calibri" w:hAnsi="Calibri" w:cs="Times New Roman"/>
                <w:color w:val="000000"/>
                <w:sz w:val="22"/>
                <w:szCs w:val="22"/>
                <w:lang w:eastAsia="en-AU"/>
              </w:rPr>
              <w:t>ponent 1 – Statistical analysis</w:t>
            </w:r>
          </w:p>
        </w:tc>
        <w:tc>
          <w:tcPr>
            <w:tcW w:w="425" w:type="dxa"/>
            <w:tcBorders>
              <w:top w:val="single" w:sz="4" w:space="0" w:color="auto"/>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FFFF00"/>
            <w:noWrap/>
            <w:vAlign w:val="bottom"/>
            <w:hideMark/>
          </w:tcPr>
          <w:p w:rsidR="004E6CAC" w:rsidRPr="006C1FD7"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FFFF00"/>
            <w:noWrap/>
            <w:vAlign w:val="bottom"/>
            <w:hideMark/>
          </w:tcPr>
          <w:p w:rsidR="004E6CAC" w:rsidRPr="006C1FD7"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4E6CAC" w:rsidRPr="006B5381" w:rsidRDefault="004E6CAC" w:rsidP="00381EF8">
            <w:pPr>
              <w:spacing w:before="0" w:after="0"/>
              <w:jc w:val="right"/>
              <w:rPr>
                <w:rFonts w:ascii="Calibri" w:hAnsi="Calibri" w:cs="Times New Roman"/>
                <w:color w:val="000000"/>
                <w:sz w:val="22"/>
                <w:szCs w:val="22"/>
                <w:highlight w:val="yellow"/>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6B5381" w:rsidRDefault="004E6CAC" w:rsidP="00381EF8">
            <w:pPr>
              <w:spacing w:before="0" w:after="0"/>
              <w:jc w:val="right"/>
              <w:rPr>
                <w:rFonts w:ascii="Calibri" w:hAnsi="Calibri" w:cs="Times New Roman"/>
                <w:color w:val="000000"/>
                <w:sz w:val="22"/>
                <w:szCs w:val="22"/>
                <w:highlight w:val="yellow"/>
                <w:lang w:eastAsia="en-AU"/>
              </w:rPr>
            </w:pPr>
          </w:p>
        </w:tc>
        <w:tc>
          <w:tcPr>
            <w:tcW w:w="283" w:type="dxa"/>
            <w:tcBorders>
              <w:top w:val="single" w:sz="4" w:space="0" w:color="auto"/>
              <w:left w:val="nil"/>
              <w:bottom w:val="single" w:sz="4" w:space="0" w:color="auto"/>
              <w:right w:val="single" w:sz="4" w:space="0" w:color="auto"/>
            </w:tcBorders>
            <w:shd w:val="clear" w:color="auto" w:fill="1F497D" w:themeFill="text2"/>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single" w:sz="4" w:space="0" w:color="auto"/>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282" w:type="dxa"/>
            <w:tcBorders>
              <w:top w:val="single" w:sz="4" w:space="0" w:color="auto"/>
              <w:left w:val="nil"/>
              <w:bottom w:val="single" w:sz="4" w:space="0" w:color="auto"/>
              <w:right w:val="single" w:sz="4" w:space="0" w:color="auto"/>
            </w:tcBorders>
            <w:shd w:val="clear" w:color="auto" w:fill="1F497D" w:themeFill="text2"/>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r>
      <w:tr w:rsidR="004E6CAC" w:rsidRPr="00E84919" w:rsidTr="004E6CAC">
        <w:trPr>
          <w:trHeight w:val="312"/>
        </w:trPr>
        <w:tc>
          <w:tcPr>
            <w:tcW w:w="3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6CAC" w:rsidRDefault="004E6CAC" w:rsidP="00381EF8">
            <w:pPr>
              <w:spacing w:before="0" w:after="0"/>
              <w:rPr>
                <w:rFonts w:ascii="Calibri" w:hAnsi="Calibri" w:cs="Times New Roman"/>
                <w:color w:val="000000"/>
                <w:sz w:val="22"/>
                <w:szCs w:val="22"/>
                <w:lang w:eastAsia="en-AU"/>
              </w:rPr>
            </w:pPr>
            <w:r>
              <w:rPr>
                <w:rFonts w:ascii="Calibri" w:hAnsi="Calibri" w:cs="Times New Roman"/>
                <w:color w:val="000000"/>
                <w:sz w:val="22"/>
                <w:szCs w:val="22"/>
                <w:lang w:eastAsia="en-AU"/>
              </w:rPr>
              <w:t>Component 2 – Quantify off-target herbicide movement</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4E6CAC" w:rsidRPr="006B5381" w:rsidRDefault="004E6CAC" w:rsidP="00381EF8">
            <w:pPr>
              <w:spacing w:before="0" w:after="0"/>
              <w:jc w:val="right"/>
              <w:rPr>
                <w:rFonts w:ascii="Calibri" w:hAnsi="Calibri" w:cs="Times New Roman"/>
                <w:color w:val="000000"/>
                <w:sz w:val="22"/>
                <w:szCs w:val="22"/>
                <w:highlight w:val="yellow"/>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6B5381" w:rsidRDefault="004E6CAC" w:rsidP="00381EF8">
            <w:pPr>
              <w:spacing w:before="0" w:after="0"/>
              <w:jc w:val="right"/>
              <w:rPr>
                <w:rFonts w:ascii="Calibri" w:hAnsi="Calibri" w:cs="Times New Roman"/>
                <w:color w:val="000000"/>
                <w:sz w:val="22"/>
                <w:szCs w:val="22"/>
                <w:highlight w:val="yellow"/>
                <w:lang w:eastAsia="en-AU"/>
              </w:rPr>
            </w:pPr>
          </w:p>
        </w:tc>
        <w:tc>
          <w:tcPr>
            <w:tcW w:w="283" w:type="dxa"/>
            <w:tcBorders>
              <w:top w:val="single" w:sz="4" w:space="0" w:color="auto"/>
              <w:left w:val="nil"/>
              <w:bottom w:val="single" w:sz="4" w:space="0" w:color="auto"/>
              <w:right w:val="single" w:sz="4" w:space="0" w:color="auto"/>
            </w:tcBorders>
            <w:shd w:val="clear" w:color="auto" w:fill="1F497D" w:themeFill="text2"/>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single" w:sz="4" w:space="0" w:color="auto"/>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282" w:type="dxa"/>
            <w:tcBorders>
              <w:top w:val="single" w:sz="4" w:space="0" w:color="auto"/>
              <w:left w:val="nil"/>
              <w:bottom w:val="single" w:sz="4" w:space="0" w:color="auto"/>
              <w:right w:val="single" w:sz="4" w:space="0" w:color="auto"/>
            </w:tcBorders>
            <w:shd w:val="clear" w:color="auto" w:fill="1F497D" w:themeFill="text2"/>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r>
      <w:tr w:rsidR="004E6CAC" w:rsidRPr="00E84919" w:rsidTr="004E6CAC">
        <w:trPr>
          <w:trHeight w:val="312"/>
        </w:trPr>
        <w:tc>
          <w:tcPr>
            <w:tcW w:w="3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6CAC" w:rsidRDefault="004E6CAC" w:rsidP="00381EF8">
            <w:pPr>
              <w:spacing w:before="0" w:after="0"/>
              <w:rPr>
                <w:rFonts w:ascii="Calibri" w:hAnsi="Calibri" w:cs="Times New Roman"/>
                <w:color w:val="000000"/>
                <w:sz w:val="22"/>
                <w:szCs w:val="22"/>
                <w:lang w:eastAsia="en-AU"/>
              </w:rPr>
            </w:pPr>
            <w:r>
              <w:rPr>
                <w:rFonts w:ascii="Calibri" w:hAnsi="Calibri" w:cs="Times New Roman"/>
                <w:color w:val="000000"/>
                <w:sz w:val="22"/>
                <w:szCs w:val="22"/>
                <w:lang w:eastAsia="en-AU"/>
              </w:rPr>
              <w:t>Component 3 – Floristic surveys</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FFFF00"/>
            <w:noWrap/>
            <w:vAlign w:val="bottom"/>
            <w:hideMark/>
          </w:tcPr>
          <w:p w:rsidR="004E6CAC" w:rsidRPr="006C1FD7"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jc w:val="right"/>
              <w:rPr>
                <w:rFonts w:ascii="Calibri" w:hAnsi="Calibri" w:cs="Times New Roman"/>
                <w:color w:val="000000"/>
                <w:sz w:val="22"/>
                <w:szCs w:val="22"/>
                <w:lang w:eastAsia="en-AU"/>
              </w:rPr>
            </w:pPr>
          </w:p>
        </w:tc>
        <w:tc>
          <w:tcPr>
            <w:tcW w:w="283" w:type="dxa"/>
            <w:tcBorders>
              <w:top w:val="single" w:sz="4" w:space="0" w:color="auto"/>
              <w:left w:val="nil"/>
              <w:bottom w:val="single" w:sz="4" w:space="0" w:color="auto"/>
              <w:right w:val="single" w:sz="4" w:space="0" w:color="auto"/>
            </w:tcBorders>
            <w:shd w:val="clear" w:color="auto" w:fill="1F497D" w:themeFill="text2"/>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FFFFFF" w:themeFill="background1"/>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282" w:type="dxa"/>
            <w:tcBorders>
              <w:top w:val="single" w:sz="4" w:space="0" w:color="auto"/>
              <w:left w:val="nil"/>
              <w:bottom w:val="single" w:sz="4" w:space="0" w:color="auto"/>
              <w:right w:val="single" w:sz="4" w:space="0" w:color="auto"/>
            </w:tcBorders>
            <w:shd w:val="clear" w:color="auto" w:fill="1F497D" w:themeFill="text2"/>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FFFF00"/>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shd w:val="clear" w:color="auto" w:fill="FFFF00"/>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c>
          <w:tcPr>
            <w:tcW w:w="425"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jc w:val="right"/>
              <w:rPr>
                <w:rFonts w:ascii="Calibri" w:hAnsi="Calibri" w:cs="Times New Roman"/>
                <w:color w:val="000000"/>
                <w:sz w:val="22"/>
                <w:szCs w:val="22"/>
                <w:lang w:eastAsia="en-AU"/>
              </w:rPr>
            </w:pPr>
          </w:p>
        </w:tc>
      </w:tr>
      <w:tr w:rsidR="004E6CAC" w:rsidRPr="00E84919" w:rsidTr="004E6CAC">
        <w:trPr>
          <w:trHeight w:val="312"/>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Pr>
                <w:rFonts w:ascii="Calibri" w:hAnsi="Calibri" w:cs="Times New Roman"/>
                <w:color w:val="000000"/>
                <w:sz w:val="22"/>
                <w:szCs w:val="22"/>
                <w:lang w:eastAsia="en-AU"/>
              </w:rPr>
              <w:t>Component 3 – Herbicide application</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FFFF00"/>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r w:rsidRPr="006C1FD7">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r w:rsidRPr="006C1FD7">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r w:rsidRPr="006C1FD7">
              <w:rPr>
                <w:rFonts w:ascii="Calibri" w:hAnsi="Calibri" w:cs="Times New Roman"/>
                <w:color w:val="000000"/>
                <w:sz w:val="22"/>
                <w:szCs w:val="22"/>
                <w:lang w:eastAsia="en-AU"/>
              </w:rPr>
              <w:t> </w:t>
            </w:r>
          </w:p>
        </w:tc>
        <w:tc>
          <w:tcPr>
            <w:tcW w:w="283" w:type="dxa"/>
            <w:tcBorders>
              <w:top w:val="nil"/>
              <w:left w:val="nil"/>
              <w:bottom w:val="single" w:sz="4" w:space="0" w:color="auto"/>
              <w:right w:val="single" w:sz="4" w:space="0" w:color="auto"/>
            </w:tcBorders>
            <w:shd w:val="clear" w:color="auto" w:fill="1F497D" w:themeFill="text2"/>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FFFFFF" w:themeFill="background1"/>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282" w:type="dxa"/>
            <w:tcBorders>
              <w:top w:val="nil"/>
              <w:left w:val="nil"/>
              <w:bottom w:val="single" w:sz="4" w:space="0" w:color="auto"/>
              <w:right w:val="single" w:sz="4" w:space="0" w:color="auto"/>
            </w:tcBorders>
            <w:shd w:val="clear" w:color="auto" w:fill="1F497D" w:themeFill="text2"/>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r>
      <w:tr w:rsidR="004E6CAC" w:rsidRPr="00E84919" w:rsidTr="004E6CAC">
        <w:trPr>
          <w:trHeight w:val="312"/>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Pr>
                <w:rFonts w:ascii="Calibri" w:hAnsi="Calibri" w:cs="Times New Roman"/>
                <w:color w:val="000000"/>
                <w:sz w:val="22"/>
                <w:szCs w:val="22"/>
                <w:lang w:eastAsia="en-AU"/>
              </w:rPr>
              <w:t>Component 3 – Data entry</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r w:rsidRPr="006C1FD7">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FFFF00"/>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r w:rsidRPr="006C1FD7">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FFFF00"/>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r w:rsidRPr="006C1FD7">
              <w:rPr>
                <w:rFonts w:ascii="Calibri" w:hAnsi="Calibri" w:cs="Times New Roman"/>
                <w:color w:val="000000"/>
                <w:sz w:val="22"/>
                <w:szCs w:val="22"/>
                <w:lang w:eastAsia="en-AU"/>
              </w:rPr>
              <w:t> </w:t>
            </w:r>
          </w:p>
        </w:tc>
        <w:tc>
          <w:tcPr>
            <w:tcW w:w="283" w:type="dxa"/>
            <w:tcBorders>
              <w:top w:val="nil"/>
              <w:left w:val="nil"/>
              <w:bottom w:val="single" w:sz="4" w:space="0" w:color="auto"/>
              <w:right w:val="single" w:sz="4" w:space="0" w:color="auto"/>
            </w:tcBorders>
            <w:shd w:val="clear" w:color="auto" w:fill="1F497D" w:themeFill="text2"/>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FFFFFF" w:themeFill="background1"/>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282" w:type="dxa"/>
            <w:tcBorders>
              <w:top w:val="nil"/>
              <w:left w:val="nil"/>
              <w:bottom w:val="single" w:sz="4" w:space="0" w:color="auto"/>
              <w:right w:val="single" w:sz="4" w:space="0" w:color="auto"/>
            </w:tcBorders>
            <w:shd w:val="clear" w:color="auto" w:fill="1F497D" w:themeFill="text2"/>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00"/>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00"/>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r>
      <w:tr w:rsidR="004E6CAC" w:rsidRPr="00E84919" w:rsidTr="004E6CAC">
        <w:trPr>
          <w:trHeight w:val="312"/>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Pr>
                <w:rFonts w:ascii="Calibri" w:hAnsi="Calibri" w:cs="Times New Roman"/>
                <w:color w:val="000000"/>
                <w:sz w:val="22"/>
                <w:szCs w:val="22"/>
                <w:lang w:eastAsia="en-AU"/>
              </w:rPr>
              <w:t>Component 4 – Seed collection</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r w:rsidRPr="006C1FD7">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r w:rsidRPr="006C1FD7">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r w:rsidRPr="006C1FD7">
              <w:rPr>
                <w:rFonts w:ascii="Calibri" w:hAnsi="Calibri" w:cs="Times New Roman"/>
                <w:color w:val="000000"/>
                <w:sz w:val="22"/>
                <w:szCs w:val="22"/>
                <w:lang w:eastAsia="en-AU"/>
              </w:rPr>
              <w:t> </w:t>
            </w:r>
          </w:p>
        </w:tc>
        <w:tc>
          <w:tcPr>
            <w:tcW w:w="283" w:type="dxa"/>
            <w:tcBorders>
              <w:top w:val="nil"/>
              <w:left w:val="nil"/>
              <w:bottom w:val="single" w:sz="4" w:space="0" w:color="auto"/>
              <w:right w:val="single" w:sz="4" w:space="0" w:color="auto"/>
            </w:tcBorders>
            <w:shd w:val="clear" w:color="auto" w:fill="1F497D" w:themeFill="text2"/>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FFFFFF" w:themeFill="background1"/>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FFFFFF" w:themeFill="background1"/>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282" w:type="dxa"/>
            <w:tcBorders>
              <w:top w:val="nil"/>
              <w:left w:val="nil"/>
              <w:bottom w:val="single" w:sz="4" w:space="0" w:color="auto"/>
              <w:right w:val="single" w:sz="4" w:space="0" w:color="auto"/>
            </w:tcBorders>
            <w:shd w:val="clear" w:color="auto" w:fill="1F497D" w:themeFill="text2"/>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r>
      <w:tr w:rsidR="004E6CAC" w:rsidRPr="00E84919" w:rsidTr="004E6CAC">
        <w:trPr>
          <w:trHeight w:val="312"/>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rsidR="004E6CAC" w:rsidRDefault="004E6CAC" w:rsidP="00381EF8">
            <w:pPr>
              <w:spacing w:before="0" w:after="0"/>
              <w:rPr>
                <w:rFonts w:ascii="Calibri" w:hAnsi="Calibri" w:cs="Times New Roman"/>
                <w:color w:val="000000"/>
                <w:sz w:val="22"/>
                <w:szCs w:val="22"/>
                <w:lang w:eastAsia="en-AU"/>
              </w:rPr>
            </w:pPr>
            <w:r>
              <w:rPr>
                <w:rFonts w:ascii="Calibri" w:hAnsi="Calibri" w:cs="Times New Roman"/>
                <w:color w:val="000000"/>
                <w:sz w:val="22"/>
                <w:szCs w:val="22"/>
                <w:lang w:eastAsia="en-AU"/>
              </w:rPr>
              <w:t>Component 4– Seed viability tests</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p>
        </w:tc>
        <w:tc>
          <w:tcPr>
            <w:tcW w:w="283" w:type="dxa"/>
            <w:tcBorders>
              <w:top w:val="nil"/>
              <w:left w:val="nil"/>
              <w:bottom w:val="single" w:sz="4" w:space="0" w:color="auto"/>
              <w:right w:val="single" w:sz="4" w:space="0" w:color="auto"/>
            </w:tcBorders>
            <w:shd w:val="clear" w:color="auto" w:fill="1F497D" w:themeFill="text2"/>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single" w:sz="4" w:space="0" w:color="auto"/>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FF" w:themeFill="background1"/>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00"/>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282" w:type="dxa"/>
            <w:tcBorders>
              <w:top w:val="nil"/>
              <w:left w:val="nil"/>
              <w:bottom w:val="single" w:sz="4" w:space="0" w:color="auto"/>
              <w:right w:val="single" w:sz="4" w:space="0" w:color="auto"/>
            </w:tcBorders>
            <w:shd w:val="clear" w:color="auto" w:fill="1F497D" w:themeFill="text2"/>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r>
      <w:tr w:rsidR="004E6CAC" w:rsidRPr="00E84919" w:rsidTr="004E6CAC">
        <w:trPr>
          <w:trHeight w:val="312"/>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rsidR="004E6CAC" w:rsidRDefault="004E6CAC" w:rsidP="00381EF8">
            <w:pPr>
              <w:spacing w:before="0" w:after="0"/>
              <w:rPr>
                <w:rFonts w:ascii="Calibri" w:hAnsi="Calibri" w:cs="Times New Roman"/>
                <w:color w:val="000000"/>
                <w:sz w:val="22"/>
                <w:szCs w:val="22"/>
                <w:lang w:eastAsia="en-AU"/>
              </w:rPr>
            </w:pPr>
            <w:r>
              <w:rPr>
                <w:rFonts w:ascii="Calibri" w:hAnsi="Calibri" w:cs="Times New Roman"/>
                <w:color w:val="000000"/>
                <w:sz w:val="22"/>
                <w:szCs w:val="22"/>
                <w:lang w:eastAsia="en-AU"/>
              </w:rPr>
              <w:t>Honours student engaged</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6C1FD7" w:rsidRDefault="004E6CAC" w:rsidP="00381EF8">
            <w:pPr>
              <w:spacing w:before="0" w:after="0"/>
              <w:rPr>
                <w:rFonts w:ascii="Calibri" w:hAnsi="Calibri" w:cs="Times New Roman"/>
                <w:color w:val="000000"/>
                <w:sz w:val="22"/>
                <w:szCs w:val="22"/>
                <w:lang w:eastAsia="en-AU"/>
              </w:rPr>
            </w:pPr>
          </w:p>
        </w:tc>
        <w:tc>
          <w:tcPr>
            <w:tcW w:w="283" w:type="dxa"/>
            <w:tcBorders>
              <w:top w:val="nil"/>
              <w:left w:val="nil"/>
              <w:bottom w:val="single" w:sz="4" w:space="0" w:color="auto"/>
              <w:right w:val="single" w:sz="4" w:space="0" w:color="auto"/>
            </w:tcBorders>
            <w:shd w:val="clear" w:color="auto" w:fill="1F497D" w:themeFill="text2"/>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FFFF00"/>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single" w:sz="4" w:space="0" w:color="auto"/>
              <w:bottom w:val="single" w:sz="4" w:space="0" w:color="auto"/>
              <w:right w:val="single" w:sz="4" w:space="0" w:color="auto"/>
            </w:tcBorders>
            <w:shd w:val="clear" w:color="auto" w:fill="FFFF00"/>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FF" w:themeFill="background1"/>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FFFFFF" w:themeFill="background1"/>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FF" w:themeFill="background1"/>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FF" w:themeFill="background1"/>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282" w:type="dxa"/>
            <w:tcBorders>
              <w:top w:val="nil"/>
              <w:left w:val="nil"/>
              <w:bottom w:val="single" w:sz="4" w:space="0" w:color="auto"/>
              <w:right w:val="single" w:sz="4" w:space="0" w:color="auto"/>
            </w:tcBorders>
            <w:shd w:val="clear" w:color="auto" w:fill="1F497D" w:themeFill="text2"/>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r>
      <w:tr w:rsidR="004E6CAC" w:rsidRPr="00E84919" w:rsidTr="004E6CAC">
        <w:trPr>
          <w:trHeight w:val="312"/>
        </w:trPr>
        <w:tc>
          <w:tcPr>
            <w:tcW w:w="361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Pr>
                <w:rFonts w:ascii="Calibri" w:hAnsi="Calibri" w:cs="Times New Roman"/>
                <w:color w:val="000000"/>
                <w:sz w:val="22"/>
                <w:szCs w:val="22"/>
                <w:lang w:eastAsia="en-AU"/>
              </w:rPr>
              <w:t>Reporting</w:t>
            </w:r>
          </w:p>
        </w:tc>
        <w:tc>
          <w:tcPr>
            <w:tcW w:w="425" w:type="dxa"/>
            <w:tcBorders>
              <w:top w:val="nil"/>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C6D9F1" w:themeFill="text2" w:themeFillTint="33"/>
            <w:noWrap/>
            <w:vAlign w:val="bottom"/>
            <w:hideMark/>
          </w:tcPr>
          <w:p w:rsidR="004E6CAC" w:rsidRPr="001E340D" w:rsidRDefault="004E6CAC" w:rsidP="00381EF8">
            <w:pPr>
              <w:spacing w:before="0" w:after="0"/>
              <w:rPr>
                <w:rFonts w:ascii="Calibri" w:hAnsi="Calibri" w:cs="Times New Roman"/>
                <w:color w:val="000000"/>
                <w:sz w:val="22"/>
                <w:szCs w:val="22"/>
                <w:lang w:eastAsia="en-AU"/>
              </w:rPr>
            </w:pPr>
            <w:r w:rsidRPr="001E340D">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C6D9F1" w:themeFill="text2" w:themeFillTint="33"/>
            <w:noWrap/>
            <w:vAlign w:val="bottom"/>
            <w:hideMark/>
          </w:tcPr>
          <w:p w:rsidR="004E6CAC" w:rsidRPr="006B5381" w:rsidRDefault="004E6CAC" w:rsidP="00381EF8">
            <w:pPr>
              <w:spacing w:before="0" w:after="0"/>
              <w:rPr>
                <w:rFonts w:ascii="Calibri" w:hAnsi="Calibri" w:cs="Times New Roman"/>
                <w:color w:val="000000"/>
                <w:sz w:val="22"/>
                <w:szCs w:val="22"/>
                <w:lang w:eastAsia="en-AU"/>
              </w:rPr>
            </w:pPr>
            <w:r w:rsidRPr="006B5381">
              <w:rPr>
                <w:rFonts w:ascii="Calibri" w:hAnsi="Calibri" w:cs="Times New Roman"/>
                <w:color w:val="000000"/>
                <w:sz w:val="22"/>
                <w:szCs w:val="22"/>
                <w:lang w:eastAsia="en-AU"/>
              </w:rPr>
              <w:t> </w:t>
            </w:r>
          </w:p>
        </w:tc>
        <w:tc>
          <w:tcPr>
            <w:tcW w:w="283" w:type="dxa"/>
            <w:tcBorders>
              <w:top w:val="nil"/>
              <w:left w:val="nil"/>
              <w:bottom w:val="single" w:sz="4" w:space="0" w:color="auto"/>
              <w:right w:val="single" w:sz="4" w:space="0" w:color="auto"/>
            </w:tcBorders>
            <w:shd w:val="clear" w:color="auto" w:fill="1F497D" w:themeFill="text2"/>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C6D9F1" w:themeFill="text2" w:themeFillTint="33"/>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rPr>
                <w:rFonts w:ascii="Calibri" w:hAnsi="Calibri" w:cs="Times New Roman"/>
                <w:color w:val="000000"/>
                <w:sz w:val="22"/>
                <w:szCs w:val="22"/>
                <w:lang w:eastAsia="en-AU"/>
              </w:rPr>
            </w:pPr>
          </w:p>
        </w:tc>
        <w:tc>
          <w:tcPr>
            <w:tcW w:w="282" w:type="dxa"/>
            <w:tcBorders>
              <w:top w:val="nil"/>
              <w:left w:val="nil"/>
              <w:bottom w:val="single" w:sz="4" w:space="0" w:color="auto"/>
              <w:right w:val="single" w:sz="4" w:space="0" w:color="auto"/>
            </w:tcBorders>
            <w:shd w:val="clear" w:color="auto" w:fill="1F497D" w:themeFill="text2"/>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C6D9F1" w:themeFill="text2" w:themeFillTint="33"/>
          </w:tcPr>
          <w:p w:rsidR="004E6CAC" w:rsidRPr="00E84919" w:rsidRDefault="004E6CAC" w:rsidP="00381EF8">
            <w:pPr>
              <w:spacing w:before="0" w:after="0"/>
              <w:rPr>
                <w:rFonts w:ascii="Calibri" w:hAnsi="Calibri" w:cs="Times New Roman"/>
                <w:color w:val="000000"/>
                <w:sz w:val="22"/>
                <w:szCs w:val="22"/>
                <w:lang w:eastAsia="en-AU"/>
              </w:rPr>
            </w:pPr>
          </w:p>
        </w:tc>
      </w:tr>
      <w:tr w:rsidR="004E6CAC" w:rsidRPr="00E84919" w:rsidTr="004E6CAC">
        <w:trPr>
          <w:trHeight w:val="312"/>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rsidR="004E6CAC" w:rsidRDefault="004E6CAC" w:rsidP="00381EF8">
            <w:pPr>
              <w:spacing w:before="0" w:after="0"/>
              <w:rPr>
                <w:rFonts w:ascii="Calibri" w:hAnsi="Calibri" w:cs="Times New Roman"/>
                <w:color w:val="000000"/>
                <w:sz w:val="22"/>
                <w:szCs w:val="22"/>
                <w:lang w:eastAsia="en-AU"/>
              </w:rPr>
            </w:pPr>
            <w:r>
              <w:rPr>
                <w:rFonts w:ascii="Calibri" w:hAnsi="Calibri" w:cs="Times New Roman"/>
                <w:color w:val="000000"/>
                <w:sz w:val="22"/>
                <w:szCs w:val="22"/>
                <w:lang w:eastAsia="en-AU"/>
              </w:rPr>
              <w:t>Statistical analysis</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283" w:type="dxa"/>
            <w:tcBorders>
              <w:top w:val="nil"/>
              <w:left w:val="nil"/>
              <w:bottom w:val="single" w:sz="4" w:space="0" w:color="auto"/>
              <w:right w:val="single" w:sz="4" w:space="0" w:color="auto"/>
            </w:tcBorders>
            <w:shd w:val="clear" w:color="auto" w:fill="1F497D" w:themeFill="text2"/>
            <w:noWrap/>
            <w:vAlign w:val="bottom"/>
            <w:hideMark/>
          </w:tcPr>
          <w:p w:rsidR="004E6CAC" w:rsidRPr="00CC5F17" w:rsidRDefault="004E6CAC" w:rsidP="00381EF8">
            <w:pPr>
              <w:spacing w:before="0" w:after="0"/>
              <w:rPr>
                <w:rFonts w:ascii="Calibri" w:hAnsi="Calibri" w:cs="Times New Roman"/>
                <w:color w:val="000000"/>
                <w:sz w:val="22"/>
                <w:szCs w:val="22"/>
                <w:highlight w:val="yellow"/>
                <w:lang w:eastAsia="en-AU"/>
              </w:rPr>
            </w:pPr>
          </w:p>
        </w:tc>
        <w:tc>
          <w:tcPr>
            <w:tcW w:w="426" w:type="dxa"/>
            <w:tcBorders>
              <w:top w:val="single" w:sz="4" w:space="0" w:color="auto"/>
              <w:left w:val="nil"/>
              <w:bottom w:val="single" w:sz="4" w:space="0" w:color="auto"/>
              <w:right w:val="single" w:sz="4" w:space="0" w:color="auto"/>
            </w:tcBorders>
          </w:tcPr>
          <w:p w:rsidR="004E6CAC" w:rsidRPr="00CC5F17" w:rsidRDefault="004E6CAC" w:rsidP="00381EF8">
            <w:pPr>
              <w:spacing w:before="0" w:after="0"/>
              <w:rPr>
                <w:rFonts w:ascii="Calibri" w:hAnsi="Calibri" w:cs="Times New Roman"/>
                <w:color w:val="000000"/>
                <w:sz w:val="22"/>
                <w:szCs w:val="22"/>
                <w:highlight w:val="yellow"/>
                <w:lang w:eastAsia="en-AU"/>
              </w:rPr>
            </w:pPr>
          </w:p>
        </w:tc>
        <w:tc>
          <w:tcPr>
            <w:tcW w:w="426" w:type="dxa"/>
            <w:tcBorders>
              <w:top w:val="single" w:sz="4" w:space="0" w:color="auto"/>
              <w:left w:val="single" w:sz="4" w:space="0" w:color="auto"/>
              <w:bottom w:val="single" w:sz="4" w:space="0" w:color="auto"/>
              <w:right w:val="single" w:sz="4" w:space="0" w:color="auto"/>
            </w:tcBorders>
          </w:tcPr>
          <w:p w:rsidR="004E6CAC" w:rsidRPr="00CC5F17" w:rsidRDefault="004E6CAC" w:rsidP="00381EF8">
            <w:pPr>
              <w:spacing w:before="0" w:after="0"/>
              <w:rPr>
                <w:rFonts w:ascii="Calibri" w:hAnsi="Calibri" w:cs="Times New Roman"/>
                <w:color w:val="000000"/>
                <w:sz w:val="22"/>
                <w:szCs w:val="22"/>
                <w:highlight w:val="yellow"/>
                <w:lang w:eastAsia="en-AU"/>
              </w:rPr>
            </w:pP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CC5F17" w:rsidRDefault="004E6CAC" w:rsidP="00381EF8">
            <w:pPr>
              <w:spacing w:before="0" w:after="0"/>
              <w:rPr>
                <w:rFonts w:ascii="Calibri" w:hAnsi="Calibri" w:cs="Times New Roman"/>
                <w:color w:val="000000"/>
                <w:sz w:val="22"/>
                <w:szCs w:val="22"/>
                <w:highlight w:val="yellow"/>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CC5F17" w:rsidRDefault="004E6CAC" w:rsidP="00381EF8">
            <w:pPr>
              <w:spacing w:before="0" w:after="0"/>
              <w:rPr>
                <w:rFonts w:ascii="Calibri" w:hAnsi="Calibri" w:cs="Times New Roman"/>
                <w:color w:val="000000"/>
                <w:sz w:val="22"/>
                <w:szCs w:val="22"/>
                <w:highlight w:val="yellow"/>
                <w:lang w:eastAsia="en-AU"/>
              </w:rPr>
            </w:pP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FFFF00"/>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00"/>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282" w:type="dxa"/>
            <w:tcBorders>
              <w:top w:val="nil"/>
              <w:left w:val="nil"/>
              <w:bottom w:val="single" w:sz="4" w:space="0" w:color="auto"/>
              <w:right w:val="single" w:sz="4" w:space="0" w:color="auto"/>
            </w:tcBorders>
            <w:shd w:val="clear" w:color="auto" w:fill="1F497D" w:themeFill="text2"/>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00"/>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00"/>
          </w:tcPr>
          <w:p w:rsidR="004E6CAC" w:rsidRPr="00E84919" w:rsidRDefault="004E6CAC" w:rsidP="00381EF8">
            <w:pPr>
              <w:spacing w:before="0" w:after="0"/>
              <w:rPr>
                <w:rFonts w:ascii="Calibri" w:hAnsi="Calibri" w:cs="Times New Roman"/>
                <w:color w:val="000000"/>
                <w:sz w:val="22"/>
                <w:szCs w:val="22"/>
                <w:lang w:eastAsia="en-AU"/>
              </w:rPr>
            </w:pPr>
          </w:p>
        </w:tc>
      </w:tr>
      <w:tr w:rsidR="004E6CAC" w:rsidRPr="00E84919" w:rsidTr="004E6CAC">
        <w:trPr>
          <w:trHeight w:val="312"/>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Pr>
                <w:rFonts w:ascii="Calibri" w:hAnsi="Calibri" w:cs="Times New Roman"/>
                <w:color w:val="000000"/>
                <w:sz w:val="22"/>
                <w:szCs w:val="22"/>
                <w:lang w:eastAsia="en-AU"/>
              </w:rPr>
              <w:t>Scientific manuscript</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283" w:type="dxa"/>
            <w:tcBorders>
              <w:top w:val="nil"/>
              <w:left w:val="nil"/>
              <w:bottom w:val="single" w:sz="4" w:space="0" w:color="auto"/>
              <w:right w:val="single" w:sz="4" w:space="0" w:color="auto"/>
            </w:tcBorders>
            <w:shd w:val="clear" w:color="auto" w:fill="1F497D" w:themeFill="text2"/>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single" w:sz="4" w:space="0" w:color="auto"/>
              <w:left w:val="single" w:sz="4" w:space="0" w:color="auto"/>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5" w:type="dxa"/>
            <w:tcBorders>
              <w:top w:val="nil"/>
              <w:left w:val="nil"/>
              <w:bottom w:val="single" w:sz="4" w:space="0" w:color="auto"/>
              <w:right w:val="single" w:sz="4" w:space="0" w:color="auto"/>
            </w:tcBorders>
            <w:shd w:val="clear" w:color="auto" w:fill="auto"/>
            <w:noWrap/>
            <w:vAlign w:val="bottom"/>
            <w:hideMark/>
          </w:tcPr>
          <w:p w:rsidR="004E6CAC" w:rsidRPr="00E84919" w:rsidRDefault="004E6CAC" w:rsidP="00381EF8">
            <w:pPr>
              <w:spacing w:before="0" w:after="0"/>
              <w:rPr>
                <w:rFonts w:ascii="Calibri" w:hAnsi="Calibri" w:cs="Times New Roman"/>
                <w:color w:val="000000"/>
                <w:sz w:val="22"/>
                <w:szCs w:val="22"/>
                <w:lang w:eastAsia="en-AU"/>
              </w:rPr>
            </w:pPr>
            <w:r w:rsidRPr="00E84919">
              <w:rPr>
                <w:rFonts w:ascii="Calibri" w:hAnsi="Calibri" w:cs="Times New Roman"/>
                <w:color w:val="000000"/>
                <w:sz w:val="22"/>
                <w:szCs w:val="22"/>
                <w:lang w:eastAsia="en-AU"/>
              </w:rPr>
              <w:t> </w:t>
            </w:r>
          </w:p>
        </w:tc>
        <w:tc>
          <w:tcPr>
            <w:tcW w:w="426"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00"/>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00"/>
          </w:tcPr>
          <w:p w:rsidR="004E6CAC" w:rsidRPr="00E84919" w:rsidRDefault="004E6CAC" w:rsidP="00381EF8">
            <w:pPr>
              <w:spacing w:before="0" w:after="0"/>
              <w:rPr>
                <w:rFonts w:ascii="Calibri" w:hAnsi="Calibri" w:cs="Times New Roman"/>
                <w:color w:val="000000"/>
                <w:sz w:val="22"/>
                <w:szCs w:val="22"/>
                <w:lang w:eastAsia="en-AU"/>
              </w:rPr>
            </w:pPr>
          </w:p>
        </w:tc>
        <w:tc>
          <w:tcPr>
            <w:tcW w:w="282" w:type="dxa"/>
            <w:tcBorders>
              <w:top w:val="nil"/>
              <w:left w:val="nil"/>
              <w:bottom w:val="single" w:sz="4" w:space="0" w:color="auto"/>
              <w:right w:val="single" w:sz="4" w:space="0" w:color="auto"/>
            </w:tcBorders>
            <w:shd w:val="clear" w:color="auto" w:fill="1F497D" w:themeFill="text2"/>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FF" w:themeFill="background1"/>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FF" w:themeFill="background1"/>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FF" w:themeFill="background1"/>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FF" w:themeFill="background1"/>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FF" w:themeFill="background1"/>
          </w:tcPr>
          <w:p w:rsidR="004E6CAC" w:rsidRPr="00E84919" w:rsidRDefault="004E6CAC" w:rsidP="00381EF8">
            <w:pPr>
              <w:spacing w:before="0" w:after="0"/>
              <w:rPr>
                <w:rFonts w:ascii="Calibri" w:hAnsi="Calibri" w:cs="Times New Roman"/>
                <w:color w:val="000000"/>
                <w:sz w:val="22"/>
                <w:szCs w:val="22"/>
                <w:lang w:eastAsia="en-AU"/>
              </w:rPr>
            </w:pPr>
          </w:p>
        </w:tc>
        <w:tc>
          <w:tcPr>
            <w:tcW w:w="425" w:type="dxa"/>
            <w:tcBorders>
              <w:top w:val="nil"/>
              <w:left w:val="nil"/>
              <w:bottom w:val="single" w:sz="4" w:space="0" w:color="auto"/>
              <w:right w:val="single" w:sz="4" w:space="0" w:color="auto"/>
            </w:tcBorders>
            <w:shd w:val="clear" w:color="auto" w:fill="FFFFFF" w:themeFill="background1"/>
          </w:tcPr>
          <w:p w:rsidR="004E6CAC" w:rsidRPr="00E84919" w:rsidRDefault="004E6CAC" w:rsidP="00381EF8">
            <w:pPr>
              <w:spacing w:before="0" w:after="0"/>
              <w:rPr>
                <w:rFonts w:ascii="Calibri" w:hAnsi="Calibri" w:cs="Times New Roman"/>
                <w:color w:val="000000"/>
                <w:sz w:val="22"/>
                <w:szCs w:val="22"/>
                <w:lang w:eastAsia="en-AU"/>
              </w:rPr>
            </w:pPr>
          </w:p>
        </w:tc>
      </w:tr>
    </w:tbl>
    <w:p w:rsidR="006C1FD7" w:rsidRDefault="006C1FD7">
      <w:pPr>
        <w:spacing w:before="0" w:after="0"/>
        <w:rPr>
          <w:rFonts w:ascii="Verdana" w:hAnsi="Verdana"/>
          <w:sz w:val="20"/>
          <w:szCs w:val="20"/>
        </w:rPr>
      </w:pPr>
    </w:p>
    <w:p w:rsidR="006C1FD7" w:rsidRDefault="006C1FD7" w:rsidP="00554A4A">
      <w:pPr>
        <w:pStyle w:val="Paragraph"/>
      </w:pPr>
    </w:p>
    <w:p w:rsidR="0009770C" w:rsidRDefault="0009770C" w:rsidP="00554A4A">
      <w:pPr>
        <w:pStyle w:val="Paragraph"/>
      </w:pPr>
    </w:p>
    <w:p w:rsidR="0009770C" w:rsidRDefault="0009770C" w:rsidP="00554A4A">
      <w:pPr>
        <w:pStyle w:val="Paragraph"/>
      </w:pPr>
    </w:p>
    <w:p w:rsidR="0009770C" w:rsidRDefault="0009770C">
      <w:pPr>
        <w:spacing w:before="0" w:after="0"/>
        <w:sectPr w:rsidR="0009770C" w:rsidSect="00136CF7">
          <w:pgSz w:w="16840" w:h="11907" w:orient="landscape" w:code="9"/>
          <w:pgMar w:top="1418" w:right="1418" w:bottom="1418" w:left="1418" w:header="720" w:footer="720" w:gutter="0"/>
          <w:cols w:space="720"/>
          <w:docGrid w:linePitch="360"/>
        </w:sectPr>
      </w:pPr>
    </w:p>
    <w:p w:rsidR="0009770C" w:rsidRPr="0009770C" w:rsidRDefault="0009770C" w:rsidP="0009770C">
      <w:pPr>
        <w:rPr>
          <w:bCs/>
          <w:kern w:val="28"/>
          <w:sz w:val="32"/>
        </w:rPr>
      </w:pPr>
      <w:r w:rsidRPr="0009770C">
        <w:rPr>
          <w:bCs/>
          <w:kern w:val="28"/>
          <w:sz w:val="32"/>
        </w:rPr>
        <w:t>References</w:t>
      </w:r>
    </w:p>
    <w:p w:rsidR="001B17FC" w:rsidRDefault="001B17FC" w:rsidP="0009770C">
      <w:pPr>
        <w:ind w:left="284" w:hanging="284"/>
        <w:rPr>
          <w:rStyle w:val="BulletList"/>
          <w:color w:val="000000"/>
          <w:lang w:eastAsia="en-AU"/>
        </w:rPr>
      </w:pPr>
      <w:r>
        <w:rPr>
          <w:rStyle w:val="BulletList"/>
          <w:color w:val="000000"/>
          <w:lang w:eastAsia="en-AU"/>
        </w:rPr>
        <w:t xml:space="preserve">ACT Government 2011. </w:t>
      </w:r>
      <w:proofErr w:type="gramStart"/>
      <w:r>
        <w:rPr>
          <w:rStyle w:val="BulletList"/>
          <w:color w:val="000000"/>
          <w:lang w:eastAsia="en-AU"/>
        </w:rPr>
        <w:t>Invasive weed management guidelines.</w:t>
      </w:r>
      <w:proofErr w:type="gramEnd"/>
      <w:r>
        <w:rPr>
          <w:rStyle w:val="BulletList"/>
          <w:color w:val="000000"/>
          <w:lang w:eastAsia="en-AU"/>
        </w:rPr>
        <w:t xml:space="preserve"> </w:t>
      </w:r>
    </w:p>
    <w:p w:rsidR="0009770C" w:rsidRPr="00AB50B8" w:rsidRDefault="0009770C" w:rsidP="0009770C">
      <w:pPr>
        <w:ind w:left="284" w:hanging="284"/>
        <w:rPr>
          <w:rStyle w:val="BulletList"/>
          <w:color w:val="000000"/>
          <w:lang w:eastAsia="en-AU"/>
        </w:rPr>
      </w:pPr>
      <w:r>
        <w:rPr>
          <w:rStyle w:val="BulletList"/>
          <w:color w:val="000000"/>
          <w:lang w:eastAsia="en-AU"/>
        </w:rPr>
        <w:t xml:space="preserve">Buckley Y. M., </w:t>
      </w:r>
      <w:proofErr w:type="spellStart"/>
      <w:r>
        <w:rPr>
          <w:rStyle w:val="BulletList"/>
          <w:color w:val="000000"/>
          <w:lang w:eastAsia="en-AU"/>
        </w:rPr>
        <w:t>Briese</w:t>
      </w:r>
      <w:proofErr w:type="spellEnd"/>
      <w:r>
        <w:rPr>
          <w:rStyle w:val="BulletList"/>
          <w:color w:val="000000"/>
          <w:lang w:eastAsia="en-AU"/>
        </w:rPr>
        <w:t xml:space="preserve"> D. T. </w:t>
      </w:r>
      <w:proofErr w:type="gramStart"/>
      <w:r>
        <w:rPr>
          <w:rStyle w:val="BulletList"/>
          <w:color w:val="000000"/>
          <w:lang w:eastAsia="en-AU"/>
        </w:rPr>
        <w:t>And Rees M. 2003.</w:t>
      </w:r>
      <w:proofErr w:type="gramEnd"/>
      <w:r>
        <w:rPr>
          <w:rStyle w:val="BulletList"/>
          <w:color w:val="000000"/>
          <w:lang w:eastAsia="en-AU"/>
        </w:rPr>
        <w:t xml:space="preserve"> </w:t>
      </w:r>
      <w:proofErr w:type="gramStart"/>
      <w:r>
        <w:rPr>
          <w:rStyle w:val="BulletList"/>
          <w:color w:val="000000"/>
          <w:lang w:eastAsia="en-AU"/>
        </w:rPr>
        <w:t xml:space="preserve">Demography and management of the invasive plant species </w:t>
      </w:r>
      <w:r>
        <w:rPr>
          <w:rStyle w:val="BulletList"/>
          <w:i/>
          <w:color w:val="000000"/>
          <w:lang w:eastAsia="en-AU"/>
        </w:rPr>
        <w:t>Hypericum perforatum.</w:t>
      </w:r>
      <w:proofErr w:type="gramEnd"/>
      <w:r>
        <w:rPr>
          <w:rStyle w:val="BulletList"/>
          <w:i/>
          <w:color w:val="000000"/>
          <w:lang w:eastAsia="en-AU"/>
        </w:rPr>
        <w:t xml:space="preserve"> </w:t>
      </w:r>
      <w:r>
        <w:rPr>
          <w:rStyle w:val="BulletList"/>
          <w:color w:val="000000"/>
          <w:lang w:eastAsia="en-AU"/>
        </w:rPr>
        <w:t xml:space="preserve">I. Using multi-level mixed-effects models for characterizing growth, survival and fecundity in a long-term data set. Journal of Applied Ecology 40, 481-493. </w:t>
      </w:r>
    </w:p>
    <w:p w:rsidR="0009770C" w:rsidRDefault="0009770C" w:rsidP="0009770C">
      <w:pPr>
        <w:ind w:left="284" w:hanging="284"/>
        <w:rPr>
          <w:rStyle w:val="BulletList"/>
          <w:color w:val="000000"/>
          <w:lang w:eastAsia="en-AU"/>
        </w:rPr>
      </w:pPr>
      <w:proofErr w:type="gramStart"/>
      <w:r>
        <w:rPr>
          <w:rStyle w:val="BulletList"/>
          <w:color w:val="000000"/>
          <w:lang w:eastAsia="en-AU"/>
        </w:rPr>
        <w:t xml:space="preserve">Crone E. E., </w:t>
      </w:r>
      <w:proofErr w:type="spellStart"/>
      <w:r>
        <w:rPr>
          <w:rStyle w:val="BulletList"/>
          <w:color w:val="000000"/>
          <w:lang w:eastAsia="en-AU"/>
        </w:rPr>
        <w:t>Marler</w:t>
      </w:r>
      <w:proofErr w:type="spellEnd"/>
      <w:r>
        <w:rPr>
          <w:rStyle w:val="BulletList"/>
          <w:color w:val="000000"/>
          <w:lang w:eastAsia="en-AU"/>
        </w:rPr>
        <w:t xml:space="preserve"> M. and Pearson D. E. 2009.</w:t>
      </w:r>
      <w:proofErr w:type="gramEnd"/>
      <w:r>
        <w:rPr>
          <w:rStyle w:val="BulletList"/>
          <w:color w:val="000000"/>
          <w:lang w:eastAsia="en-AU"/>
        </w:rPr>
        <w:t xml:space="preserve"> Non-target effects of broadleaf herbicide on a native perennial </w:t>
      </w:r>
      <w:proofErr w:type="spellStart"/>
      <w:r>
        <w:rPr>
          <w:rStyle w:val="BulletList"/>
          <w:color w:val="000000"/>
          <w:lang w:eastAsia="en-AU"/>
        </w:rPr>
        <w:t>forb</w:t>
      </w:r>
      <w:proofErr w:type="spellEnd"/>
      <w:r>
        <w:rPr>
          <w:rStyle w:val="BulletList"/>
          <w:color w:val="000000"/>
          <w:lang w:eastAsia="en-AU"/>
        </w:rPr>
        <w:t xml:space="preserve">: a demographic framework for assessing and minimizing impacts. </w:t>
      </w:r>
      <w:proofErr w:type="spellStart"/>
      <w:r>
        <w:rPr>
          <w:rStyle w:val="BulletList"/>
          <w:color w:val="000000"/>
          <w:lang w:eastAsia="en-AU"/>
        </w:rPr>
        <w:t>Jounral</w:t>
      </w:r>
      <w:proofErr w:type="spellEnd"/>
      <w:r>
        <w:rPr>
          <w:rStyle w:val="BulletList"/>
          <w:color w:val="000000"/>
          <w:lang w:eastAsia="en-AU"/>
        </w:rPr>
        <w:t xml:space="preserve"> of Applied Ecology 46, 673-682. </w:t>
      </w:r>
    </w:p>
    <w:p w:rsidR="0009770C" w:rsidRDefault="0009770C" w:rsidP="0009770C">
      <w:pPr>
        <w:ind w:left="284" w:hanging="284"/>
        <w:rPr>
          <w:rStyle w:val="BulletList"/>
          <w:color w:val="000000"/>
          <w:lang w:eastAsia="en-AU"/>
        </w:rPr>
      </w:pPr>
      <w:r>
        <w:rPr>
          <w:rStyle w:val="BulletList"/>
          <w:color w:val="000000"/>
          <w:lang w:eastAsia="en-AU"/>
        </w:rPr>
        <w:t xml:space="preserve">Downey P. O., Williams M. C., </w:t>
      </w:r>
      <w:proofErr w:type="spellStart"/>
      <w:r>
        <w:rPr>
          <w:rStyle w:val="BulletList"/>
          <w:color w:val="000000"/>
          <w:lang w:eastAsia="en-AU"/>
        </w:rPr>
        <w:t>Whiffen</w:t>
      </w:r>
      <w:proofErr w:type="spellEnd"/>
      <w:r>
        <w:rPr>
          <w:rStyle w:val="BulletList"/>
          <w:color w:val="000000"/>
          <w:lang w:eastAsia="en-AU"/>
        </w:rPr>
        <w:t xml:space="preserve"> L. K., Turner P. J., Burley A. L. and Hamilton M. A. Weeds and biodiversity conservation: A review of managing weeds under the New South Wales Threatened Species Conservation Act 1995. </w:t>
      </w:r>
      <w:proofErr w:type="spellStart"/>
      <w:proofErr w:type="gramStart"/>
      <w:r>
        <w:rPr>
          <w:rStyle w:val="BulletList"/>
          <w:color w:val="000000"/>
          <w:lang w:eastAsia="en-AU"/>
        </w:rPr>
        <w:t>Ecologcial</w:t>
      </w:r>
      <w:proofErr w:type="spellEnd"/>
      <w:r>
        <w:rPr>
          <w:rStyle w:val="BulletList"/>
          <w:color w:val="000000"/>
          <w:lang w:eastAsia="en-AU"/>
        </w:rPr>
        <w:t xml:space="preserve"> Management and </w:t>
      </w:r>
      <w:proofErr w:type="spellStart"/>
      <w:r>
        <w:rPr>
          <w:rStyle w:val="BulletList"/>
          <w:color w:val="000000"/>
          <w:lang w:eastAsia="en-AU"/>
        </w:rPr>
        <w:t>Resetoration</w:t>
      </w:r>
      <w:proofErr w:type="spellEnd"/>
      <w:r>
        <w:rPr>
          <w:rStyle w:val="BulletList"/>
          <w:color w:val="000000"/>
          <w:lang w:eastAsia="en-AU"/>
        </w:rPr>
        <w:t xml:space="preserve"> 10, S53-S58.</w:t>
      </w:r>
      <w:proofErr w:type="gramEnd"/>
    </w:p>
    <w:p w:rsidR="0009770C" w:rsidRDefault="0009770C" w:rsidP="0009770C">
      <w:pPr>
        <w:ind w:left="284" w:hanging="284"/>
        <w:rPr>
          <w:rStyle w:val="BulletList"/>
          <w:color w:val="000000"/>
          <w:lang w:eastAsia="en-AU"/>
        </w:rPr>
      </w:pPr>
      <w:proofErr w:type="spellStart"/>
      <w:proofErr w:type="gramStart"/>
      <w:r>
        <w:rPr>
          <w:rStyle w:val="BulletList"/>
          <w:color w:val="000000"/>
          <w:lang w:eastAsia="en-AU"/>
        </w:rPr>
        <w:t>Druille</w:t>
      </w:r>
      <w:proofErr w:type="spellEnd"/>
      <w:r>
        <w:rPr>
          <w:rStyle w:val="BulletList"/>
          <w:color w:val="000000"/>
          <w:lang w:eastAsia="en-AU"/>
        </w:rPr>
        <w:t xml:space="preserve"> M., Garcia-</w:t>
      </w:r>
      <w:proofErr w:type="spellStart"/>
      <w:r>
        <w:rPr>
          <w:rStyle w:val="BulletList"/>
          <w:color w:val="000000"/>
          <w:lang w:eastAsia="en-AU"/>
        </w:rPr>
        <w:t>Parisi</w:t>
      </w:r>
      <w:proofErr w:type="spellEnd"/>
      <w:r>
        <w:rPr>
          <w:rStyle w:val="BulletList"/>
          <w:color w:val="000000"/>
          <w:lang w:eastAsia="en-AU"/>
        </w:rPr>
        <w:t xml:space="preserve"> P. A., </w:t>
      </w:r>
      <w:proofErr w:type="spellStart"/>
      <w:r>
        <w:rPr>
          <w:rStyle w:val="BulletList"/>
          <w:color w:val="000000"/>
          <w:lang w:eastAsia="en-AU"/>
        </w:rPr>
        <w:t>Golluscio</w:t>
      </w:r>
      <w:proofErr w:type="spellEnd"/>
      <w:r>
        <w:rPr>
          <w:rStyle w:val="BulletList"/>
          <w:color w:val="000000"/>
          <w:lang w:eastAsia="en-AU"/>
        </w:rPr>
        <w:t xml:space="preserve"> R. A., </w:t>
      </w:r>
      <w:proofErr w:type="spellStart"/>
      <w:r>
        <w:rPr>
          <w:rStyle w:val="BulletList"/>
          <w:color w:val="000000"/>
          <w:lang w:eastAsia="en-AU"/>
        </w:rPr>
        <w:t>Cavagnaro</w:t>
      </w:r>
      <w:proofErr w:type="spellEnd"/>
      <w:r>
        <w:rPr>
          <w:rStyle w:val="BulletList"/>
          <w:color w:val="000000"/>
          <w:lang w:eastAsia="en-AU"/>
        </w:rPr>
        <w:t xml:space="preserve"> F.P. and </w:t>
      </w:r>
      <w:proofErr w:type="spellStart"/>
      <w:r>
        <w:rPr>
          <w:rStyle w:val="BulletList"/>
          <w:color w:val="000000"/>
          <w:lang w:eastAsia="en-AU"/>
        </w:rPr>
        <w:t>Omacini</w:t>
      </w:r>
      <w:proofErr w:type="spellEnd"/>
      <w:r>
        <w:rPr>
          <w:rStyle w:val="BulletList"/>
          <w:color w:val="000000"/>
          <w:lang w:eastAsia="en-AU"/>
        </w:rPr>
        <w:t xml:space="preserve"> M. 2016.</w:t>
      </w:r>
      <w:proofErr w:type="gramEnd"/>
      <w:r>
        <w:rPr>
          <w:rStyle w:val="BulletList"/>
          <w:color w:val="000000"/>
          <w:lang w:eastAsia="en-AU"/>
        </w:rPr>
        <w:t xml:space="preserve"> Agriculture, Ecosystems and Environment 230, 184-190. </w:t>
      </w:r>
    </w:p>
    <w:p w:rsidR="0009770C" w:rsidRDefault="0009770C" w:rsidP="0009770C">
      <w:pPr>
        <w:ind w:left="284" w:hanging="284"/>
        <w:rPr>
          <w:rStyle w:val="BulletList"/>
          <w:color w:val="000000"/>
          <w:lang w:eastAsia="en-AU"/>
        </w:rPr>
      </w:pPr>
      <w:proofErr w:type="spellStart"/>
      <w:r w:rsidRPr="000E403E">
        <w:rPr>
          <w:rStyle w:val="BulletList"/>
          <w:color w:val="000000"/>
          <w:lang w:eastAsia="en-AU"/>
        </w:rPr>
        <w:t>Ehrenfeld</w:t>
      </w:r>
      <w:proofErr w:type="spellEnd"/>
      <w:r w:rsidRPr="000E403E">
        <w:rPr>
          <w:rStyle w:val="BulletList"/>
          <w:color w:val="000000"/>
          <w:lang w:eastAsia="en-AU"/>
        </w:rPr>
        <w:t xml:space="preserve"> J. G. 2003. </w:t>
      </w:r>
      <w:proofErr w:type="gramStart"/>
      <w:r w:rsidRPr="000E403E">
        <w:rPr>
          <w:rStyle w:val="BulletList"/>
          <w:color w:val="000000"/>
          <w:lang w:eastAsia="en-AU"/>
        </w:rPr>
        <w:t>Effect of exotic plant invasions on soil cycling processes.</w:t>
      </w:r>
      <w:proofErr w:type="gramEnd"/>
      <w:r w:rsidRPr="000E403E">
        <w:rPr>
          <w:rStyle w:val="BulletList"/>
          <w:color w:val="000000"/>
          <w:lang w:eastAsia="en-AU"/>
        </w:rPr>
        <w:t xml:space="preserve">  Ecosystems 6, 503-523.</w:t>
      </w:r>
    </w:p>
    <w:p w:rsidR="0009770C" w:rsidRDefault="0009770C" w:rsidP="0009770C">
      <w:pPr>
        <w:ind w:left="284" w:hanging="284"/>
        <w:rPr>
          <w:rStyle w:val="BulletList"/>
          <w:color w:val="000000"/>
          <w:lang w:eastAsia="en-AU"/>
        </w:rPr>
      </w:pPr>
      <w:r>
        <w:rPr>
          <w:rStyle w:val="BulletList"/>
          <w:color w:val="000000"/>
          <w:lang w:eastAsia="en-AU"/>
        </w:rPr>
        <w:t>Haughton A. J</w:t>
      </w:r>
      <w:proofErr w:type="gramStart"/>
      <w:r>
        <w:rPr>
          <w:rStyle w:val="BulletList"/>
          <w:color w:val="000000"/>
          <w:lang w:eastAsia="en-AU"/>
        </w:rPr>
        <w:t>. ,</w:t>
      </w:r>
      <w:proofErr w:type="gramEnd"/>
      <w:r>
        <w:rPr>
          <w:rStyle w:val="BulletList"/>
          <w:color w:val="000000"/>
          <w:lang w:eastAsia="en-AU"/>
        </w:rPr>
        <w:t xml:space="preserve"> Bell J. R., Boatman N. D. and Wilcox A. 1999. </w:t>
      </w:r>
      <w:proofErr w:type="gramStart"/>
      <w:r>
        <w:rPr>
          <w:rStyle w:val="BulletList"/>
          <w:color w:val="000000"/>
          <w:lang w:eastAsia="en-AU"/>
        </w:rPr>
        <w:t xml:space="preserve">The effects of different rates of the herbicide </w:t>
      </w:r>
      <w:proofErr w:type="spellStart"/>
      <w:r>
        <w:rPr>
          <w:rStyle w:val="BulletList"/>
          <w:color w:val="000000"/>
          <w:lang w:eastAsia="en-AU"/>
        </w:rPr>
        <w:t>glyphosate</w:t>
      </w:r>
      <w:proofErr w:type="spellEnd"/>
      <w:r>
        <w:rPr>
          <w:rStyle w:val="BulletList"/>
          <w:color w:val="000000"/>
          <w:lang w:eastAsia="en-AU"/>
        </w:rPr>
        <w:t xml:space="preserve"> on spiders in arable field margins.</w:t>
      </w:r>
      <w:proofErr w:type="gramEnd"/>
      <w:r>
        <w:rPr>
          <w:rStyle w:val="BulletList"/>
          <w:color w:val="000000"/>
          <w:lang w:eastAsia="en-AU"/>
        </w:rPr>
        <w:t xml:space="preserve"> The Journal of </w:t>
      </w:r>
      <w:proofErr w:type="spellStart"/>
      <w:r>
        <w:rPr>
          <w:rStyle w:val="BulletList"/>
          <w:color w:val="000000"/>
          <w:lang w:eastAsia="en-AU"/>
        </w:rPr>
        <w:t>Arachnology</w:t>
      </w:r>
      <w:proofErr w:type="spellEnd"/>
      <w:r>
        <w:rPr>
          <w:rStyle w:val="BulletList"/>
          <w:color w:val="000000"/>
          <w:lang w:eastAsia="en-AU"/>
        </w:rPr>
        <w:t xml:space="preserve"> 27, 249-254. </w:t>
      </w:r>
    </w:p>
    <w:p w:rsidR="00F33062" w:rsidRPr="000E403E" w:rsidRDefault="00F33062" w:rsidP="0009770C">
      <w:pPr>
        <w:ind w:left="284" w:hanging="284"/>
        <w:rPr>
          <w:rStyle w:val="BulletList"/>
          <w:color w:val="000000"/>
          <w:lang w:eastAsia="en-AU"/>
        </w:rPr>
      </w:pPr>
      <w:proofErr w:type="gramStart"/>
      <w:r>
        <w:rPr>
          <w:rStyle w:val="BulletList"/>
          <w:color w:val="000000"/>
          <w:lang w:eastAsia="en-AU"/>
        </w:rPr>
        <w:t>Hui C. and Richardson D. M. 2017.</w:t>
      </w:r>
      <w:proofErr w:type="gramEnd"/>
      <w:r>
        <w:rPr>
          <w:rStyle w:val="BulletList"/>
          <w:color w:val="000000"/>
          <w:lang w:eastAsia="en-AU"/>
        </w:rPr>
        <w:t xml:space="preserve"> </w:t>
      </w:r>
      <w:proofErr w:type="gramStart"/>
      <w:r>
        <w:rPr>
          <w:rStyle w:val="BulletList"/>
          <w:color w:val="000000"/>
          <w:lang w:eastAsia="en-AU"/>
        </w:rPr>
        <w:t>Invasion Dynamics.</w:t>
      </w:r>
      <w:proofErr w:type="gramEnd"/>
      <w:r>
        <w:rPr>
          <w:rStyle w:val="BulletList"/>
          <w:color w:val="000000"/>
          <w:lang w:eastAsia="en-AU"/>
        </w:rPr>
        <w:t xml:space="preserve"> </w:t>
      </w:r>
      <w:proofErr w:type="gramStart"/>
      <w:r>
        <w:rPr>
          <w:rStyle w:val="BulletList"/>
          <w:color w:val="000000"/>
          <w:lang w:eastAsia="en-AU"/>
        </w:rPr>
        <w:t>Oxford University Press.</w:t>
      </w:r>
      <w:proofErr w:type="gramEnd"/>
    </w:p>
    <w:p w:rsidR="0009770C" w:rsidRDefault="0009770C" w:rsidP="0009770C">
      <w:pPr>
        <w:ind w:left="284" w:hanging="284"/>
        <w:rPr>
          <w:rStyle w:val="BulletList"/>
          <w:color w:val="000000"/>
          <w:lang w:eastAsia="en-AU"/>
        </w:rPr>
      </w:pPr>
      <w:proofErr w:type="spellStart"/>
      <w:r>
        <w:rPr>
          <w:rStyle w:val="BulletList"/>
          <w:color w:val="000000"/>
          <w:lang w:eastAsia="en-AU"/>
        </w:rPr>
        <w:t>Kettenring</w:t>
      </w:r>
      <w:proofErr w:type="spellEnd"/>
      <w:r>
        <w:rPr>
          <w:rStyle w:val="BulletList"/>
          <w:color w:val="000000"/>
          <w:lang w:eastAsia="en-AU"/>
        </w:rPr>
        <w:t xml:space="preserve"> K. M., Adams C. R. 2009. Lessons learned from invasive plant control experiments: a systematic review and meta-</w:t>
      </w:r>
      <w:proofErr w:type="spellStart"/>
      <w:r>
        <w:rPr>
          <w:rStyle w:val="BulletList"/>
          <w:color w:val="000000"/>
          <w:lang w:eastAsia="en-AU"/>
        </w:rPr>
        <w:t>anylsis</w:t>
      </w:r>
      <w:proofErr w:type="spellEnd"/>
      <w:r>
        <w:rPr>
          <w:rStyle w:val="BulletList"/>
          <w:color w:val="000000"/>
          <w:lang w:eastAsia="en-AU"/>
        </w:rPr>
        <w:t>. Journal of Applied Ecology 48, 970-979.</w:t>
      </w:r>
    </w:p>
    <w:p w:rsidR="0009770C" w:rsidRDefault="0009770C" w:rsidP="0009770C">
      <w:pPr>
        <w:ind w:left="284" w:hanging="284"/>
        <w:rPr>
          <w:rStyle w:val="BulletList"/>
          <w:color w:val="000000"/>
          <w:lang w:eastAsia="en-AU"/>
        </w:rPr>
      </w:pPr>
      <w:proofErr w:type="spellStart"/>
      <w:proofErr w:type="gramStart"/>
      <w:r>
        <w:rPr>
          <w:rStyle w:val="BulletList"/>
          <w:color w:val="000000"/>
          <w:lang w:eastAsia="en-AU"/>
        </w:rPr>
        <w:t>Lindenmayer</w:t>
      </w:r>
      <w:proofErr w:type="spellEnd"/>
      <w:r>
        <w:rPr>
          <w:rStyle w:val="BulletList"/>
          <w:color w:val="000000"/>
          <w:lang w:eastAsia="en-AU"/>
        </w:rPr>
        <w:t xml:space="preserve"> D. B., Wood J., </w:t>
      </w:r>
      <w:proofErr w:type="spellStart"/>
      <w:r>
        <w:rPr>
          <w:rStyle w:val="BulletList"/>
          <w:color w:val="000000"/>
          <w:lang w:eastAsia="en-AU"/>
        </w:rPr>
        <w:t>MacGregor</w:t>
      </w:r>
      <w:proofErr w:type="spellEnd"/>
      <w:r>
        <w:rPr>
          <w:rStyle w:val="BulletList"/>
          <w:color w:val="000000"/>
          <w:lang w:eastAsia="en-AU"/>
        </w:rPr>
        <w:t xml:space="preserve"> C., Hobbs R. J.</w:t>
      </w:r>
      <w:proofErr w:type="gramEnd"/>
      <w:r>
        <w:rPr>
          <w:rStyle w:val="BulletList"/>
          <w:color w:val="000000"/>
          <w:lang w:eastAsia="en-AU"/>
        </w:rPr>
        <w:t xml:space="preserve"> </w:t>
      </w:r>
      <w:proofErr w:type="gramStart"/>
      <w:r>
        <w:rPr>
          <w:rStyle w:val="BulletList"/>
          <w:color w:val="000000"/>
          <w:lang w:eastAsia="en-AU"/>
        </w:rPr>
        <w:t xml:space="preserve">And </w:t>
      </w:r>
      <w:proofErr w:type="spellStart"/>
      <w:r>
        <w:rPr>
          <w:rStyle w:val="BulletList"/>
          <w:color w:val="000000"/>
          <w:lang w:eastAsia="en-AU"/>
        </w:rPr>
        <w:t>Catford</w:t>
      </w:r>
      <w:proofErr w:type="spellEnd"/>
      <w:r>
        <w:rPr>
          <w:rStyle w:val="BulletList"/>
          <w:color w:val="000000"/>
          <w:lang w:eastAsia="en-AU"/>
        </w:rPr>
        <w:t xml:space="preserve"> J. A. 2017.</w:t>
      </w:r>
      <w:proofErr w:type="gramEnd"/>
      <w:r>
        <w:rPr>
          <w:rStyle w:val="BulletList"/>
          <w:color w:val="000000"/>
          <w:lang w:eastAsia="en-AU"/>
        </w:rPr>
        <w:t xml:space="preserve"> Non-target impacts of weed control on birds, mammals, and reptiles. Ecosphere 8, 1-19.</w:t>
      </w:r>
    </w:p>
    <w:p w:rsidR="0009770C" w:rsidRDefault="0009770C" w:rsidP="0009770C">
      <w:pPr>
        <w:ind w:left="284" w:hanging="284"/>
        <w:rPr>
          <w:rStyle w:val="BulletList"/>
          <w:color w:val="000000"/>
          <w:lang w:eastAsia="en-AU"/>
        </w:rPr>
      </w:pPr>
      <w:proofErr w:type="gramStart"/>
      <w:r>
        <w:rPr>
          <w:rStyle w:val="BulletList"/>
          <w:color w:val="000000"/>
          <w:lang w:eastAsia="en-AU"/>
        </w:rPr>
        <w:t xml:space="preserve">Myers J. H., </w:t>
      </w:r>
      <w:proofErr w:type="spellStart"/>
      <w:r>
        <w:rPr>
          <w:rStyle w:val="BulletList"/>
          <w:color w:val="000000"/>
          <w:lang w:eastAsia="en-AU"/>
        </w:rPr>
        <w:t>Simberloff</w:t>
      </w:r>
      <w:proofErr w:type="spellEnd"/>
      <w:r>
        <w:rPr>
          <w:rStyle w:val="BulletList"/>
          <w:color w:val="000000"/>
          <w:lang w:eastAsia="en-AU"/>
        </w:rPr>
        <w:t xml:space="preserve"> D., Kuris A. M. and Carey J. R. 2000.</w:t>
      </w:r>
      <w:proofErr w:type="gramEnd"/>
      <w:r>
        <w:rPr>
          <w:rStyle w:val="BulletList"/>
          <w:color w:val="000000"/>
          <w:lang w:eastAsia="en-AU"/>
        </w:rPr>
        <w:t xml:space="preserve"> Eradication revisited: dealing with exotic species. Trends in Ecology and Evolution 15, 316-320. </w:t>
      </w:r>
    </w:p>
    <w:p w:rsidR="0009770C" w:rsidRDefault="0009770C" w:rsidP="0009770C">
      <w:pPr>
        <w:ind w:left="284" w:hanging="284"/>
        <w:rPr>
          <w:rStyle w:val="BulletList"/>
          <w:color w:val="000000"/>
          <w:lang w:eastAsia="en-AU"/>
        </w:rPr>
      </w:pPr>
      <w:r>
        <w:rPr>
          <w:rStyle w:val="BulletList"/>
          <w:color w:val="000000"/>
          <w:lang w:eastAsia="en-AU"/>
        </w:rPr>
        <w:t>Power E. F</w:t>
      </w:r>
      <w:proofErr w:type="gramStart"/>
      <w:r>
        <w:rPr>
          <w:rStyle w:val="BulletList"/>
          <w:color w:val="000000"/>
          <w:lang w:eastAsia="en-AU"/>
        </w:rPr>
        <w:t>. ,</w:t>
      </w:r>
      <w:proofErr w:type="gramEnd"/>
      <w:r>
        <w:rPr>
          <w:rStyle w:val="BulletList"/>
          <w:color w:val="000000"/>
          <w:lang w:eastAsia="en-AU"/>
        </w:rPr>
        <w:t xml:space="preserve"> Kelly D. L. and Stout J. C. 2009. </w:t>
      </w:r>
      <w:proofErr w:type="gramStart"/>
      <w:r>
        <w:rPr>
          <w:rStyle w:val="BulletList"/>
          <w:color w:val="000000"/>
          <w:lang w:eastAsia="en-AU"/>
        </w:rPr>
        <w:t>The impacts of traditional and novel herbicide application methods on target plants, non-target plants and production in intensive grasslands.</w:t>
      </w:r>
      <w:proofErr w:type="gramEnd"/>
      <w:r>
        <w:rPr>
          <w:rStyle w:val="BulletList"/>
          <w:color w:val="000000"/>
          <w:lang w:eastAsia="en-AU"/>
        </w:rPr>
        <w:t xml:space="preserve"> Weed Research. DOI: 10.1111/wre.12009</w:t>
      </w:r>
    </w:p>
    <w:p w:rsidR="0009770C" w:rsidRDefault="0009770C" w:rsidP="0009770C">
      <w:pPr>
        <w:ind w:left="284" w:hanging="284"/>
        <w:rPr>
          <w:rStyle w:val="BulletList"/>
          <w:color w:val="000000"/>
          <w:lang w:eastAsia="en-AU"/>
        </w:rPr>
      </w:pPr>
      <w:proofErr w:type="spellStart"/>
      <w:r>
        <w:rPr>
          <w:rStyle w:val="BulletList"/>
          <w:color w:val="000000"/>
          <w:lang w:eastAsia="en-AU"/>
        </w:rPr>
        <w:t>Relyea</w:t>
      </w:r>
      <w:proofErr w:type="spellEnd"/>
      <w:r>
        <w:rPr>
          <w:rStyle w:val="BulletList"/>
          <w:color w:val="000000"/>
          <w:lang w:eastAsia="en-AU"/>
        </w:rPr>
        <w:t xml:space="preserve"> R. A. 2005. </w:t>
      </w:r>
      <w:proofErr w:type="gramStart"/>
      <w:r>
        <w:rPr>
          <w:rStyle w:val="BulletList"/>
          <w:color w:val="000000"/>
          <w:lang w:eastAsia="en-AU"/>
        </w:rPr>
        <w:t xml:space="preserve">The lethal </w:t>
      </w:r>
      <w:proofErr w:type="spellStart"/>
      <w:r>
        <w:rPr>
          <w:rStyle w:val="BulletList"/>
          <w:color w:val="000000"/>
          <w:lang w:eastAsia="en-AU"/>
        </w:rPr>
        <w:t>ipact</w:t>
      </w:r>
      <w:proofErr w:type="spellEnd"/>
      <w:r>
        <w:rPr>
          <w:rStyle w:val="BulletList"/>
          <w:color w:val="000000"/>
          <w:lang w:eastAsia="en-AU"/>
        </w:rPr>
        <w:t xml:space="preserve"> of Roundup on aquatic and terrestrial amphibians.</w:t>
      </w:r>
      <w:proofErr w:type="gramEnd"/>
      <w:r>
        <w:rPr>
          <w:rStyle w:val="BulletList"/>
          <w:color w:val="000000"/>
          <w:lang w:eastAsia="en-AU"/>
        </w:rPr>
        <w:t xml:space="preserve"> Ecological </w:t>
      </w:r>
      <w:proofErr w:type="spellStart"/>
      <w:r>
        <w:rPr>
          <w:rStyle w:val="BulletList"/>
          <w:color w:val="000000"/>
          <w:lang w:eastAsia="en-AU"/>
        </w:rPr>
        <w:t>Applicaitons</w:t>
      </w:r>
      <w:proofErr w:type="spellEnd"/>
      <w:r>
        <w:rPr>
          <w:rStyle w:val="BulletList"/>
          <w:color w:val="000000"/>
          <w:lang w:eastAsia="en-AU"/>
        </w:rPr>
        <w:t xml:space="preserve"> 15, 1118-1124. </w:t>
      </w:r>
    </w:p>
    <w:p w:rsidR="0009770C" w:rsidRDefault="0009770C" w:rsidP="0009770C">
      <w:pPr>
        <w:ind w:left="284" w:hanging="284"/>
        <w:rPr>
          <w:rStyle w:val="BulletList"/>
          <w:color w:val="000000"/>
          <w:lang w:eastAsia="en-AU"/>
        </w:rPr>
      </w:pPr>
      <w:r>
        <w:rPr>
          <w:rStyle w:val="BulletList"/>
          <w:color w:val="000000"/>
          <w:lang w:eastAsia="en-AU"/>
        </w:rPr>
        <w:t xml:space="preserve">Rice P. M., Toney C., </w:t>
      </w:r>
      <w:proofErr w:type="spellStart"/>
      <w:r>
        <w:rPr>
          <w:rStyle w:val="BulletList"/>
          <w:color w:val="000000"/>
          <w:lang w:eastAsia="en-AU"/>
        </w:rPr>
        <w:t>Bedunah</w:t>
      </w:r>
      <w:proofErr w:type="spellEnd"/>
      <w:r>
        <w:rPr>
          <w:rStyle w:val="BulletList"/>
          <w:color w:val="000000"/>
          <w:lang w:eastAsia="en-AU"/>
        </w:rPr>
        <w:t xml:space="preserve"> D. J. and Carlson C. E. 1997. Plant community diversity and growth form responses to herbicide applications for control of </w:t>
      </w:r>
      <w:r>
        <w:rPr>
          <w:rStyle w:val="BulletList"/>
          <w:i/>
          <w:color w:val="000000"/>
          <w:lang w:eastAsia="en-AU"/>
        </w:rPr>
        <w:t>Centaurea maculosa</w:t>
      </w:r>
      <w:r>
        <w:rPr>
          <w:rStyle w:val="BulletList"/>
          <w:color w:val="000000"/>
          <w:lang w:eastAsia="en-AU"/>
        </w:rPr>
        <w:t>. Journal of Applied Ecology 34, 1397-1412.</w:t>
      </w:r>
    </w:p>
    <w:p w:rsidR="0009770C" w:rsidRDefault="0009770C" w:rsidP="0009770C">
      <w:pPr>
        <w:ind w:left="284" w:hanging="284"/>
        <w:rPr>
          <w:rStyle w:val="BulletList"/>
          <w:color w:val="000000"/>
          <w:lang w:eastAsia="en-AU"/>
        </w:rPr>
      </w:pPr>
      <w:proofErr w:type="spellStart"/>
      <w:proofErr w:type="gramStart"/>
      <w:r>
        <w:rPr>
          <w:rStyle w:val="BulletList"/>
          <w:color w:val="000000"/>
          <w:lang w:eastAsia="en-AU"/>
        </w:rPr>
        <w:t>Rinella</w:t>
      </w:r>
      <w:proofErr w:type="spellEnd"/>
      <w:r>
        <w:rPr>
          <w:rStyle w:val="BulletList"/>
          <w:color w:val="000000"/>
          <w:lang w:eastAsia="en-AU"/>
        </w:rPr>
        <w:t xml:space="preserve"> M. J., Maxwell B. D., Fay P. K. Weaver T and </w:t>
      </w:r>
      <w:proofErr w:type="spellStart"/>
      <w:r>
        <w:rPr>
          <w:rStyle w:val="BulletList"/>
          <w:color w:val="000000"/>
          <w:lang w:eastAsia="en-AU"/>
        </w:rPr>
        <w:t>Sheley</w:t>
      </w:r>
      <w:proofErr w:type="spellEnd"/>
      <w:r>
        <w:rPr>
          <w:rStyle w:val="BulletList"/>
          <w:color w:val="000000"/>
          <w:lang w:eastAsia="en-AU"/>
        </w:rPr>
        <w:t xml:space="preserve"> R. L. 2009.</w:t>
      </w:r>
      <w:proofErr w:type="gramEnd"/>
      <w:r>
        <w:rPr>
          <w:rStyle w:val="BulletList"/>
          <w:color w:val="000000"/>
          <w:lang w:eastAsia="en-AU"/>
        </w:rPr>
        <w:t xml:space="preserve"> Control effort exacerbates invasive-species problem. Ecological Applications 19, 155-162. </w:t>
      </w:r>
    </w:p>
    <w:p w:rsidR="0009770C" w:rsidRDefault="0009770C" w:rsidP="0009770C">
      <w:pPr>
        <w:ind w:left="284" w:hanging="284"/>
        <w:rPr>
          <w:rStyle w:val="BulletList"/>
          <w:color w:val="000000"/>
          <w:lang w:eastAsia="en-AU"/>
        </w:rPr>
      </w:pPr>
      <w:proofErr w:type="spellStart"/>
      <w:proofErr w:type="gramStart"/>
      <w:r>
        <w:rPr>
          <w:rStyle w:val="BulletList"/>
          <w:color w:val="000000"/>
          <w:lang w:eastAsia="en-AU"/>
        </w:rPr>
        <w:t>Rokich</w:t>
      </w:r>
      <w:proofErr w:type="spellEnd"/>
      <w:r>
        <w:rPr>
          <w:rStyle w:val="BulletList"/>
          <w:color w:val="000000"/>
          <w:lang w:eastAsia="en-AU"/>
        </w:rPr>
        <w:t xml:space="preserve"> D. P., </w:t>
      </w:r>
      <w:proofErr w:type="spellStart"/>
      <w:r>
        <w:rPr>
          <w:rStyle w:val="BulletList"/>
          <w:color w:val="000000"/>
          <w:lang w:eastAsia="en-AU"/>
        </w:rPr>
        <w:t>Harma</w:t>
      </w:r>
      <w:proofErr w:type="spellEnd"/>
      <w:r>
        <w:rPr>
          <w:rStyle w:val="BulletList"/>
          <w:color w:val="000000"/>
          <w:lang w:eastAsia="en-AU"/>
        </w:rPr>
        <w:t xml:space="preserve"> J., Turner S. R., Sadler R. J.</w:t>
      </w:r>
      <w:proofErr w:type="gramEnd"/>
      <w:r>
        <w:rPr>
          <w:rStyle w:val="BulletList"/>
          <w:color w:val="000000"/>
          <w:lang w:eastAsia="en-AU"/>
        </w:rPr>
        <w:t xml:space="preserve"> </w:t>
      </w:r>
      <w:proofErr w:type="gramStart"/>
      <w:r>
        <w:rPr>
          <w:rStyle w:val="BulletList"/>
          <w:color w:val="000000"/>
          <w:lang w:eastAsia="en-AU"/>
        </w:rPr>
        <w:t>And Tan B. H. 2009.</w:t>
      </w:r>
      <w:proofErr w:type="gramEnd"/>
      <w:r>
        <w:rPr>
          <w:rStyle w:val="BulletList"/>
          <w:color w:val="000000"/>
          <w:lang w:eastAsia="en-AU"/>
        </w:rPr>
        <w:t xml:space="preserve"> </w:t>
      </w:r>
      <w:proofErr w:type="spellStart"/>
      <w:r>
        <w:rPr>
          <w:rStyle w:val="BulletList"/>
          <w:color w:val="000000"/>
          <w:lang w:eastAsia="en-AU"/>
        </w:rPr>
        <w:t>Fluazifop</w:t>
      </w:r>
      <w:proofErr w:type="spellEnd"/>
      <w:r>
        <w:rPr>
          <w:rStyle w:val="BulletList"/>
          <w:color w:val="000000"/>
          <w:lang w:eastAsia="en-AU"/>
        </w:rPr>
        <w:t>-p-butyl herbicide: implications for germination, emergence and growth of Australian plant species. Biological Conservation 142, 850-869.</w:t>
      </w:r>
    </w:p>
    <w:p w:rsidR="0009770C" w:rsidRDefault="0009770C" w:rsidP="0009770C">
      <w:pPr>
        <w:ind w:left="284" w:hanging="284"/>
        <w:rPr>
          <w:rStyle w:val="BulletList"/>
          <w:color w:val="000000"/>
          <w:lang w:eastAsia="en-AU"/>
        </w:rPr>
      </w:pPr>
      <w:proofErr w:type="spellStart"/>
      <w:r>
        <w:rPr>
          <w:rStyle w:val="BulletList"/>
          <w:color w:val="000000"/>
          <w:lang w:eastAsia="en-AU"/>
        </w:rPr>
        <w:t>Sala</w:t>
      </w:r>
      <w:proofErr w:type="spellEnd"/>
      <w:r>
        <w:rPr>
          <w:rStyle w:val="BulletList"/>
          <w:color w:val="000000"/>
          <w:lang w:eastAsia="en-AU"/>
        </w:rPr>
        <w:t>, O. E., et al. 2000. Biodiversity – Global biodiversity scenarios for the year 2100. Science 287, 1770 – 1774.</w:t>
      </w:r>
    </w:p>
    <w:p w:rsidR="0009770C" w:rsidRDefault="0009770C" w:rsidP="0009770C">
      <w:pPr>
        <w:ind w:left="284" w:hanging="284"/>
        <w:rPr>
          <w:rStyle w:val="BulletList"/>
          <w:color w:val="000000"/>
          <w:lang w:eastAsia="en-AU"/>
        </w:rPr>
      </w:pPr>
      <w:proofErr w:type="gramStart"/>
      <w:r>
        <w:rPr>
          <w:rStyle w:val="BulletList"/>
          <w:color w:val="000000"/>
          <w:lang w:eastAsia="en-AU"/>
        </w:rPr>
        <w:t xml:space="preserve">Schmitz J., Schafer K. and </w:t>
      </w:r>
      <w:proofErr w:type="spellStart"/>
      <w:r>
        <w:rPr>
          <w:rStyle w:val="BulletList"/>
          <w:color w:val="000000"/>
          <w:lang w:eastAsia="en-AU"/>
        </w:rPr>
        <w:t>Bruhl</w:t>
      </w:r>
      <w:proofErr w:type="spellEnd"/>
      <w:r>
        <w:rPr>
          <w:rStyle w:val="BulletList"/>
          <w:color w:val="000000"/>
          <w:lang w:eastAsia="en-AU"/>
        </w:rPr>
        <w:t xml:space="preserve"> C. A. 2014.</w:t>
      </w:r>
      <w:proofErr w:type="gramEnd"/>
      <w:r>
        <w:rPr>
          <w:rStyle w:val="BulletList"/>
          <w:color w:val="000000"/>
          <w:lang w:eastAsia="en-AU"/>
        </w:rPr>
        <w:t xml:space="preserve"> </w:t>
      </w:r>
      <w:proofErr w:type="gramStart"/>
      <w:r>
        <w:rPr>
          <w:rStyle w:val="BulletList"/>
          <w:color w:val="000000"/>
          <w:lang w:eastAsia="en-AU"/>
        </w:rPr>
        <w:t>Agrochemicals in field margins – Field evaluation of plant reproduction effects.</w:t>
      </w:r>
      <w:proofErr w:type="gramEnd"/>
      <w:r>
        <w:rPr>
          <w:rStyle w:val="BulletList"/>
          <w:color w:val="000000"/>
          <w:lang w:eastAsia="en-AU"/>
        </w:rPr>
        <w:t xml:space="preserve"> Agriculture, Ecosystems and Environment 189, 82-91. </w:t>
      </w:r>
    </w:p>
    <w:p w:rsidR="0009770C" w:rsidRDefault="0009770C" w:rsidP="0009770C">
      <w:pPr>
        <w:ind w:left="284" w:hanging="284"/>
        <w:rPr>
          <w:rStyle w:val="BulletList"/>
          <w:color w:val="000000"/>
          <w:lang w:eastAsia="en-AU"/>
        </w:rPr>
      </w:pPr>
      <w:proofErr w:type="spellStart"/>
      <w:proofErr w:type="gramStart"/>
      <w:r>
        <w:rPr>
          <w:rStyle w:val="BulletList"/>
          <w:color w:val="000000"/>
          <w:lang w:eastAsia="en-AU"/>
        </w:rPr>
        <w:t>Skurski</w:t>
      </w:r>
      <w:proofErr w:type="spellEnd"/>
      <w:r>
        <w:rPr>
          <w:rStyle w:val="BulletList"/>
          <w:color w:val="000000"/>
          <w:lang w:eastAsia="en-AU"/>
        </w:rPr>
        <w:t xml:space="preserve"> T. C., Maxwell B. D. and </w:t>
      </w:r>
      <w:proofErr w:type="spellStart"/>
      <w:r>
        <w:rPr>
          <w:rStyle w:val="BulletList"/>
          <w:color w:val="000000"/>
          <w:lang w:eastAsia="en-AU"/>
        </w:rPr>
        <w:t>Rew</w:t>
      </w:r>
      <w:proofErr w:type="spellEnd"/>
      <w:r>
        <w:rPr>
          <w:rStyle w:val="BulletList"/>
          <w:color w:val="000000"/>
          <w:lang w:eastAsia="en-AU"/>
        </w:rPr>
        <w:t xml:space="preserve"> L. J. 2013.</w:t>
      </w:r>
      <w:proofErr w:type="gramEnd"/>
      <w:r>
        <w:rPr>
          <w:rStyle w:val="BulletList"/>
          <w:color w:val="000000"/>
          <w:lang w:eastAsia="en-AU"/>
        </w:rPr>
        <w:t xml:space="preserve"> Ecological tradeoffs in non-native plant management. Biological Conservation 159, 292-302.</w:t>
      </w:r>
    </w:p>
    <w:p w:rsidR="0009770C" w:rsidRDefault="0009770C" w:rsidP="0009770C">
      <w:pPr>
        <w:ind w:left="284" w:hanging="284"/>
        <w:rPr>
          <w:rStyle w:val="BulletList"/>
          <w:color w:val="000000"/>
          <w:lang w:eastAsia="en-AU"/>
        </w:rPr>
      </w:pPr>
      <w:proofErr w:type="gramStart"/>
      <w:r>
        <w:rPr>
          <w:rStyle w:val="BulletList"/>
          <w:color w:val="000000"/>
          <w:lang w:eastAsia="en-AU"/>
        </w:rPr>
        <w:t xml:space="preserve">Sullivan T. P., Sullivan D. S., </w:t>
      </w:r>
      <w:proofErr w:type="spellStart"/>
      <w:r>
        <w:rPr>
          <w:rStyle w:val="BulletList"/>
          <w:color w:val="000000"/>
          <w:lang w:eastAsia="en-AU"/>
        </w:rPr>
        <w:t>Lautenschlager</w:t>
      </w:r>
      <w:proofErr w:type="spellEnd"/>
      <w:r>
        <w:rPr>
          <w:rStyle w:val="BulletList"/>
          <w:color w:val="000000"/>
          <w:lang w:eastAsia="en-AU"/>
        </w:rPr>
        <w:t xml:space="preserve"> R. A. and Wagner R. G. 1997.</w:t>
      </w:r>
      <w:proofErr w:type="gramEnd"/>
      <w:r>
        <w:rPr>
          <w:rStyle w:val="BulletList"/>
          <w:color w:val="000000"/>
          <w:lang w:eastAsia="en-AU"/>
        </w:rPr>
        <w:t xml:space="preserve"> </w:t>
      </w:r>
      <w:proofErr w:type="gramStart"/>
      <w:r>
        <w:rPr>
          <w:rStyle w:val="BulletList"/>
          <w:color w:val="000000"/>
          <w:lang w:eastAsia="en-AU"/>
        </w:rPr>
        <w:t xml:space="preserve">Long-term influence of </w:t>
      </w:r>
      <w:proofErr w:type="spellStart"/>
      <w:r>
        <w:rPr>
          <w:rStyle w:val="BulletList"/>
          <w:color w:val="000000"/>
          <w:lang w:eastAsia="en-AU"/>
        </w:rPr>
        <w:t>glyphosate</w:t>
      </w:r>
      <w:proofErr w:type="spellEnd"/>
      <w:r>
        <w:rPr>
          <w:rStyle w:val="BulletList"/>
          <w:color w:val="000000"/>
          <w:lang w:eastAsia="en-AU"/>
        </w:rPr>
        <w:t xml:space="preserve"> herbicide on </w:t>
      </w:r>
      <w:proofErr w:type="spellStart"/>
      <w:r>
        <w:rPr>
          <w:rStyle w:val="BulletList"/>
          <w:color w:val="000000"/>
          <w:lang w:eastAsia="en-AU"/>
        </w:rPr>
        <w:t>demosgraphy</w:t>
      </w:r>
      <w:proofErr w:type="spellEnd"/>
      <w:r>
        <w:rPr>
          <w:rStyle w:val="BulletList"/>
          <w:color w:val="000000"/>
          <w:lang w:eastAsia="en-AU"/>
        </w:rPr>
        <w:t xml:space="preserve"> and diversity of small mammal communities in coastal coniferous forest.</w:t>
      </w:r>
      <w:proofErr w:type="gramEnd"/>
      <w:r>
        <w:rPr>
          <w:rStyle w:val="BulletList"/>
          <w:color w:val="000000"/>
          <w:lang w:eastAsia="en-AU"/>
        </w:rPr>
        <w:t xml:space="preserve"> Northwest Science 71, 6-17. </w:t>
      </w:r>
    </w:p>
    <w:p w:rsidR="0009770C" w:rsidRDefault="0009770C" w:rsidP="0009770C">
      <w:pPr>
        <w:ind w:left="284" w:hanging="284"/>
        <w:rPr>
          <w:rStyle w:val="BulletList"/>
          <w:color w:val="000000"/>
          <w:lang w:eastAsia="en-AU"/>
        </w:rPr>
      </w:pPr>
      <w:proofErr w:type="gramStart"/>
      <w:r w:rsidRPr="00B73655">
        <w:rPr>
          <w:rStyle w:val="BulletList"/>
          <w:color w:val="000000"/>
          <w:lang w:eastAsia="en-AU"/>
        </w:rPr>
        <w:t>Thompson, K., Hodgson, J.G., Grime, J.P and Burke, M.J.W. 2001.</w:t>
      </w:r>
      <w:proofErr w:type="gramEnd"/>
      <w:r w:rsidRPr="00B73655">
        <w:rPr>
          <w:rStyle w:val="BulletList"/>
          <w:color w:val="000000"/>
          <w:lang w:eastAsia="en-AU"/>
        </w:rPr>
        <w:t xml:space="preserve"> Plant traits and temporal scale: evidence from a 5 year invasion experiment </w:t>
      </w:r>
      <w:proofErr w:type="spellStart"/>
      <w:r w:rsidRPr="00B73655">
        <w:rPr>
          <w:rStyle w:val="BulletList"/>
          <w:color w:val="000000"/>
          <w:lang w:eastAsia="en-AU"/>
        </w:rPr>
        <w:t>yusing</w:t>
      </w:r>
      <w:proofErr w:type="spellEnd"/>
      <w:r w:rsidRPr="00B73655">
        <w:rPr>
          <w:rStyle w:val="BulletList"/>
          <w:color w:val="000000"/>
          <w:lang w:eastAsia="en-AU"/>
        </w:rPr>
        <w:t xml:space="preserve"> native species. Journal of </w:t>
      </w:r>
      <w:proofErr w:type="gramStart"/>
      <w:r w:rsidRPr="00B73655">
        <w:rPr>
          <w:rStyle w:val="BulletList"/>
          <w:color w:val="000000"/>
          <w:lang w:eastAsia="en-AU"/>
        </w:rPr>
        <w:t>Ecology ,</w:t>
      </w:r>
      <w:proofErr w:type="gramEnd"/>
      <w:r w:rsidRPr="00B73655">
        <w:rPr>
          <w:rStyle w:val="BulletList"/>
          <w:color w:val="000000"/>
          <w:lang w:eastAsia="en-AU"/>
        </w:rPr>
        <w:t xml:space="preserve"> 89, 1054-1060.</w:t>
      </w:r>
    </w:p>
    <w:p w:rsidR="0009770C" w:rsidRPr="00B73655" w:rsidRDefault="0009770C" w:rsidP="0009770C">
      <w:pPr>
        <w:ind w:left="284" w:hanging="284"/>
        <w:rPr>
          <w:rStyle w:val="BulletList"/>
          <w:color w:val="000000"/>
          <w:lang w:eastAsia="en-AU"/>
        </w:rPr>
      </w:pPr>
      <w:proofErr w:type="gramStart"/>
      <w:r>
        <w:rPr>
          <w:rStyle w:val="BulletList"/>
          <w:color w:val="000000"/>
          <w:lang w:eastAsia="en-AU"/>
        </w:rPr>
        <w:t>Wagner V. and Nelson C. R. 2014.</w:t>
      </w:r>
      <w:proofErr w:type="gramEnd"/>
      <w:r>
        <w:rPr>
          <w:rStyle w:val="BulletList"/>
          <w:color w:val="000000"/>
          <w:lang w:eastAsia="en-AU"/>
        </w:rPr>
        <w:t xml:space="preserve"> Herbicides can negatively affect seed performance in native plants. Restoration Ecology 22, 288-291. </w:t>
      </w:r>
    </w:p>
    <w:p w:rsidR="0009770C" w:rsidRPr="000E403E" w:rsidRDefault="0009770C" w:rsidP="0009770C">
      <w:pPr>
        <w:ind w:left="284" w:hanging="284"/>
        <w:rPr>
          <w:rStyle w:val="BulletList"/>
          <w:color w:val="000000"/>
          <w:lang w:eastAsia="en-AU"/>
        </w:rPr>
      </w:pPr>
      <w:proofErr w:type="spellStart"/>
      <w:proofErr w:type="gramStart"/>
      <w:r w:rsidRPr="000E403E">
        <w:rPr>
          <w:rStyle w:val="BulletList"/>
          <w:color w:val="000000"/>
          <w:lang w:eastAsia="en-AU"/>
        </w:rPr>
        <w:t>Yurkonis</w:t>
      </w:r>
      <w:proofErr w:type="spellEnd"/>
      <w:r w:rsidRPr="000E403E">
        <w:rPr>
          <w:rStyle w:val="BulletList"/>
          <w:color w:val="000000"/>
          <w:lang w:eastAsia="en-AU"/>
        </w:rPr>
        <w:t xml:space="preserve"> K. A., </w:t>
      </w:r>
      <w:proofErr w:type="spellStart"/>
      <w:r w:rsidRPr="000E403E">
        <w:rPr>
          <w:rStyle w:val="BulletList"/>
          <w:color w:val="000000"/>
          <w:lang w:eastAsia="en-AU"/>
        </w:rPr>
        <w:t>Meiners</w:t>
      </w:r>
      <w:proofErr w:type="spellEnd"/>
      <w:r w:rsidRPr="000E403E">
        <w:rPr>
          <w:rStyle w:val="BulletList"/>
          <w:color w:val="000000"/>
          <w:lang w:eastAsia="en-AU"/>
        </w:rPr>
        <w:t xml:space="preserve"> S. J. </w:t>
      </w:r>
      <w:r>
        <w:rPr>
          <w:rStyle w:val="BulletList"/>
          <w:color w:val="000000"/>
          <w:lang w:eastAsia="en-AU"/>
        </w:rPr>
        <w:t>and</w:t>
      </w:r>
      <w:r w:rsidRPr="000E403E">
        <w:rPr>
          <w:rStyle w:val="BulletList"/>
          <w:color w:val="000000"/>
          <w:lang w:eastAsia="en-AU"/>
        </w:rPr>
        <w:t xml:space="preserve"> </w:t>
      </w:r>
      <w:proofErr w:type="spellStart"/>
      <w:r w:rsidRPr="000E403E">
        <w:rPr>
          <w:rStyle w:val="BulletList"/>
          <w:color w:val="000000"/>
          <w:lang w:eastAsia="en-AU"/>
        </w:rPr>
        <w:t>Wachholder</w:t>
      </w:r>
      <w:proofErr w:type="spellEnd"/>
      <w:r w:rsidRPr="000E403E">
        <w:rPr>
          <w:rStyle w:val="BulletList"/>
          <w:color w:val="000000"/>
          <w:lang w:eastAsia="en-AU"/>
        </w:rPr>
        <w:t xml:space="preserve"> B. E. 2005.</w:t>
      </w:r>
      <w:proofErr w:type="gramEnd"/>
      <w:r w:rsidRPr="000E403E">
        <w:rPr>
          <w:rStyle w:val="BulletList"/>
          <w:color w:val="000000"/>
          <w:lang w:eastAsia="en-AU"/>
        </w:rPr>
        <w:t xml:space="preserve"> Invasion impacts diversity through altered community dynamics. Journal of Ecology 93, 1053-1061.</w:t>
      </w:r>
    </w:p>
    <w:p w:rsidR="0009770C" w:rsidRDefault="0009770C">
      <w:pPr>
        <w:spacing w:before="0" w:after="0"/>
        <w:rPr>
          <w:rFonts w:ascii="Verdana" w:hAnsi="Verdana"/>
          <w:sz w:val="20"/>
          <w:szCs w:val="20"/>
        </w:rPr>
      </w:pPr>
    </w:p>
    <w:p w:rsidR="0009770C" w:rsidRDefault="0009770C" w:rsidP="00554A4A">
      <w:pPr>
        <w:pStyle w:val="Paragraph"/>
      </w:pPr>
    </w:p>
    <w:p w:rsidR="0009770C" w:rsidRDefault="0009770C" w:rsidP="00554A4A">
      <w:pPr>
        <w:pStyle w:val="Paragraph"/>
      </w:pPr>
    </w:p>
    <w:p w:rsidR="0009770C" w:rsidRDefault="0009770C" w:rsidP="00554A4A">
      <w:pPr>
        <w:pStyle w:val="Paragraph"/>
      </w:pPr>
    </w:p>
    <w:p w:rsidR="0009770C" w:rsidRPr="0066036D" w:rsidRDefault="0009770C" w:rsidP="0066036D">
      <w:pPr>
        <w:spacing w:before="0" w:after="0"/>
        <w:rPr>
          <w:rFonts w:ascii="Verdana" w:hAnsi="Verdana"/>
          <w:sz w:val="20"/>
          <w:szCs w:val="20"/>
        </w:rPr>
      </w:pPr>
    </w:p>
    <w:sectPr w:rsidR="0009770C" w:rsidRPr="0066036D" w:rsidSect="0009770C">
      <w:pgSz w:w="11907" w:h="16840" w:code="9"/>
      <w:pgMar w:top="1418" w:right="1418" w:bottom="1418" w:left="141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87B8E7" w15:done="0"/>
  <w15:commentEx w15:paraId="56CD4125" w15:done="0"/>
  <w15:commentEx w15:paraId="1B49105F" w15:done="0"/>
  <w15:commentEx w15:paraId="5D05BD83" w15:paraIdParent="1B49105F" w15:done="0"/>
  <w15:commentEx w15:paraId="404442DA" w15:done="0"/>
  <w15:commentEx w15:paraId="15C56D21" w15:done="0"/>
  <w15:commentEx w15:paraId="51F84CD9" w15:done="0"/>
  <w15:commentEx w15:paraId="3DA91412" w15:done="0"/>
  <w15:commentEx w15:paraId="1A73DE51" w15:paraIdParent="3DA91412" w15:done="0"/>
  <w15:commentEx w15:paraId="6A2492DA" w15:done="0"/>
  <w15:commentEx w15:paraId="1822B5B3" w15:paraIdParent="6A2492DA" w15:done="0"/>
  <w15:commentEx w15:paraId="06A15B37" w15:done="0"/>
  <w15:commentEx w15:paraId="7734EF85" w15:done="0"/>
  <w15:commentEx w15:paraId="44D5B767" w15:done="0"/>
  <w15:commentEx w15:paraId="55E9CE72" w15:done="0"/>
  <w15:commentEx w15:paraId="05A1D810" w15:done="0"/>
  <w15:commentEx w15:paraId="2CEA9F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87B8E7" w16cid:durableId="1D35CD40"/>
  <w16cid:commentId w16cid:paraId="56CD4125" w16cid:durableId="1D35CD41"/>
  <w16cid:commentId w16cid:paraId="1B49105F" w16cid:durableId="1D35CD42"/>
  <w16cid:commentId w16cid:paraId="5D05BD83" w16cid:durableId="1D35CE3B"/>
  <w16cid:commentId w16cid:paraId="404442DA" w16cid:durableId="1D35CD43"/>
  <w16cid:commentId w16cid:paraId="15C56D21" w16cid:durableId="1D35CD44"/>
  <w16cid:commentId w16cid:paraId="51F84CD9" w16cid:durableId="1D35CD45"/>
  <w16cid:commentId w16cid:paraId="3DA91412" w16cid:durableId="1D35CD46"/>
  <w16cid:commentId w16cid:paraId="1A73DE51" w16cid:durableId="1D35D041"/>
  <w16cid:commentId w16cid:paraId="6A2492DA" w16cid:durableId="1D35CD47"/>
  <w16cid:commentId w16cid:paraId="1822B5B3" w16cid:durableId="1D35D085"/>
  <w16cid:commentId w16cid:paraId="06A15B37" w16cid:durableId="1D35D131"/>
  <w16cid:commentId w16cid:paraId="7734EF85" w16cid:durableId="1D35D167"/>
  <w16cid:commentId w16cid:paraId="44D5B767" w16cid:durableId="1D35D3AB"/>
  <w16cid:commentId w16cid:paraId="55E9CE72" w16cid:durableId="1D35D1F8"/>
  <w16cid:commentId w16cid:paraId="05A1D810" w16cid:durableId="1D35D39B"/>
  <w16cid:commentId w16cid:paraId="2CEA9FD3" w16cid:durableId="1D35D42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D64" w:rsidRDefault="00281D64" w:rsidP="00A03B3D">
      <w:r>
        <w:separator/>
      </w:r>
    </w:p>
  </w:endnote>
  <w:endnote w:type="continuationSeparator" w:id="0">
    <w:p w:rsidR="00281D64" w:rsidRDefault="00281D64" w:rsidP="00A03B3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D64" w:rsidRPr="00DF4AB4" w:rsidRDefault="00281D64" w:rsidP="00F11453">
    <w:pPr>
      <w:jc w:val="right"/>
    </w:pPr>
    <w:r>
      <w:t>July 2017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D64" w:rsidRPr="00DF4AB4" w:rsidRDefault="00281D64" w:rsidP="00DF4AB4">
    <w:pPr>
      <w:pStyle w:val="Footer"/>
      <w:tabs>
        <w:tab w:val="right" w:pos="9214"/>
      </w:tabs>
      <w:jc w:val="center"/>
    </w:pPr>
    <w:r w:rsidRPr="00F65B97">
      <w:t xml:space="preserve">Page </w:t>
    </w:r>
    <w:fldSimple w:instr=" PAGE ">
      <w:r w:rsidR="00A11E68">
        <w:rPr>
          <w:noProof/>
        </w:rPr>
        <w:t>4</w:t>
      </w:r>
    </w:fldSimple>
    <w:r w:rsidRPr="00F65B97">
      <w:t xml:space="preserve"> of </w:t>
    </w:r>
    <w:fldSimple w:instr=" NUMPAGES ">
      <w:r w:rsidR="00A11E68">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D64" w:rsidRDefault="00281D64" w:rsidP="00A03B3D">
      <w:r>
        <w:separator/>
      </w:r>
    </w:p>
  </w:footnote>
  <w:footnote w:type="continuationSeparator" w:id="0">
    <w:p w:rsidR="00281D64" w:rsidRDefault="00281D64" w:rsidP="00A0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2339" w:type="dxa"/>
      <w:tblInd w:w="-601" w:type="dxa"/>
      <w:tblLayout w:type="fixed"/>
      <w:tblLook w:val="01E0"/>
    </w:tblPr>
    <w:tblGrid>
      <w:gridCol w:w="5954"/>
      <w:gridCol w:w="6385"/>
    </w:tblGrid>
    <w:tr w:rsidR="00281D64" w:rsidTr="00E02223">
      <w:tc>
        <w:tcPr>
          <w:tcW w:w="5954" w:type="dxa"/>
        </w:tcPr>
        <w:p w:rsidR="00281D64" w:rsidRDefault="00281D64" w:rsidP="00674457">
          <w:pPr>
            <w:pStyle w:val="Header"/>
            <w:ind w:left="-108"/>
          </w:pPr>
          <w:r>
            <w:rPr>
              <w:noProof/>
              <w:lang w:eastAsia="en-AU"/>
            </w:rPr>
            <w:drawing>
              <wp:inline distT="0" distB="0" distL="0" distR="0">
                <wp:extent cx="3146962" cy="1159200"/>
                <wp:effectExtent l="19050" t="0" r="0" b="0"/>
                <wp:docPr id="1" name="Picture 1" descr="ACTGov_EPSD_inline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Gov_EPSD_inline_black"/>
                        <pic:cNvPicPr>
                          <a:picLocks noChangeAspect="1" noChangeArrowheads="1"/>
                        </pic:cNvPicPr>
                      </pic:nvPicPr>
                      <pic:blipFill>
                        <a:blip r:embed="rId1"/>
                        <a:srcRect/>
                        <a:stretch>
                          <a:fillRect/>
                        </a:stretch>
                      </pic:blipFill>
                      <pic:spPr bwMode="auto">
                        <a:xfrm>
                          <a:off x="0" y="0"/>
                          <a:ext cx="3160069" cy="1164028"/>
                        </a:xfrm>
                        <a:prstGeom prst="rect">
                          <a:avLst/>
                        </a:prstGeom>
                        <a:noFill/>
                        <a:ln w="9525">
                          <a:noFill/>
                          <a:miter lim="800000"/>
                          <a:headEnd/>
                          <a:tailEnd/>
                        </a:ln>
                      </pic:spPr>
                    </pic:pic>
                  </a:graphicData>
                </a:graphic>
              </wp:inline>
            </w:drawing>
          </w:r>
        </w:p>
      </w:tc>
      <w:tc>
        <w:tcPr>
          <w:tcW w:w="6385" w:type="dxa"/>
        </w:tcPr>
        <w:p w:rsidR="00281D64" w:rsidRPr="000D76DF" w:rsidRDefault="00281D64" w:rsidP="00E02223">
          <w:pPr>
            <w:jc w:val="center"/>
            <w:rPr>
              <w:sz w:val="28"/>
              <w:szCs w:val="28"/>
            </w:rPr>
          </w:pPr>
        </w:p>
      </w:tc>
    </w:tr>
  </w:tbl>
  <w:p w:rsidR="00281D64" w:rsidRDefault="00281D64" w:rsidP="001E5466">
    <w:pPr>
      <w:pStyle w:val="Header"/>
      <w:jc w:val="center"/>
    </w:pPr>
  </w:p>
  <w:p w:rsidR="00281D64" w:rsidRDefault="00281D64" w:rsidP="001E5466">
    <w:pPr>
      <w:pStyle w:val="Header"/>
      <w:jc w:val="center"/>
    </w:pPr>
  </w:p>
  <w:p w:rsidR="00281D64" w:rsidRDefault="00281D64" w:rsidP="001E5466">
    <w:pPr>
      <w:pStyle w:val="Header"/>
      <w:jc w:val="center"/>
    </w:pPr>
  </w:p>
  <w:p w:rsidR="00281D64" w:rsidRPr="001E5466" w:rsidRDefault="00281D64" w:rsidP="001E5466">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D64" w:rsidRDefault="00281D64" w:rsidP="000129CC">
    <w:pPr>
      <w:pStyle w:val="Header"/>
      <w:tabs>
        <w:tab w:val="clear" w:pos="4320"/>
        <w:tab w:val="clear" w:pos="8640"/>
        <w:tab w:val="left" w:pos="7602"/>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D987E88"/>
    <w:lvl w:ilvl="0">
      <w:start w:val="1"/>
      <w:numFmt w:val="bullet"/>
      <w:pStyle w:val="ListBullet"/>
      <w:lvlText w:val=""/>
      <w:lvlJc w:val="left"/>
      <w:pPr>
        <w:tabs>
          <w:tab w:val="num" w:pos="357"/>
        </w:tabs>
        <w:ind w:left="1077" w:hanging="357"/>
      </w:pPr>
      <w:rPr>
        <w:rFonts w:ascii="Wingdings" w:hAnsi="Wingdings" w:cs="Times New Roman" w:hint="default"/>
        <w:color w:val="auto"/>
      </w:rPr>
    </w:lvl>
  </w:abstractNum>
  <w:abstractNum w:abstractNumId="1">
    <w:nsid w:val="0F6E2FF3"/>
    <w:multiLevelType w:val="hybridMultilevel"/>
    <w:tmpl w:val="1DAE24FE"/>
    <w:lvl w:ilvl="0" w:tplc="3FC60390">
      <w:start w:val="1"/>
      <w:numFmt w:val="bullet"/>
      <w:pStyle w:val="1stBulletItalic"/>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28069D1"/>
    <w:multiLevelType w:val="hybridMultilevel"/>
    <w:tmpl w:val="7A5A5A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5D18FD"/>
    <w:multiLevelType w:val="hybridMultilevel"/>
    <w:tmpl w:val="AB928CDA"/>
    <w:lvl w:ilvl="0" w:tplc="FB381EAA">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A12227"/>
    <w:multiLevelType w:val="hybridMultilevel"/>
    <w:tmpl w:val="D41E0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9952C4F"/>
    <w:multiLevelType w:val="hybridMultilevel"/>
    <w:tmpl w:val="7F94C2B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AD93236"/>
    <w:multiLevelType w:val="hybridMultilevel"/>
    <w:tmpl w:val="0C00BB9A"/>
    <w:lvl w:ilvl="0" w:tplc="F8127F1E">
      <w:start w:val="1"/>
      <w:numFmt w:val="decimal"/>
      <w:pStyle w:val="ListNumber"/>
      <w:lvlText w:val="%1."/>
      <w:lvlJc w:val="left"/>
      <w:pPr>
        <w:tabs>
          <w:tab w:val="num" w:pos="1077"/>
        </w:tabs>
        <w:ind w:left="1434" w:hanging="357"/>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7">
    <w:nsid w:val="1C220B73"/>
    <w:multiLevelType w:val="hybridMultilevel"/>
    <w:tmpl w:val="E02CBCA2"/>
    <w:lvl w:ilvl="0" w:tplc="661471DC">
      <w:start w:val="1"/>
      <w:numFmt w:val="decimal"/>
      <w:pStyle w:val="TableNumber1"/>
      <w:lvlText w:val="%1."/>
      <w:lvlJc w:val="left"/>
      <w:pPr>
        <w:tabs>
          <w:tab w:val="num" w:pos="425"/>
        </w:tabs>
        <w:ind w:left="425" w:hanging="425"/>
      </w:pPr>
      <w:rPr>
        <w:rFonts w:hint="default"/>
      </w:rPr>
    </w:lvl>
    <w:lvl w:ilvl="1" w:tplc="A7002BC2" w:tentative="1">
      <w:start w:val="1"/>
      <w:numFmt w:val="lowerLetter"/>
      <w:lvlText w:val="%2."/>
      <w:lvlJc w:val="left"/>
      <w:pPr>
        <w:tabs>
          <w:tab w:val="num" w:pos="1440"/>
        </w:tabs>
        <w:ind w:left="1440" w:hanging="360"/>
      </w:pPr>
    </w:lvl>
    <w:lvl w:ilvl="2" w:tplc="356CFCAA" w:tentative="1">
      <w:start w:val="1"/>
      <w:numFmt w:val="lowerRoman"/>
      <w:lvlText w:val="%3."/>
      <w:lvlJc w:val="right"/>
      <w:pPr>
        <w:tabs>
          <w:tab w:val="num" w:pos="2160"/>
        </w:tabs>
        <w:ind w:left="2160" w:hanging="180"/>
      </w:pPr>
    </w:lvl>
    <w:lvl w:ilvl="3" w:tplc="CA0CA124" w:tentative="1">
      <w:start w:val="1"/>
      <w:numFmt w:val="decimal"/>
      <w:lvlText w:val="%4."/>
      <w:lvlJc w:val="left"/>
      <w:pPr>
        <w:tabs>
          <w:tab w:val="num" w:pos="2880"/>
        </w:tabs>
        <w:ind w:left="2880" w:hanging="360"/>
      </w:pPr>
    </w:lvl>
    <w:lvl w:ilvl="4" w:tplc="5BF2B1E2" w:tentative="1">
      <w:start w:val="1"/>
      <w:numFmt w:val="lowerLetter"/>
      <w:lvlText w:val="%5."/>
      <w:lvlJc w:val="left"/>
      <w:pPr>
        <w:tabs>
          <w:tab w:val="num" w:pos="3600"/>
        </w:tabs>
        <w:ind w:left="3600" w:hanging="360"/>
      </w:pPr>
    </w:lvl>
    <w:lvl w:ilvl="5" w:tplc="C3C8893A" w:tentative="1">
      <w:start w:val="1"/>
      <w:numFmt w:val="lowerRoman"/>
      <w:lvlText w:val="%6."/>
      <w:lvlJc w:val="right"/>
      <w:pPr>
        <w:tabs>
          <w:tab w:val="num" w:pos="4320"/>
        </w:tabs>
        <w:ind w:left="4320" w:hanging="180"/>
      </w:pPr>
    </w:lvl>
    <w:lvl w:ilvl="6" w:tplc="DFAEA4E8" w:tentative="1">
      <w:start w:val="1"/>
      <w:numFmt w:val="decimal"/>
      <w:lvlText w:val="%7."/>
      <w:lvlJc w:val="left"/>
      <w:pPr>
        <w:tabs>
          <w:tab w:val="num" w:pos="5040"/>
        </w:tabs>
        <w:ind w:left="5040" w:hanging="360"/>
      </w:pPr>
    </w:lvl>
    <w:lvl w:ilvl="7" w:tplc="020CF406" w:tentative="1">
      <w:start w:val="1"/>
      <w:numFmt w:val="lowerLetter"/>
      <w:lvlText w:val="%8."/>
      <w:lvlJc w:val="left"/>
      <w:pPr>
        <w:tabs>
          <w:tab w:val="num" w:pos="5760"/>
        </w:tabs>
        <w:ind w:left="5760" w:hanging="360"/>
      </w:pPr>
    </w:lvl>
    <w:lvl w:ilvl="8" w:tplc="0D2C98B0" w:tentative="1">
      <w:start w:val="1"/>
      <w:numFmt w:val="lowerRoman"/>
      <w:lvlText w:val="%9."/>
      <w:lvlJc w:val="right"/>
      <w:pPr>
        <w:tabs>
          <w:tab w:val="num" w:pos="6480"/>
        </w:tabs>
        <w:ind w:left="6480" w:hanging="180"/>
      </w:pPr>
    </w:lvl>
  </w:abstractNum>
  <w:abstractNum w:abstractNumId="8">
    <w:nsid w:val="1E107E40"/>
    <w:multiLevelType w:val="hybridMultilevel"/>
    <w:tmpl w:val="42E848F4"/>
    <w:lvl w:ilvl="0" w:tplc="C2C8246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4C134EE"/>
    <w:multiLevelType w:val="singleLevel"/>
    <w:tmpl w:val="3550CB0C"/>
    <w:lvl w:ilvl="0">
      <w:start w:val="1"/>
      <w:numFmt w:val="bullet"/>
      <w:pStyle w:val="bullet"/>
      <w:lvlText w:val=""/>
      <w:lvlJc w:val="left"/>
      <w:pPr>
        <w:tabs>
          <w:tab w:val="num" w:pos="360"/>
        </w:tabs>
        <w:ind w:left="360" w:hanging="360"/>
      </w:pPr>
      <w:rPr>
        <w:rFonts w:ascii="Symbol" w:hAnsi="Symbol" w:cs="Times New Roman" w:hint="default"/>
      </w:rPr>
    </w:lvl>
  </w:abstractNum>
  <w:abstractNum w:abstractNumId="10">
    <w:nsid w:val="2A6407FB"/>
    <w:multiLevelType w:val="hybridMultilevel"/>
    <w:tmpl w:val="93688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FCC4FEE"/>
    <w:multiLevelType w:val="multilevel"/>
    <w:tmpl w:val="DED2AC04"/>
    <w:lvl w:ilvl="0">
      <w:start w:val="1"/>
      <w:numFmt w:val="decimal"/>
      <w:pStyle w:val="ClauseLevel1"/>
      <w:lvlText w:val="%1."/>
      <w:lvlJc w:val="left"/>
      <w:pPr>
        <w:tabs>
          <w:tab w:val="num" w:pos="0"/>
        </w:tabs>
        <w:ind w:hanging="1134"/>
      </w:pPr>
      <w:rPr>
        <w:sz w:val="20"/>
        <w:szCs w:val="20"/>
      </w:rPr>
    </w:lvl>
    <w:lvl w:ilvl="1">
      <w:start w:val="1"/>
      <w:numFmt w:val="decimal"/>
      <w:pStyle w:val="ClauseLevel2"/>
      <w:lvlText w:val="%1.%2."/>
      <w:lvlJc w:val="left"/>
      <w:pPr>
        <w:tabs>
          <w:tab w:val="num" w:pos="1134"/>
        </w:tabs>
        <w:ind w:left="1134" w:hanging="1134"/>
      </w:pPr>
      <w:rPr>
        <w:sz w:val="20"/>
        <w:szCs w:val="20"/>
      </w:rPr>
    </w:lvl>
    <w:lvl w:ilvl="2">
      <w:start w:val="1"/>
      <w:numFmt w:val="decimal"/>
      <w:pStyle w:val="ClauseLevel3"/>
      <w:lvlText w:val="%1.%2.%3."/>
      <w:lvlJc w:val="left"/>
      <w:pPr>
        <w:tabs>
          <w:tab w:val="num" w:pos="1134"/>
        </w:tabs>
        <w:ind w:left="1134" w:hanging="1134"/>
      </w:pPr>
      <w:rPr>
        <w:sz w:val="20"/>
        <w:szCs w:val="20"/>
      </w:rPr>
    </w:lvl>
    <w:lvl w:ilvl="3">
      <w:start w:val="1"/>
      <w:numFmt w:val="lowerLetter"/>
      <w:pStyle w:val="ClauseLevel4"/>
      <w:lvlText w:val="%4."/>
      <w:lvlJc w:val="left"/>
      <w:pPr>
        <w:tabs>
          <w:tab w:val="num" w:pos="425"/>
        </w:tabs>
        <w:ind w:left="425" w:hanging="425"/>
      </w:pPr>
    </w:lvl>
    <w:lvl w:ilvl="4">
      <w:start w:val="1"/>
      <w:numFmt w:val="upperLetter"/>
      <w:pStyle w:val="ClauseLevel5"/>
      <w:lvlText w:val="%5."/>
      <w:lvlJc w:val="left"/>
      <w:pPr>
        <w:tabs>
          <w:tab w:val="num" w:pos="850"/>
        </w:tabs>
        <w:ind w:left="850" w:hanging="425"/>
      </w:pPr>
    </w:lvl>
    <w:lvl w:ilvl="5">
      <w:start w:val="1"/>
      <w:numFmt w:val="upperLetter"/>
      <w:pStyle w:val="ClauseLevel6"/>
      <w:lvlText w:val="%5."/>
      <w:lvlJc w:val="left"/>
      <w:pPr>
        <w:tabs>
          <w:tab w:val="num" w:pos="850"/>
        </w:tabs>
        <w:ind w:left="850" w:hanging="425"/>
      </w:pPr>
    </w:lvl>
    <w:lvl w:ilvl="6">
      <w:start w:val="1"/>
      <w:numFmt w:val="upperLetter"/>
      <w:pStyle w:val="ClauseLevel7"/>
      <w:lvlText w:val="%5."/>
      <w:lvlJc w:val="left"/>
      <w:pPr>
        <w:tabs>
          <w:tab w:val="num" w:pos="850"/>
        </w:tabs>
        <w:ind w:left="850" w:hanging="425"/>
      </w:pPr>
    </w:lvl>
    <w:lvl w:ilvl="7">
      <w:start w:val="1"/>
      <w:numFmt w:val="upperLetter"/>
      <w:pStyle w:val="ClauseLevel8"/>
      <w:lvlText w:val="%5."/>
      <w:lvlJc w:val="left"/>
      <w:pPr>
        <w:tabs>
          <w:tab w:val="num" w:pos="850"/>
        </w:tabs>
        <w:ind w:left="850" w:hanging="425"/>
      </w:pPr>
    </w:lvl>
    <w:lvl w:ilvl="8">
      <w:start w:val="1"/>
      <w:numFmt w:val="upperLetter"/>
      <w:pStyle w:val="ClauseLevel9"/>
      <w:lvlText w:val="%5."/>
      <w:lvlJc w:val="left"/>
      <w:pPr>
        <w:tabs>
          <w:tab w:val="num" w:pos="850"/>
        </w:tabs>
        <w:ind w:left="850" w:hanging="425"/>
      </w:pPr>
    </w:lvl>
  </w:abstractNum>
  <w:abstractNum w:abstractNumId="12">
    <w:nsid w:val="36B45978"/>
    <w:multiLevelType w:val="hybridMultilevel"/>
    <w:tmpl w:val="3D72B0AA"/>
    <w:lvl w:ilvl="0" w:tplc="C490783E">
      <w:start w:val="1"/>
      <w:numFmt w:val="bullet"/>
      <w:pStyle w:val="TableBullet"/>
      <w:lvlText w:val=""/>
      <w:lvlJc w:val="left"/>
      <w:pPr>
        <w:tabs>
          <w:tab w:val="num" w:pos="454"/>
        </w:tabs>
        <w:ind w:left="454" w:hanging="454"/>
      </w:pPr>
      <w:rPr>
        <w:rFonts w:ascii="Symbol" w:hAnsi="Symbol" w:hint="default"/>
      </w:rPr>
    </w:lvl>
    <w:lvl w:ilvl="1" w:tplc="7410E708">
      <w:start w:val="1"/>
      <w:numFmt w:val="bullet"/>
      <w:lvlText w:val="o"/>
      <w:lvlJc w:val="left"/>
      <w:pPr>
        <w:tabs>
          <w:tab w:val="num" w:pos="1440"/>
        </w:tabs>
        <w:ind w:left="1440" w:hanging="360"/>
      </w:pPr>
      <w:rPr>
        <w:rFonts w:ascii="Courier New" w:hAnsi="Courier New" w:hint="default"/>
      </w:rPr>
    </w:lvl>
    <w:lvl w:ilvl="2" w:tplc="9BA20AB6" w:tentative="1">
      <w:start w:val="1"/>
      <w:numFmt w:val="bullet"/>
      <w:lvlText w:val=""/>
      <w:lvlJc w:val="left"/>
      <w:pPr>
        <w:tabs>
          <w:tab w:val="num" w:pos="2160"/>
        </w:tabs>
        <w:ind w:left="2160" w:hanging="360"/>
      </w:pPr>
      <w:rPr>
        <w:rFonts w:ascii="Wingdings" w:hAnsi="Wingdings" w:hint="default"/>
      </w:rPr>
    </w:lvl>
    <w:lvl w:ilvl="3" w:tplc="336AD682" w:tentative="1">
      <w:start w:val="1"/>
      <w:numFmt w:val="bullet"/>
      <w:lvlText w:val=""/>
      <w:lvlJc w:val="left"/>
      <w:pPr>
        <w:tabs>
          <w:tab w:val="num" w:pos="2880"/>
        </w:tabs>
        <w:ind w:left="2880" w:hanging="360"/>
      </w:pPr>
      <w:rPr>
        <w:rFonts w:ascii="Symbol" w:hAnsi="Symbol" w:hint="default"/>
      </w:rPr>
    </w:lvl>
    <w:lvl w:ilvl="4" w:tplc="B2A6FC30" w:tentative="1">
      <w:start w:val="1"/>
      <w:numFmt w:val="bullet"/>
      <w:lvlText w:val="o"/>
      <w:lvlJc w:val="left"/>
      <w:pPr>
        <w:tabs>
          <w:tab w:val="num" w:pos="3600"/>
        </w:tabs>
        <w:ind w:left="3600" w:hanging="360"/>
      </w:pPr>
      <w:rPr>
        <w:rFonts w:ascii="Courier New" w:hAnsi="Courier New" w:hint="default"/>
      </w:rPr>
    </w:lvl>
    <w:lvl w:ilvl="5" w:tplc="52C4B7DE" w:tentative="1">
      <w:start w:val="1"/>
      <w:numFmt w:val="bullet"/>
      <w:lvlText w:val=""/>
      <w:lvlJc w:val="left"/>
      <w:pPr>
        <w:tabs>
          <w:tab w:val="num" w:pos="4320"/>
        </w:tabs>
        <w:ind w:left="4320" w:hanging="360"/>
      </w:pPr>
      <w:rPr>
        <w:rFonts w:ascii="Wingdings" w:hAnsi="Wingdings" w:hint="default"/>
      </w:rPr>
    </w:lvl>
    <w:lvl w:ilvl="6" w:tplc="4950D306" w:tentative="1">
      <w:start w:val="1"/>
      <w:numFmt w:val="bullet"/>
      <w:lvlText w:val=""/>
      <w:lvlJc w:val="left"/>
      <w:pPr>
        <w:tabs>
          <w:tab w:val="num" w:pos="5040"/>
        </w:tabs>
        <w:ind w:left="5040" w:hanging="360"/>
      </w:pPr>
      <w:rPr>
        <w:rFonts w:ascii="Symbol" w:hAnsi="Symbol" w:hint="default"/>
      </w:rPr>
    </w:lvl>
    <w:lvl w:ilvl="7" w:tplc="07628C3C" w:tentative="1">
      <w:start w:val="1"/>
      <w:numFmt w:val="bullet"/>
      <w:lvlText w:val="o"/>
      <w:lvlJc w:val="left"/>
      <w:pPr>
        <w:tabs>
          <w:tab w:val="num" w:pos="5760"/>
        </w:tabs>
        <w:ind w:left="5760" w:hanging="360"/>
      </w:pPr>
      <w:rPr>
        <w:rFonts w:ascii="Courier New" w:hAnsi="Courier New" w:hint="default"/>
      </w:rPr>
    </w:lvl>
    <w:lvl w:ilvl="8" w:tplc="78CA545E" w:tentative="1">
      <w:start w:val="1"/>
      <w:numFmt w:val="bullet"/>
      <w:lvlText w:val=""/>
      <w:lvlJc w:val="left"/>
      <w:pPr>
        <w:tabs>
          <w:tab w:val="num" w:pos="6480"/>
        </w:tabs>
        <w:ind w:left="6480" w:hanging="360"/>
      </w:pPr>
      <w:rPr>
        <w:rFonts w:ascii="Wingdings" w:hAnsi="Wingdings" w:hint="default"/>
      </w:rPr>
    </w:lvl>
  </w:abstractNum>
  <w:abstractNum w:abstractNumId="13">
    <w:nsid w:val="373E099B"/>
    <w:multiLevelType w:val="hybridMultilevel"/>
    <w:tmpl w:val="57A84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C9443A6"/>
    <w:multiLevelType w:val="hybridMultilevel"/>
    <w:tmpl w:val="214E0590"/>
    <w:lvl w:ilvl="0" w:tplc="FB381EAA">
      <w:start w:val="1"/>
      <w:numFmt w:val="bullet"/>
      <w:lvlText w:val="-"/>
      <w:lvlJc w:val="left"/>
      <w:pPr>
        <w:ind w:left="1740" w:hanging="360"/>
      </w:pPr>
      <w:rPr>
        <w:rFonts w:ascii="Calibri" w:eastAsia="Times New Roman" w:hAnsi="Calibri" w:cs="Times New Roman" w:hint="default"/>
      </w:rPr>
    </w:lvl>
    <w:lvl w:ilvl="1" w:tplc="0C090003" w:tentative="1">
      <w:start w:val="1"/>
      <w:numFmt w:val="bullet"/>
      <w:lvlText w:val="o"/>
      <w:lvlJc w:val="left"/>
      <w:pPr>
        <w:ind w:left="2460" w:hanging="360"/>
      </w:pPr>
      <w:rPr>
        <w:rFonts w:ascii="Courier New" w:hAnsi="Courier New" w:cs="Courier New" w:hint="default"/>
      </w:rPr>
    </w:lvl>
    <w:lvl w:ilvl="2" w:tplc="0C090005" w:tentative="1">
      <w:start w:val="1"/>
      <w:numFmt w:val="bullet"/>
      <w:lvlText w:val=""/>
      <w:lvlJc w:val="left"/>
      <w:pPr>
        <w:ind w:left="3180" w:hanging="360"/>
      </w:pPr>
      <w:rPr>
        <w:rFonts w:ascii="Wingdings" w:hAnsi="Wingdings" w:hint="default"/>
      </w:rPr>
    </w:lvl>
    <w:lvl w:ilvl="3" w:tplc="0C090001" w:tentative="1">
      <w:start w:val="1"/>
      <w:numFmt w:val="bullet"/>
      <w:lvlText w:val=""/>
      <w:lvlJc w:val="left"/>
      <w:pPr>
        <w:ind w:left="3900" w:hanging="360"/>
      </w:pPr>
      <w:rPr>
        <w:rFonts w:ascii="Symbol" w:hAnsi="Symbol" w:hint="default"/>
      </w:rPr>
    </w:lvl>
    <w:lvl w:ilvl="4" w:tplc="0C090003" w:tentative="1">
      <w:start w:val="1"/>
      <w:numFmt w:val="bullet"/>
      <w:lvlText w:val="o"/>
      <w:lvlJc w:val="left"/>
      <w:pPr>
        <w:ind w:left="4620" w:hanging="360"/>
      </w:pPr>
      <w:rPr>
        <w:rFonts w:ascii="Courier New" w:hAnsi="Courier New" w:cs="Courier New" w:hint="default"/>
      </w:rPr>
    </w:lvl>
    <w:lvl w:ilvl="5" w:tplc="0C090005" w:tentative="1">
      <w:start w:val="1"/>
      <w:numFmt w:val="bullet"/>
      <w:lvlText w:val=""/>
      <w:lvlJc w:val="left"/>
      <w:pPr>
        <w:ind w:left="5340" w:hanging="360"/>
      </w:pPr>
      <w:rPr>
        <w:rFonts w:ascii="Wingdings" w:hAnsi="Wingdings" w:hint="default"/>
      </w:rPr>
    </w:lvl>
    <w:lvl w:ilvl="6" w:tplc="0C090001" w:tentative="1">
      <w:start w:val="1"/>
      <w:numFmt w:val="bullet"/>
      <w:lvlText w:val=""/>
      <w:lvlJc w:val="left"/>
      <w:pPr>
        <w:ind w:left="6060" w:hanging="360"/>
      </w:pPr>
      <w:rPr>
        <w:rFonts w:ascii="Symbol" w:hAnsi="Symbol" w:hint="default"/>
      </w:rPr>
    </w:lvl>
    <w:lvl w:ilvl="7" w:tplc="0C090003" w:tentative="1">
      <w:start w:val="1"/>
      <w:numFmt w:val="bullet"/>
      <w:lvlText w:val="o"/>
      <w:lvlJc w:val="left"/>
      <w:pPr>
        <w:ind w:left="6780" w:hanging="360"/>
      </w:pPr>
      <w:rPr>
        <w:rFonts w:ascii="Courier New" w:hAnsi="Courier New" w:cs="Courier New" w:hint="default"/>
      </w:rPr>
    </w:lvl>
    <w:lvl w:ilvl="8" w:tplc="0C090005" w:tentative="1">
      <w:start w:val="1"/>
      <w:numFmt w:val="bullet"/>
      <w:lvlText w:val=""/>
      <w:lvlJc w:val="left"/>
      <w:pPr>
        <w:ind w:left="7500" w:hanging="360"/>
      </w:pPr>
      <w:rPr>
        <w:rFonts w:ascii="Wingdings" w:hAnsi="Wingdings" w:hint="default"/>
      </w:rPr>
    </w:lvl>
  </w:abstractNum>
  <w:abstractNum w:abstractNumId="15">
    <w:nsid w:val="3E341888"/>
    <w:multiLevelType w:val="hybridMultilevel"/>
    <w:tmpl w:val="9D2E6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634023C"/>
    <w:multiLevelType w:val="hybridMultilevel"/>
    <w:tmpl w:val="C1044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6D925F2"/>
    <w:multiLevelType w:val="hybridMultilevel"/>
    <w:tmpl w:val="F5A68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8AF3623"/>
    <w:multiLevelType w:val="hybridMultilevel"/>
    <w:tmpl w:val="6E9006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CEC4951"/>
    <w:multiLevelType w:val="hybridMultilevel"/>
    <w:tmpl w:val="DC9E5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0675014"/>
    <w:multiLevelType w:val="hybridMultilevel"/>
    <w:tmpl w:val="9F6471D0"/>
    <w:lvl w:ilvl="0" w:tplc="0C09000F">
      <w:start w:val="1"/>
      <w:numFmt w:val="decimal"/>
      <w:lvlText w:val="%1."/>
      <w:lvlJc w:val="left"/>
      <w:pPr>
        <w:ind w:left="720" w:hanging="360"/>
      </w:pPr>
    </w:lvl>
    <w:lvl w:ilvl="1" w:tplc="C2C8246A">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83A7AE0"/>
    <w:multiLevelType w:val="hybridMultilevel"/>
    <w:tmpl w:val="4AB2FB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AC507C4"/>
    <w:multiLevelType w:val="hybridMultilevel"/>
    <w:tmpl w:val="E9786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522253B"/>
    <w:multiLevelType w:val="hybridMultilevel"/>
    <w:tmpl w:val="FB7EA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5CF7A44"/>
    <w:multiLevelType w:val="multilevel"/>
    <w:tmpl w:val="3FD43ACC"/>
    <w:lvl w:ilvl="0">
      <w:start w:val="1"/>
      <w:numFmt w:val="upperLetter"/>
      <w:pStyle w:val="AppendixHeading1"/>
      <w:lvlText w:val="Appendix %1"/>
      <w:lvlJc w:val="left"/>
      <w:pPr>
        <w:tabs>
          <w:tab w:val="num" w:pos="360"/>
        </w:tabs>
        <w:ind w:left="0" w:firstLine="0"/>
      </w:pPr>
      <w:rPr>
        <w:rFonts w:hint="default"/>
      </w:rPr>
    </w:lvl>
    <w:lvl w:ilvl="1">
      <w:start w:val="1"/>
      <w:numFmt w:val="decimal"/>
      <w:pStyle w:val="AppendixHeading2"/>
      <w:lvlText w:val="%1.%2"/>
      <w:lvlJc w:val="left"/>
      <w:pPr>
        <w:tabs>
          <w:tab w:val="num" w:pos="357"/>
        </w:tabs>
        <w:ind w:left="357" w:hanging="357"/>
      </w:pPr>
      <w:rPr>
        <w:rFonts w:hint="default"/>
      </w:rPr>
    </w:lvl>
    <w:lvl w:ilvl="2">
      <w:start w:val="1"/>
      <w:numFmt w:val="decimal"/>
      <w:pStyle w:val="AppendixHeading3"/>
      <w:lvlText w:val="%1.%2.%3"/>
      <w:lvlJc w:val="left"/>
      <w:pPr>
        <w:tabs>
          <w:tab w:val="num" w:pos="357"/>
        </w:tabs>
        <w:ind w:left="357" w:hanging="35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675E4814"/>
    <w:multiLevelType w:val="hybridMultilevel"/>
    <w:tmpl w:val="107A5860"/>
    <w:lvl w:ilvl="0" w:tplc="8D0EE4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FEF6AC2"/>
    <w:multiLevelType w:val="hybridMultilevel"/>
    <w:tmpl w:val="E2AC8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1727313"/>
    <w:multiLevelType w:val="hybridMultilevel"/>
    <w:tmpl w:val="2592B5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3B12BDC"/>
    <w:multiLevelType w:val="hybridMultilevel"/>
    <w:tmpl w:val="A6DCEF1A"/>
    <w:lvl w:ilvl="0" w:tplc="5024EE7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762C3CD1"/>
    <w:multiLevelType w:val="hybridMultilevel"/>
    <w:tmpl w:val="42062CB2"/>
    <w:lvl w:ilvl="0" w:tplc="0C09000F">
      <w:start w:val="1"/>
      <w:numFmt w:val="decimal"/>
      <w:pStyle w:val="Tabletextnumbered"/>
      <w:lvlText w:val="%1."/>
      <w:lvlJc w:val="left"/>
      <w:pPr>
        <w:tabs>
          <w:tab w:val="num" w:pos="0"/>
        </w:tabs>
        <w:ind w:left="0" w:firstLine="0"/>
      </w:pPr>
      <w:rPr>
        <w:rFonts w:hint="default"/>
        <w:sz w:val="16"/>
        <w:szCs w:val="16"/>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777E6041"/>
    <w:multiLevelType w:val="hybridMultilevel"/>
    <w:tmpl w:val="24FC23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9"/>
  </w:num>
  <w:num w:numId="3">
    <w:abstractNumId w:val="11"/>
  </w:num>
  <w:num w:numId="4">
    <w:abstractNumId w:val="1"/>
  </w:num>
  <w:num w:numId="5">
    <w:abstractNumId w:val="6"/>
  </w:num>
  <w:num w:numId="6">
    <w:abstractNumId w:val="12"/>
  </w:num>
  <w:num w:numId="7">
    <w:abstractNumId w:val="24"/>
  </w:num>
  <w:num w:numId="8">
    <w:abstractNumId w:val="29"/>
  </w:num>
  <w:num w:numId="9">
    <w:abstractNumId w:val="7"/>
  </w:num>
  <w:num w:numId="10">
    <w:abstractNumId w:val="22"/>
  </w:num>
  <w:num w:numId="11">
    <w:abstractNumId w:val="4"/>
  </w:num>
  <w:num w:numId="12">
    <w:abstractNumId w:val="16"/>
  </w:num>
  <w:num w:numId="13">
    <w:abstractNumId w:val="23"/>
  </w:num>
  <w:num w:numId="14">
    <w:abstractNumId w:val="28"/>
  </w:num>
  <w:num w:numId="15">
    <w:abstractNumId w:val="5"/>
  </w:num>
  <w:num w:numId="16">
    <w:abstractNumId w:val="17"/>
  </w:num>
  <w:num w:numId="17">
    <w:abstractNumId w:val="20"/>
  </w:num>
  <w:num w:numId="18">
    <w:abstractNumId w:val="13"/>
  </w:num>
  <w:num w:numId="19">
    <w:abstractNumId w:val="8"/>
  </w:num>
  <w:num w:numId="20">
    <w:abstractNumId w:val="30"/>
  </w:num>
  <w:num w:numId="21">
    <w:abstractNumId w:val="18"/>
  </w:num>
  <w:num w:numId="22">
    <w:abstractNumId w:val="15"/>
  </w:num>
  <w:num w:numId="23">
    <w:abstractNumId w:val="27"/>
  </w:num>
  <w:num w:numId="24">
    <w:abstractNumId w:val="21"/>
  </w:num>
  <w:num w:numId="25">
    <w:abstractNumId w:val="14"/>
  </w:num>
  <w:num w:numId="26">
    <w:abstractNumId w:val="3"/>
  </w:num>
  <w:num w:numId="27">
    <w:abstractNumId w:val="2"/>
  </w:num>
  <w:num w:numId="28">
    <w:abstractNumId w:val="10"/>
  </w:num>
  <w:num w:numId="29">
    <w:abstractNumId w:val="19"/>
  </w:num>
  <w:num w:numId="30">
    <w:abstractNumId w:val="26"/>
  </w:num>
  <w:num w:numId="31">
    <w:abstractNumId w:val="2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ttguy">
    <w15:presenceInfo w15:providerId="None" w15:userId="brettgu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oNotHyphenateCaps/>
  <w:drawingGridHorizontalSpacing w:val="120"/>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rsids>
    <w:rsidRoot w:val="00371F9D"/>
    <w:rsid w:val="00002128"/>
    <w:rsid w:val="00004594"/>
    <w:rsid w:val="000052E8"/>
    <w:rsid w:val="000129CC"/>
    <w:rsid w:val="0002157C"/>
    <w:rsid w:val="0002600A"/>
    <w:rsid w:val="00030B84"/>
    <w:rsid w:val="00036314"/>
    <w:rsid w:val="00040A79"/>
    <w:rsid w:val="00040BCF"/>
    <w:rsid w:val="0004398D"/>
    <w:rsid w:val="000470E4"/>
    <w:rsid w:val="00053894"/>
    <w:rsid w:val="0005546C"/>
    <w:rsid w:val="0006305A"/>
    <w:rsid w:val="000637C9"/>
    <w:rsid w:val="00071645"/>
    <w:rsid w:val="0007536A"/>
    <w:rsid w:val="000755E0"/>
    <w:rsid w:val="00080D7A"/>
    <w:rsid w:val="00082BC4"/>
    <w:rsid w:val="00083DCC"/>
    <w:rsid w:val="00090202"/>
    <w:rsid w:val="00090AD4"/>
    <w:rsid w:val="00092529"/>
    <w:rsid w:val="0009325F"/>
    <w:rsid w:val="0009394C"/>
    <w:rsid w:val="0009770C"/>
    <w:rsid w:val="000A41F1"/>
    <w:rsid w:val="000A6B1C"/>
    <w:rsid w:val="000A7278"/>
    <w:rsid w:val="000B7525"/>
    <w:rsid w:val="000B7CC2"/>
    <w:rsid w:val="000C0E70"/>
    <w:rsid w:val="000C2F40"/>
    <w:rsid w:val="000D09BA"/>
    <w:rsid w:val="000D0E5B"/>
    <w:rsid w:val="000D4DE0"/>
    <w:rsid w:val="000E1923"/>
    <w:rsid w:val="000E2D27"/>
    <w:rsid w:val="000E403E"/>
    <w:rsid w:val="000E4113"/>
    <w:rsid w:val="000E4546"/>
    <w:rsid w:val="000E5C2E"/>
    <w:rsid w:val="000E69FD"/>
    <w:rsid w:val="000E71B3"/>
    <w:rsid w:val="000F000B"/>
    <w:rsid w:val="000F06B9"/>
    <w:rsid w:val="000F4434"/>
    <w:rsid w:val="000F57CA"/>
    <w:rsid w:val="000F5F72"/>
    <w:rsid w:val="000F758E"/>
    <w:rsid w:val="0010262D"/>
    <w:rsid w:val="0010520B"/>
    <w:rsid w:val="0011529C"/>
    <w:rsid w:val="00115744"/>
    <w:rsid w:val="00115FDD"/>
    <w:rsid w:val="00116260"/>
    <w:rsid w:val="00117B76"/>
    <w:rsid w:val="001224EB"/>
    <w:rsid w:val="00126FF1"/>
    <w:rsid w:val="00130958"/>
    <w:rsid w:val="00136A02"/>
    <w:rsid w:val="00136CF7"/>
    <w:rsid w:val="00140AA8"/>
    <w:rsid w:val="00140CAE"/>
    <w:rsid w:val="001425B8"/>
    <w:rsid w:val="00143377"/>
    <w:rsid w:val="0014392C"/>
    <w:rsid w:val="00147237"/>
    <w:rsid w:val="00152466"/>
    <w:rsid w:val="00155DD7"/>
    <w:rsid w:val="00157080"/>
    <w:rsid w:val="00157C20"/>
    <w:rsid w:val="001600A4"/>
    <w:rsid w:val="00164627"/>
    <w:rsid w:val="00164858"/>
    <w:rsid w:val="00165A74"/>
    <w:rsid w:val="0017019B"/>
    <w:rsid w:val="0017057F"/>
    <w:rsid w:val="00170BDA"/>
    <w:rsid w:val="0017240A"/>
    <w:rsid w:val="00176F19"/>
    <w:rsid w:val="00177D98"/>
    <w:rsid w:val="00180C79"/>
    <w:rsid w:val="00181F6E"/>
    <w:rsid w:val="0018660C"/>
    <w:rsid w:val="0018663A"/>
    <w:rsid w:val="00191469"/>
    <w:rsid w:val="001932C0"/>
    <w:rsid w:val="001961D6"/>
    <w:rsid w:val="0019727A"/>
    <w:rsid w:val="001A010D"/>
    <w:rsid w:val="001A1053"/>
    <w:rsid w:val="001A5C15"/>
    <w:rsid w:val="001A73F2"/>
    <w:rsid w:val="001B17FC"/>
    <w:rsid w:val="001B4893"/>
    <w:rsid w:val="001B5DF8"/>
    <w:rsid w:val="001B77FA"/>
    <w:rsid w:val="001C129C"/>
    <w:rsid w:val="001C3039"/>
    <w:rsid w:val="001C31FA"/>
    <w:rsid w:val="001C6E40"/>
    <w:rsid w:val="001D5434"/>
    <w:rsid w:val="001D7704"/>
    <w:rsid w:val="001E0215"/>
    <w:rsid w:val="001E0B4B"/>
    <w:rsid w:val="001E0C3A"/>
    <w:rsid w:val="001E1855"/>
    <w:rsid w:val="001E20D9"/>
    <w:rsid w:val="001E2D7E"/>
    <w:rsid w:val="001E4CD5"/>
    <w:rsid w:val="001E5466"/>
    <w:rsid w:val="001E7F98"/>
    <w:rsid w:val="0020174D"/>
    <w:rsid w:val="00203B84"/>
    <w:rsid w:val="00212263"/>
    <w:rsid w:val="00214B8B"/>
    <w:rsid w:val="00215907"/>
    <w:rsid w:val="00215CB3"/>
    <w:rsid w:val="002206A7"/>
    <w:rsid w:val="0022210F"/>
    <w:rsid w:val="002261DE"/>
    <w:rsid w:val="00230104"/>
    <w:rsid w:val="00233010"/>
    <w:rsid w:val="002333A3"/>
    <w:rsid w:val="00235FA6"/>
    <w:rsid w:val="002361A3"/>
    <w:rsid w:val="00242AC3"/>
    <w:rsid w:val="002439CE"/>
    <w:rsid w:val="00246484"/>
    <w:rsid w:val="002474BA"/>
    <w:rsid w:val="00252324"/>
    <w:rsid w:val="00255597"/>
    <w:rsid w:val="002663D5"/>
    <w:rsid w:val="00270917"/>
    <w:rsid w:val="00273312"/>
    <w:rsid w:val="00281562"/>
    <w:rsid w:val="00281D64"/>
    <w:rsid w:val="00285AA3"/>
    <w:rsid w:val="00291091"/>
    <w:rsid w:val="00292977"/>
    <w:rsid w:val="002A0908"/>
    <w:rsid w:val="002A4CA6"/>
    <w:rsid w:val="002A605C"/>
    <w:rsid w:val="002A78BA"/>
    <w:rsid w:val="002B3243"/>
    <w:rsid w:val="002B54AE"/>
    <w:rsid w:val="002C29A3"/>
    <w:rsid w:val="002C31D9"/>
    <w:rsid w:val="002D06E5"/>
    <w:rsid w:val="002D1780"/>
    <w:rsid w:val="002D29CD"/>
    <w:rsid w:val="002D3C3D"/>
    <w:rsid w:val="002E4537"/>
    <w:rsid w:val="002E4555"/>
    <w:rsid w:val="002E62EA"/>
    <w:rsid w:val="002E6EB2"/>
    <w:rsid w:val="002E7A72"/>
    <w:rsid w:val="002F1803"/>
    <w:rsid w:val="002F4F46"/>
    <w:rsid w:val="002F653B"/>
    <w:rsid w:val="00301767"/>
    <w:rsid w:val="003018F3"/>
    <w:rsid w:val="0030275A"/>
    <w:rsid w:val="00304D1B"/>
    <w:rsid w:val="00306547"/>
    <w:rsid w:val="00312893"/>
    <w:rsid w:val="00315C31"/>
    <w:rsid w:val="00316ED0"/>
    <w:rsid w:val="003174FF"/>
    <w:rsid w:val="00320FB3"/>
    <w:rsid w:val="003235FA"/>
    <w:rsid w:val="003238E9"/>
    <w:rsid w:val="0032398E"/>
    <w:rsid w:val="00326FAD"/>
    <w:rsid w:val="003277B2"/>
    <w:rsid w:val="0033408B"/>
    <w:rsid w:val="003347D4"/>
    <w:rsid w:val="00334B19"/>
    <w:rsid w:val="00342228"/>
    <w:rsid w:val="003511AD"/>
    <w:rsid w:val="00353353"/>
    <w:rsid w:val="003535C2"/>
    <w:rsid w:val="003547FE"/>
    <w:rsid w:val="00360070"/>
    <w:rsid w:val="0036497A"/>
    <w:rsid w:val="00364C62"/>
    <w:rsid w:val="003650A7"/>
    <w:rsid w:val="00370A98"/>
    <w:rsid w:val="00371DCC"/>
    <w:rsid w:val="00371F9D"/>
    <w:rsid w:val="0038161E"/>
    <w:rsid w:val="00381C63"/>
    <w:rsid w:val="00381EF8"/>
    <w:rsid w:val="00390A41"/>
    <w:rsid w:val="003939A0"/>
    <w:rsid w:val="0039466C"/>
    <w:rsid w:val="003A2857"/>
    <w:rsid w:val="003A2F52"/>
    <w:rsid w:val="003A35A2"/>
    <w:rsid w:val="003A5D35"/>
    <w:rsid w:val="003B0CE8"/>
    <w:rsid w:val="003B4AD4"/>
    <w:rsid w:val="003C286D"/>
    <w:rsid w:val="003C4F9D"/>
    <w:rsid w:val="003C7959"/>
    <w:rsid w:val="003D347C"/>
    <w:rsid w:val="003D3F9A"/>
    <w:rsid w:val="003D4874"/>
    <w:rsid w:val="003D7BB1"/>
    <w:rsid w:val="003E3279"/>
    <w:rsid w:val="003E382D"/>
    <w:rsid w:val="003E4435"/>
    <w:rsid w:val="003E5ABF"/>
    <w:rsid w:val="003E668C"/>
    <w:rsid w:val="003E7002"/>
    <w:rsid w:val="003E772E"/>
    <w:rsid w:val="003F00AB"/>
    <w:rsid w:val="003F0312"/>
    <w:rsid w:val="003F0FF9"/>
    <w:rsid w:val="003F4202"/>
    <w:rsid w:val="003F53E8"/>
    <w:rsid w:val="00401009"/>
    <w:rsid w:val="00402791"/>
    <w:rsid w:val="00412E70"/>
    <w:rsid w:val="00413672"/>
    <w:rsid w:val="0041683C"/>
    <w:rsid w:val="0042181F"/>
    <w:rsid w:val="0042611B"/>
    <w:rsid w:val="00426490"/>
    <w:rsid w:val="00426561"/>
    <w:rsid w:val="00427C3F"/>
    <w:rsid w:val="00432585"/>
    <w:rsid w:val="00434CFD"/>
    <w:rsid w:val="004400BA"/>
    <w:rsid w:val="004444D4"/>
    <w:rsid w:val="00451609"/>
    <w:rsid w:val="00460ACF"/>
    <w:rsid w:val="00460FA6"/>
    <w:rsid w:val="00464831"/>
    <w:rsid w:val="0047210A"/>
    <w:rsid w:val="00472E6A"/>
    <w:rsid w:val="004735F6"/>
    <w:rsid w:val="0047508A"/>
    <w:rsid w:val="004816B9"/>
    <w:rsid w:val="00485C08"/>
    <w:rsid w:val="004914E2"/>
    <w:rsid w:val="004957E6"/>
    <w:rsid w:val="004A0BDC"/>
    <w:rsid w:val="004A266A"/>
    <w:rsid w:val="004A29FD"/>
    <w:rsid w:val="004B4309"/>
    <w:rsid w:val="004B693F"/>
    <w:rsid w:val="004C4549"/>
    <w:rsid w:val="004C611B"/>
    <w:rsid w:val="004C722A"/>
    <w:rsid w:val="004D0F90"/>
    <w:rsid w:val="004D1360"/>
    <w:rsid w:val="004D36A8"/>
    <w:rsid w:val="004D5094"/>
    <w:rsid w:val="004E01C8"/>
    <w:rsid w:val="004E3AE0"/>
    <w:rsid w:val="004E418C"/>
    <w:rsid w:val="004E57D4"/>
    <w:rsid w:val="004E6758"/>
    <w:rsid w:val="004E6CAC"/>
    <w:rsid w:val="004F0D87"/>
    <w:rsid w:val="004F296C"/>
    <w:rsid w:val="004F3237"/>
    <w:rsid w:val="004F34EA"/>
    <w:rsid w:val="004F3B67"/>
    <w:rsid w:val="004F4F72"/>
    <w:rsid w:val="0050574F"/>
    <w:rsid w:val="005071BB"/>
    <w:rsid w:val="00512EEC"/>
    <w:rsid w:val="0052725B"/>
    <w:rsid w:val="00533549"/>
    <w:rsid w:val="0053444E"/>
    <w:rsid w:val="005360E5"/>
    <w:rsid w:val="00545271"/>
    <w:rsid w:val="005474E9"/>
    <w:rsid w:val="00554A4A"/>
    <w:rsid w:val="00557BFA"/>
    <w:rsid w:val="0056727B"/>
    <w:rsid w:val="00570184"/>
    <w:rsid w:val="00584FA4"/>
    <w:rsid w:val="005866FF"/>
    <w:rsid w:val="00586E56"/>
    <w:rsid w:val="0059052D"/>
    <w:rsid w:val="0059059C"/>
    <w:rsid w:val="0059519C"/>
    <w:rsid w:val="00595615"/>
    <w:rsid w:val="005A08CC"/>
    <w:rsid w:val="005A20B2"/>
    <w:rsid w:val="005B090C"/>
    <w:rsid w:val="005B1439"/>
    <w:rsid w:val="005B2D77"/>
    <w:rsid w:val="005C091D"/>
    <w:rsid w:val="005D1080"/>
    <w:rsid w:val="005D232C"/>
    <w:rsid w:val="005D2C56"/>
    <w:rsid w:val="005D3AAD"/>
    <w:rsid w:val="005E3B57"/>
    <w:rsid w:val="005F0681"/>
    <w:rsid w:val="005F1223"/>
    <w:rsid w:val="005F1D90"/>
    <w:rsid w:val="005F2CA5"/>
    <w:rsid w:val="005F786B"/>
    <w:rsid w:val="0060468A"/>
    <w:rsid w:val="00605F7A"/>
    <w:rsid w:val="00606A9A"/>
    <w:rsid w:val="0060741D"/>
    <w:rsid w:val="00612449"/>
    <w:rsid w:val="00612A10"/>
    <w:rsid w:val="0061663B"/>
    <w:rsid w:val="00623B7E"/>
    <w:rsid w:val="0062693B"/>
    <w:rsid w:val="00630F42"/>
    <w:rsid w:val="00632A25"/>
    <w:rsid w:val="00645C61"/>
    <w:rsid w:val="006506D6"/>
    <w:rsid w:val="006507A9"/>
    <w:rsid w:val="0066036D"/>
    <w:rsid w:val="006653D6"/>
    <w:rsid w:val="00665C97"/>
    <w:rsid w:val="00666891"/>
    <w:rsid w:val="00671531"/>
    <w:rsid w:val="00674457"/>
    <w:rsid w:val="006752A7"/>
    <w:rsid w:val="00675C0E"/>
    <w:rsid w:val="0067765B"/>
    <w:rsid w:val="00677F42"/>
    <w:rsid w:val="006815AE"/>
    <w:rsid w:val="00682F07"/>
    <w:rsid w:val="00684F90"/>
    <w:rsid w:val="00692999"/>
    <w:rsid w:val="00693247"/>
    <w:rsid w:val="006A1600"/>
    <w:rsid w:val="006B02E4"/>
    <w:rsid w:val="006B1F0E"/>
    <w:rsid w:val="006B40D4"/>
    <w:rsid w:val="006C06FA"/>
    <w:rsid w:val="006C10A3"/>
    <w:rsid w:val="006C145E"/>
    <w:rsid w:val="006C1FD7"/>
    <w:rsid w:val="006C77C4"/>
    <w:rsid w:val="006D039D"/>
    <w:rsid w:val="006D6C17"/>
    <w:rsid w:val="006D6C2F"/>
    <w:rsid w:val="006D6DBB"/>
    <w:rsid w:val="006E306B"/>
    <w:rsid w:val="006E397B"/>
    <w:rsid w:val="006E50C4"/>
    <w:rsid w:val="006E58F4"/>
    <w:rsid w:val="006E7504"/>
    <w:rsid w:val="006F1C35"/>
    <w:rsid w:val="006F1CC1"/>
    <w:rsid w:val="006F2AF1"/>
    <w:rsid w:val="006F3B83"/>
    <w:rsid w:val="006F4D9C"/>
    <w:rsid w:val="00712B47"/>
    <w:rsid w:val="00714A9B"/>
    <w:rsid w:val="007202EB"/>
    <w:rsid w:val="00720564"/>
    <w:rsid w:val="00722AAC"/>
    <w:rsid w:val="00723A0E"/>
    <w:rsid w:val="0073195A"/>
    <w:rsid w:val="00733E80"/>
    <w:rsid w:val="007349D9"/>
    <w:rsid w:val="00734AEB"/>
    <w:rsid w:val="00735756"/>
    <w:rsid w:val="007367D7"/>
    <w:rsid w:val="007376A7"/>
    <w:rsid w:val="00743C5F"/>
    <w:rsid w:val="00750D7C"/>
    <w:rsid w:val="00755663"/>
    <w:rsid w:val="00757A3B"/>
    <w:rsid w:val="007617F4"/>
    <w:rsid w:val="00763B01"/>
    <w:rsid w:val="00765B56"/>
    <w:rsid w:val="0077007D"/>
    <w:rsid w:val="00770C91"/>
    <w:rsid w:val="007716DA"/>
    <w:rsid w:val="00771C9A"/>
    <w:rsid w:val="007726AF"/>
    <w:rsid w:val="007730D7"/>
    <w:rsid w:val="00776018"/>
    <w:rsid w:val="00776500"/>
    <w:rsid w:val="00781378"/>
    <w:rsid w:val="00781FE2"/>
    <w:rsid w:val="00786002"/>
    <w:rsid w:val="00790D9C"/>
    <w:rsid w:val="007A38F5"/>
    <w:rsid w:val="007A4FFA"/>
    <w:rsid w:val="007A57BA"/>
    <w:rsid w:val="007A7DA8"/>
    <w:rsid w:val="007B28D7"/>
    <w:rsid w:val="007B4651"/>
    <w:rsid w:val="007B4E46"/>
    <w:rsid w:val="007B560C"/>
    <w:rsid w:val="007B575B"/>
    <w:rsid w:val="007B68D4"/>
    <w:rsid w:val="007B75A9"/>
    <w:rsid w:val="007C03A5"/>
    <w:rsid w:val="007D06D2"/>
    <w:rsid w:val="007D0B3C"/>
    <w:rsid w:val="007D3385"/>
    <w:rsid w:val="007D3C93"/>
    <w:rsid w:val="007D5496"/>
    <w:rsid w:val="007E077E"/>
    <w:rsid w:val="007E085D"/>
    <w:rsid w:val="007E184A"/>
    <w:rsid w:val="007E324E"/>
    <w:rsid w:val="007F1476"/>
    <w:rsid w:val="0080204C"/>
    <w:rsid w:val="00804BAB"/>
    <w:rsid w:val="00812033"/>
    <w:rsid w:val="00813147"/>
    <w:rsid w:val="00821CFB"/>
    <w:rsid w:val="00826A0C"/>
    <w:rsid w:val="008279CF"/>
    <w:rsid w:val="0083083B"/>
    <w:rsid w:val="00830AAB"/>
    <w:rsid w:val="0083228B"/>
    <w:rsid w:val="008331D2"/>
    <w:rsid w:val="00834F4C"/>
    <w:rsid w:val="00836B55"/>
    <w:rsid w:val="00845160"/>
    <w:rsid w:val="00846237"/>
    <w:rsid w:val="00851CDD"/>
    <w:rsid w:val="00852ECF"/>
    <w:rsid w:val="008532AB"/>
    <w:rsid w:val="008545CE"/>
    <w:rsid w:val="0085612C"/>
    <w:rsid w:val="00861EA8"/>
    <w:rsid w:val="00863B6A"/>
    <w:rsid w:val="00865070"/>
    <w:rsid w:val="0086518D"/>
    <w:rsid w:val="00872DF6"/>
    <w:rsid w:val="0087445A"/>
    <w:rsid w:val="008746AD"/>
    <w:rsid w:val="008766F6"/>
    <w:rsid w:val="00876AE0"/>
    <w:rsid w:val="0088199C"/>
    <w:rsid w:val="00887677"/>
    <w:rsid w:val="00892317"/>
    <w:rsid w:val="00895AC6"/>
    <w:rsid w:val="008A671F"/>
    <w:rsid w:val="008A7077"/>
    <w:rsid w:val="008A7CC8"/>
    <w:rsid w:val="008B2A4F"/>
    <w:rsid w:val="008B2E9D"/>
    <w:rsid w:val="008B334B"/>
    <w:rsid w:val="008B679D"/>
    <w:rsid w:val="008B797B"/>
    <w:rsid w:val="008C113A"/>
    <w:rsid w:val="008C134A"/>
    <w:rsid w:val="008C1378"/>
    <w:rsid w:val="008D0C71"/>
    <w:rsid w:val="008D33C0"/>
    <w:rsid w:val="008D4FB5"/>
    <w:rsid w:val="008D70E4"/>
    <w:rsid w:val="008D77CE"/>
    <w:rsid w:val="008E0ECE"/>
    <w:rsid w:val="008E4B28"/>
    <w:rsid w:val="008E593F"/>
    <w:rsid w:val="008E7630"/>
    <w:rsid w:val="008F226C"/>
    <w:rsid w:val="008F2D08"/>
    <w:rsid w:val="008F3EAB"/>
    <w:rsid w:val="008F5872"/>
    <w:rsid w:val="008F704C"/>
    <w:rsid w:val="009000A3"/>
    <w:rsid w:val="00902E83"/>
    <w:rsid w:val="009032B3"/>
    <w:rsid w:val="009055AB"/>
    <w:rsid w:val="00910283"/>
    <w:rsid w:val="009257A7"/>
    <w:rsid w:val="00927176"/>
    <w:rsid w:val="009301CD"/>
    <w:rsid w:val="00935D7F"/>
    <w:rsid w:val="00935F17"/>
    <w:rsid w:val="00935F6F"/>
    <w:rsid w:val="0094480A"/>
    <w:rsid w:val="00953E75"/>
    <w:rsid w:val="00954428"/>
    <w:rsid w:val="00956C8C"/>
    <w:rsid w:val="0097111B"/>
    <w:rsid w:val="00977665"/>
    <w:rsid w:val="00977D7B"/>
    <w:rsid w:val="00977FF5"/>
    <w:rsid w:val="009814C8"/>
    <w:rsid w:val="00984AB9"/>
    <w:rsid w:val="009945D7"/>
    <w:rsid w:val="00995C6A"/>
    <w:rsid w:val="00996461"/>
    <w:rsid w:val="00996AE4"/>
    <w:rsid w:val="009A17C2"/>
    <w:rsid w:val="009A5669"/>
    <w:rsid w:val="009B353A"/>
    <w:rsid w:val="009B3B1D"/>
    <w:rsid w:val="009B3DC4"/>
    <w:rsid w:val="009B575D"/>
    <w:rsid w:val="009B5D1C"/>
    <w:rsid w:val="009B7103"/>
    <w:rsid w:val="009C46E9"/>
    <w:rsid w:val="009C55B8"/>
    <w:rsid w:val="009C5EE2"/>
    <w:rsid w:val="009C60E9"/>
    <w:rsid w:val="009D6050"/>
    <w:rsid w:val="009E1535"/>
    <w:rsid w:val="009E2A36"/>
    <w:rsid w:val="009E5530"/>
    <w:rsid w:val="009E5840"/>
    <w:rsid w:val="009E5DF6"/>
    <w:rsid w:val="009E7681"/>
    <w:rsid w:val="009F09D2"/>
    <w:rsid w:val="009F1193"/>
    <w:rsid w:val="009F3DB5"/>
    <w:rsid w:val="009F6468"/>
    <w:rsid w:val="009F78B6"/>
    <w:rsid w:val="00A03B3D"/>
    <w:rsid w:val="00A044A7"/>
    <w:rsid w:val="00A0542E"/>
    <w:rsid w:val="00A05A9E"/>
    <w:rsid w:val="00A05BC1"/>
    <w:rsid w:val="00A06D04"/>
    <w:rsid w:val="00A0763D"/>
    <w:rsid w:val="00A109C4"/>
    <w:rsid w:val="00A1138E"/>
    <w:rsid w:val="00A11E68"/>
    <w:rsid w:val="00A154F3"/>
    <w:rsid w:val="00A15E15"/>
    <w:rsid w:val="00A16D64"/>
    <w:rsid w:val="00A213CD"/>
    <w:rsid w:val="00A23640"/>
    <w:rsid w:val="00A24A7F"/>
    <w:rsid w:val="00A31941"/>
    <w:rsid w:val="00A329F4"/>
    <w:rsid w:val="00A3609C"/>
    <w:rsid w:val="00A37ED4"/>
    <w:rsid w:val="00A43507"/>
    <w:rsid w:val="00A438BC"/>
    <w:rsid w:val="00A51010"/>
    <w:rsid w:val="00A514F5"/>
    <w:rsid w:val="00A570CD"/>
    <w:rsid w:val="00A706AC"/>
    <w:rsid w:val="00A721ED"/>
    <w:rsid w:val="00A7251B"/>
    <w:rsid w:val="00A775EE"/>
    <w:rsid w:val="00A81B12"/>
    <w:rsid w:val="00A84494"/>
    <w:rsid w:val="00A876DF"/>
    <w:rsid w:val="00A90930"/>
    <w:rsid w:val="00A91445"/>
    <w:rsid w:val="00A93286"/>
    <w:rsid w:val="00A94282"/>
    <w:rsid w:val="00A96E6D"/>
    <w:rsid w:val="00AA0112"/>
    <w:rsid w:val="00AA45EA"/>
    <w:rsid w:val="00AA515B"/>
    <w:rsid w:val="00AA6878"/>
    <w:rsid w:val="00AB05BD"/>
    <w:rsid w:val="00AB50B8"/>
    <w:rsid w:val="00AB61E5"/>
    <w:rsid w:val="00AC1100"/>
    <w:rsid w:val="00AC3248"/>
    <w:rsid w:val="00AC35C7"/>
    <w:rsid w:val="00AC6F91"/>
    <w:rsid w:val="00AE1D12"/>
    <w:rsid w:val="00AE205E"/>
    <w:rsid w:val="00AE5CF0"/>
    <w:rsid w:val="00AE7900"/>
    <w:rsid w:val="00AF01D4"/>
    <w:rsid w:val="00AF64AA"/>
    <w:rsid w:val="00AF6F87"/>
    <w:rsid w:val="00AF76B3"/>
    <w:rsid w:val="00B02716"/>
    <w:rsid w:val="00B047B2"/>
    <w:rsid w:val="00B10321"/>
    <w:rsid w:val="00B13F16"/>
    <w:rsid w:val="00B1678B"/>
    <w:rsid w:val="00B20EC7"/>
    <w:rsid w:val="00B274B6"/>
    <w:rsid w:val="00B27507"/>
    <w:rsid w:val="00B276D9"/>
    <w:rsid w:val="00B30B36"/>
    <w:rsid w:val="00B320E1"/>
    <w:rsid w:val="00B331DF"/>
    <w:rsid w:val="00B34D26"/>
    <w:rsid w:val="00B353E6"/>
    <w:rsid w:val="00B40C17"/>
    <w:rsid w:val="00B43003"/>
    <w:rsid w:val="00B45E84"/>
    <w:rsid w:val="00B46ACC"/>
    <w:rsid w:val="00B53815"/>
    <w:rsid w:val="00B542B9"/>
    <w:rsid w:val="00B5444C"/>
    <w:rsid w:val="00B54AC9"/>
    <w:rsid w:val="00B55F4D"/>
    <w:rsid w:val="00B605FD"/>
    <w:rsid w:val="00B63EE8"/>
    <w:rsid w:val="00B64F06"/>
    <w:rsid w:val="00B67402"/>
    <w:rsid w:val="00B72288"/>
    <w:rsid w:val="00B73655"/>
    <w:rsid w:val="00B75F91"/>
    <w:rsid w:val="00B7605F"/>
    <w:rsid w:val="00B776BF"/>
    <w:rsid w:val="00B77EC5"/>
    <w:rsid w:val="00B80995"/>
    <w:rsid w:val="00B8215D"/>
    <w:rsid w:val="00B83F12"/>
    <w:rsid w:val="00B97210"/>
    <w:rsid w:val="00BA057D"/>
    <w:rsid w:val="00BA27EB"/>
    <w:rsid w:val="00BA7BB8"/>
    <w:rsid w:val="00BA7F7E"/>
    <w:rsid w:val="00BB1B3D"/>
    <w:rsid w:val="00BB645D"/>
    <w:rsid w:val="00BB662B"/>
    <w:rsid w:val="00BC0571"/>
    <w:rsid w:val="00BD1422"/>
    <w:rsid w:val="00BD2AF3"/>
    <w:rsid w:val="00BE299B"/>
    <w:rsid w:val="00BE3971"/>
    <w:rsid w:val="00BF27BC"/>
    <w:rsid w:val="00BF3113"/>
    <w:rsid w:val="00BF5927"/>
    <w:rsid w:val="00BF754A"/>
    <w:rsid w:val="00C04650"/>
    <w:rsid w:val="00C04CBA"/>
    <w:rsid w:val="00C06440"/>
    <w:rsid w:val="00C0647F"/>
    <w:rsid w:val="00C102A6"/>
    <w:rsid w:val="00C1614E"/>
    <w:rsid w:val="00C16A5D"/>
    <w:rsid w:val="00C16BEF"/>
    <w:rsid w:val="00C17449"/>
    <w:rsid w:val="00C21FE4"/>
    <w:rsid w:val="00C2337C"/>
    <w:rsid w:val="00C240D5"/>
    <w:rsid w:val="00C32E30"/>
    <w:rsid w:val="00C33221"/>
    <w:rsid w:val="00C44C97"/>
    <w:rsid w:val="00C46F05"/>
    <w:rsid w:val="00C47452"/>
    <w:rsid w:val="00C5297C"/>
    <w:rsid w:val="00C7204E"/>
    <w:rsid w:val="00C730A3"/>
    <w:rsid w:val="00C73BA7"/>
    <w:rsid w:val="00C7437F"/>
    <w:rsid w:val="00C764B6"/>
    <w:rsid w:val="00C7722F"/>
    <w:rsid w:val="00C806DC"/>
    <w:rsid w:val="00C814BF"/>
    <w:rsid w:val="00C82056"/>
    <w:rsid w:val="00C82FF2"/>
    <w:rsid w:val="00C83170"/>
    <w:rsid w:val="00C8409C"/>
    <w:rsid w:val="00C944AF"/>
    <w:rsid w:val="00CA1CDB"/>
    <w:rsid w:val="00CA264E"/>
    <w:rsid w:val="00CA6D09"/>
    <w:rsid w:val="00CB294D"/>
    <w:rsid w:val="00CB450E"/>
    <w:rsid w:val="00CB682A"/>
    <w:rsid w:val="00CC3889"/>
    <w:rsid w:val="00CC49EF"/>
    <w:rsid w:val="00CC7347"/>
    <w:rsid w:val="00CD1AD9"/>
    <w:rsid w:val="00CE2ABC"/>
    <w:rsid w:val="00CE3807"/>
    <w:rsid w:val="00CE3CA7"/>
    <w:rsid w:val="00CE4938"/>
    <w:rsid w:val="00CF4454"/>
    <w:rsid w:val="00D01ECD"/>
    <w:rsid w:val="00D03EE5"/>
    <w:rsid w:val="00D04A75"/>
    <w:rsid w:val="00D04B6B"/>
    <w:rsid w:val="00D054EF"/>
    <w:rsid w:val="00D058EA"/>
    <w:rsid w:val="00D0627F"/>
    <w:rsid w:val="00D064BF"/>
    <w:rsid w:val="00D06986"/>
    <w:rsid w:val="00D06EFD"/>
    <w:rsid w:val="00D07296"/>
    <w:rsid w:val="00D07D47"/>
    <w:rsid w:val="00D212A8"/>
    <w:rsid w:val="00D21D86"/>
    <w:rsid w:val="00D23FB0"/>
    <w:rsid w:val="00D260AD"/>
    <w:rsid w:val="00D260F5"/>
    <w:rsid w:val="00D26FCD"/>
    <w:rsid w:val="00D3095A"/>
    <w:rsid w:val="00D327B2"/>
    <w:rsid w:val="00D346D0"/>
    <w:rsid w:val="00D37E0E"/>
    <w:rsid w:val="00D4095D"/>
    <w:rsid w:val="00D45B85"/>
    <w:rsid w:val="00D45CD4"/>
    <w:rsid w:val="00D46A2D"/>
    <w:rsid w:val="00D503B8"/>
    <w:rsid w:val="00D5148D"/>
    <w:rsid w:val="00D55D9E"/>
    <w:rsid w:val="00D57312"/>
    <w:rsid w:val="00D61C9E"/>
    <w:rsid w:val="00D66DE8"/>
    <w:rsid w:val="00D72F1B"/>
    <w:rsid w:val="00D7569D"/>
    <w:rsid w:val="00D77459"/>
    <w:rsid w:val="00D811B5"/>
    <w:rsid w:val="00D82541"/>
    <w:rsid w:val="00D83DA5"/>
    <w:rsid w:val="00D8550E"/>
    <w:rsid w:val="00D85FE9"/>
    <w:rsid w:val="00D86A4B"/>
    <w:rsid w:val="00D90163"/>
    <w:rsid w:val="00D91FC0"/>
    <w:rsid w:val="00D934C0"/>
    <w:rsid w:val="00D97A78"/>
    <w:rsid w:val="00DA1C1B"/>
    <w:rsid w:val="00DA53EA"/>
    <w:rsid w:val="00DA7B9D"/>
    <w:rsid w:val="00DB049C"/>
    <w:rsid w:val="00DB07E3"/>
    <w:rsid w:val="00DB125D"/>
    <w:rsid w:val="00DB4B93"/>
    <w:rsid w:val="00DC4040"/>
    <w:rsid w:val="00DC770A"/>
    <w:rsid w:val="00DD5A4A"/>
    <w:rsid w:val="00DE1410"/>
    <w:rsid w:val="00DE1869"/>
    <w:rsid w:val="00DF10E0"/>
    <w:rsid w:val="00DF4AB4"/>
    <w:rsid w:val="00E019C9"/>
    <w:rsid w:val="00E0206F"/>
    <w:rsid w:val="00E02223"/>
    <w:rsid w:val="00E0333F"/>
    <w:rsid w:val="00E06E65"/>
    <w:rsid w:val="00E12A7A"/>
    <w:rsid w:val="00E15F4B"/>
    <w:rsid w:val="00E161A6"/>
    <w:rsid w:val="00E20CF8"/>
    <w:rsid w:val="00E21442"/>
    <w:rsid w:val="00E2163E"/>
    <w:rsid w:val="00E22902"/>
    <w:rsid w:val="00E22935"/>
    <w:rsid w:val="00E24DF6"/>
    <w:rsid w:val="00E259F2"/>
    <w:rsid w:val="00E30DE0"/>
    <w:rsid w:val="00E30E73"/>
    <w:rsid w:val="00E311A5"/>
    <w:rsid w:val="00E319DC"/>
    <w:rsid w:val="00E31EDF"/>
    <w:rsid w:val="00E3481B"/>
    <w:rsid w:val="00E41315"/>
    <w:rsid w:val="00E45C16"/>
    <w:rsid w:val="00E52549"/>
    <w:rsid w:val="00E571FD"/>
    <w:rsid w:val="00E64629"/>
    <w:rsid w:val="00E70FDE"/>
    <w:rsid w:val="00E75EA8"/>
    <w:rsid w:val="00E80215"/>
    <w:rsid w:val="00E8055B"/>
    <w:rsid w:val="00E81D41"/>
    <w:rsid w:val="00E82ADB"/>
    <w:rsid w:val="00E83B68"/>
    <w:rsid w:val="00E86BB9"/>
    <w:rsid w:val="00E9525C"/>
    <w:rsid w:val="00E95BA3"/>
    <w:rsid w:val="00E9686F"/>
    <w:rsid w:val="00E97D11"/>
    <w:rsid w:val="00EA002D"/>
    <w:rsid w:val="00EA0C31"/>
    <w:rsid w:val="00EA21DC"/>
    <w:rsid w:val="00EA38D8"/>
    <w:rsid w:val="00EA5929"/>
    <w:rsid w:val="00EA7D75"/>
    <w:rsid w:val="00EB0FD1"/>
    <w:rsid w:val="00EC15E3"/>
    <w:rsid w:val="00EC7B5A"/>
    <w:rsid w:val="00ED03E8"/>
    <w:rsid w:val="00ED059A"/>
    <w:rsid w:val="00ED0F56"/>
    <w:rsid w:val="00ED47BB"/>
    <w:rsid w:val="00ED5D1D"/>
    <w:rsid w:val="00ED6619"/>
    <w:rsid w:val="00EE1788"/>
    <w:rsid w:val="00EE2C27"/>
    <w:rsid w:val="00EE3F24"/>
    <w:rsid w:val="00EE7B23"/>
    <w:rsid w:val="00EF5461"/>
    <w:rsid w:val="00EF55A4"/>
    <w:rsid w:val="00EF691A"/>
    <w:rsid w:val="00F02099"/>
    <w:rsid w:val="00F0591A"/>
    <w:rsid w:val="00F05D61"/>
    <w:rsid w:val="00F106D8"/>
    <w:rsid w:val="00F11453"/>
    <w:rsid w:val="00F12052"/>
    <w:rsid w:val="00F142A5"/>
    <w:rsid w:val="00F1758B"/>
    <w:rsid w:val="00F200EB"/>
    <w:rsid w:val="00F21DDE"/>
    <w:rsid w:val="00F26310"/>
    <w:rsid w:val="00F3225B"/>
    <w:rsid w:val="00F33062"/>
    <w:rsid w:val="00F3561F"/>
    <w:rsid w:val="00F376B5"/>
    <w:rsid w:val="00F4044B"/>
    <w:rsid w:val="00F41ABB"/>
    <w:rsid w:val="00F47732"/>
    <w:rsid w:val="00F51CD1"/>
    <w:rsid w:val="00F53CAA"/>
    <w:rsid w:val="00F54541"/>
    <w:rsid w:val="00F545C2"/>
    <w:rsid w:val="00F56CCF"/>
    <w:rsid w:val="00F60D17"/>
    <w:rsid w:val="00F62B76"/>
    <w:rsid w:val="00F67263"/>
    <w:rsid w:val="00F70079"/>
    <w:rsid w:val="00F73D6C"/>
    <w:rsid w:val="00F7759F"/>
    <w:rsid w:val="00F848C5"/>
    <w:rsid w:val="00F85B44"/>
    <w:rsid w:val="00F87A5E"/>
    <w:rsid w:val="00F904C8"/>
    <w:rsid w:val="00F90963"/>
    <w:rsid w:val="00F9209C"/>
    <w:rsid w:val="00F9314A"/>
    <w:rsid w:val="00F95BD2"/>
    <w:rsid w:val="00FA06CE"/>
    <w:rsid w:val="00FA41C7"/>
    <w:rsid w:val="00FA501B"/>
    <w:rsid w:val="00FB3E15"/>
    <w:rsid w:val="00FB6810"/>
    <w:rsid w:val="00FC1376"/>
    <w:rsid w:val="00FC3072"/>
    <w:rsid w:val="00FC6DAF"/>
    <w:rsid w:val="00FD041A"/>
    <w:rsid w:val="00FD0753"/>
    <w:rsid w:val="00FE48F4"/>
    <w:rsid w:val="00FE7F22"/>
    <w:rsid w:val="00FF0FB2"/>
    <w:rsid w:val="00FF12BB"/>
    <w:rsid w:val="00FF2834"/>
    <w:rsid w:val="00FF29E6"/>
    <w:rsid w:val="00FF334C"/>
    <w:rsid w:val="00FF3595"/>
    <w:rsid w:val="00FF5438"/>
    <w:rsid w:val="00FF5EDE"/>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466"/>
    <w:pPr>
      <w:spacing w:before="120" w:after="120"/>
    </w:pPr>
    <w:rPr>
      <w:rFonts w:ascii="Arial" w:hAnsi="Arial" w:cs="Arial"/>
      <w:sz w:val="24"/>
      <w:szCs w:val="24"/>
      <w:lang w:eastAsia="en-US"/>
    </w:rPr>
  </w:style>
  <w:style w:type="paragraph" w:styleId="Heading1">
    <w:name w:val="heading 1"/>
    <w:basedOn w:val="Normal"/>
    <w:next w:val="Paragraph"/>
    <w:link w:val="Heading1Char"/>
    <w:qFormat/>
    <w:rsid w:val="00632A25"/>
    <w:pPr>
      <w:widowControl w:val="0"/>
      <w:overflowPunct w:val="0"/>
      <w:autoSpaceDE w:val="0"/>
      <w:autoSpaceDN w:val="0"/>
      <w:adjustRightInd w:val="0"/>
      <w:textAlignment w:val="baseline"/>
      <w:outlineLvl w:val="0"/>
    </w:pPr>
    <w:rPr>
      <w:bCs/>
      <w:kern w:val="28"/>
      <w:sz w:val="32"/>
    </w:rPr>
  </w:style>
  <w:style w:type="paragraph" w:styleId="Heading2">
    <w:name w:val="heading 2"/>
    <w:basedOn w:val="Normal"/>
    <w:next w:val="Normal"/>
    <w:qFormat/>
    <w:rsid w:val="00632A25"/>
    <w:pPr>
      <w:widowControl w:val="0"/>
      <w:overflowPunct w:val="0"/>
      <w:autoSpaceDE w:val="0"/>
      <w:autoSpaceDN w:val="0"/>
      <w:adjustRightInd w:val="0"/>
      <w:textAlignment w:val="baseline"/>
      <w:outlineLvl w:val="1"/>
    </w:pPr>
    <w:rPr>
      <w:bCs/>
      <w:sz w:val="28"/>
      <w:szCs w:val="20"/>
    </w:rPr>
  </w:style>
  <w:style w:type="paragraph" w:styleId="Heading3">
    <w:name w:val="heading 3"/>
    <w:basedOn w:val="Normal"/>
    <w:next w:val="Normal"/>
    <w:link w:val="Heading3Char"/>
    <w:qFormat/>
    <w:rsid w:val="002333A3"/>
    <w:pPr>
      <w:keepNext/>
      <w:overflowPunct w:val="0"/>
      <w:autoSpaceDE w:val="0"/>
      <w:autoSpaceDN w:val="0"/>
      <w:adjustRightInd w:val="0"/>
      <w:textAlignment w:val="baseline"/>
      <w:outlineLvl w:val="2"/>
    </w:pPr>
    <w:rPr>
      <w:b/>
      <w:bCs/>
      <w:szCs w:val="20"/>
    </w:rPr>
  </w:style>
  <w:style w:type="paragraph" w:styleId="Heading4">
    <w:name w:val="heading 4"/>
    <w:basedOn w:val="Normal"/>
    <w:next w:val="Normal"/>
    <w:qFormat/>
    <w:rsid w:val="00212263"/>
    <w:pPr>
      <w:keepNext/>
      <w:jc w:val="center"/>
      <w:outlineLvl w:val="3"/>
    </w:pPr>
    <w:rPr>
      <w:b/>
      <w:bCs/>
      <w:sz w:val="20"/>
      <w:szCs w:val="20"/>
      <w:lang w:eastAsia="en-AU"/>
    </w:rPr>
  </w:style>
  <w:style w:type="paragraph" w:styleId="Heading5">
    <w:name w:val="heading 5"/>
    <w:basedOn w:val="Normal"/>
    <w:next w:val="Normal"/>
    <w:link w:val="Heading5Char"/>
    <w:qFormat/>
    <w:rsid w:val="00212263"/>
    <w:pPr>
      <w:keepNext/>
      <w:outlineLvl w:val="4"/>
    </w:pPr>
    <w:rPr>
      <w:b/>
      <w:bCs/>
      <w:szCs w:val="22"/>
    </w:rPr>
  </w:style>
  <w:style w:type="paragraph" w:styleId="Heading6">
    <w:name w:val="heading 6"/>
    <w:basedOn w:val="Normal"/>
    <w:next w:val="Normal"/>
    <w:qFormat/>
    <w:rsid w:val="00212263"/>
    <w:pPr>
      <w:keepNext/>
      <w:outlineLvl w:val="5"/>
    </w:pPr>
    <w:rPr>
      <w:b/>
      <w:bCs/>
      <w:sz w:val="26"/>
      <w:szCs w:val="26"/>
      <w:u w:val="single"/>
      <w:lang w:eastAsia="en-AU"/>
    </w:rPr>
  </w:style>
  <w:style w:type="paragraph" w:styleId="Heading7">
    <w:name w:val="heading 7"/>
    <w:basedOn w:val="Normal"/>
    <w:next w:val="Normal"/>
    <w:link w:val="Heading7Char"/>
    <w:qFormat/>
    <w:rsid w:val="00612A10"/>
    <w:pPr>
      <w:tabs>
        <w:tab w:val="num" w:pos="1296"/>
      </w:tabs>
      <w:overflowPunct w:val="0"/>
      <w:autoSpaceDE w:val="0"/>
      <w:autoSpaceDN w:val="0"/>
      <w:adjustRightInd w:val="0"/>
      <w:spacing w:before="240" w:after="60"/>
      <w:ind w:left="1296" w:hanging="1296"/>
      <w:textAlignment w:val="baseline"/>
      <w:outlineLvl w:val="6"/>
    </w:pPr>
    <w:rPr>
      <w:rFonts w:ascii="Times New Roman" w:hAnsi="Times New Roman" w:cs="Times New Roman"/>
    </w:rPr>
  </w:style>
  <w:style w:type="paragraph" w:styleId="Heading8">
    <w:name w:val="heading 8"/>
    <w:basedOn w:val="Normal"/>
    <w:next w:val="Normal"/>
    <w:link w:val="Heading8Char"/>
    <w:qFormat/>
    <w:rsid w:val="00612A10"/>
    <w:pPr>
      <w:tabs>
        <w:tab w:val="num" w:pos="1440"/>
      </w:tabs>
      <w:overflowPunct w:val="0"/>
      <w:autoSpaceDE w:val="0"/>
      <w:autoSpaceDN w:val="0"/>
      <w:adjustRightInd w:val="0"/>
      <w:spacing w:before="240" w:after="60"/>
      <w:ind w:left="1440" w:hanging="1440"/>
      <w:textAlignment w:val="baseline"/>
      <w:outlineLvl w:val="7"/>
    </w:pPr>
    <w:rPr>
      <w:rFonts w:ascii="Times New Roman" w:hAnsi="Times New Roman" w:cs="Times New Roman"/>
      <w:i/>
      <w:iCs/>
    </w:rPr>
  </w:style>
  <w:style w:type="paragraph" w:styleId="Heading9">
    <w:name w:val="heading 9"/>
    <w:basedOn w:val="Normal"/>
    <w:next w:val="Normal"/>
    <w:link w:val="Heading9Char"/>
    <w:qFormat/>
    <w:rsid w:val="00612A10"/>
    <w:pPr>
      <w:tabs>
        <w:tab w:val="num" w:pos="1584"/>
      </w:tabs>
      <w:overflowPunct w:val="0"/>
      <w:autoSpaceDE w:val="0"/>
      <w:autoSpaceDN w:val="0"/>
      <w:adjustRightInd w:val="0"/>
      <w:spacing w:before="240" w:after="60"/>
      <w:ind w:left="1584" w:hanging="1584"/>
      <w:textAlignment w:val="baseline"/>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212263"/>
    <w:pPr>
      <w:numPr>
        <w:numId w:val="1"/>
      </w:numPr>
    </w:pPr>
    <w:rPr>
      <w:rFonts w:ascii="Verdana" w:hAnsi="Verdana"/>
      <w:sz w:val="20"/>
      <w:szCs w:val="20"/>
      <w:lang w:val="en-GB"/>
    </w:rPr>
  </w:style>
  <w:style w:type="paragraph" w:customStyle="1" w:styleId="Paragraph">
    <w:name w:val="Paragraph"/>
    <w:basedOn w:val="Normal"/>
    <w:rsid w:val="00212263"/>
    <w:pPr>
      <w:ind w:left="720"/>
    </w:pPr>
    <w:rPr>
      <w:rFonts w:ascii="Verdana" w:hAnsi="Verdana"/>
      <w:sz w:val="20"/>
      <w:szCs w:val="20"/>
    </w:rPr>
  </w:style>
  <w:style w:type="paragraph" w:customStyle="1" w:styleId="TableText">
    <w:name w:val="Table Text"/>
    <w:basedOn w:val="Paragraph"/>
    <w:qFormat/>
    <w:rsid w:val="00212263"/>
    <w:pPr>
      <w:spacing w:before="60" w:after="60"/>
      <w:ind w:left="0"/>
    </w:pPr>
  </w:style>
  <w:style w:type="character" w:styleId="Hyperlink">
    <w:name w:val="Hyperlink"/>
    <w:basedOn w:val="DefaultParagraphFont"/>
    <w:rsid w:val="00212263"/>
    <w:rPr>
      <w:color w:val="0000FF"/>
      <w:u w:val="single"/>
    </w:rPr>
  </w:style>
  <w:style w:type="paragraph" w:styleId="BodyTextIndent2">
    <w:name w:val="Body Text Indent 2"/>
    <w:basedOn w:val="Normal"/>
    <w:rsid w:val="00212263"/>
    <w:pPr>
      <w:ind w:left="732"/>
    </w:pPr>
    <w:rPr>
      <w:i/>
      <w:iCs/>
    </w:rPr>
  </w:style>
  <w:style w:type="paragraph" w:styleId="Header">
    <w:name w:val="header"/>
    <w:basedOn w:val="Normal"/>
    <w:link w:val="HeaderChar"/>
    <w:rsid w:val="00212263"/>
    <w:pPr>
      <w:tabs>
        <w:tab w:val="center" w:pos="4320"/>
        <w:tab w:val="right" w:pos="8640"/>
      </w:tabs>
    </w:pPr>
  </w:style>
  <w:style w:type="paragraph" w:styleId="Footer">
    <w:name w:val="footer"/>
    <w:basedOn w:val="Normal"/>
    <w:link w:val="FooterChar"/>
    <w:rsid w:val="00212263"/>
    <w:pPr>
      <w:tabs>
        <w:tab w:val="center" w:pos="4320"/>
        <w:tab w:val="right" w:pos="8640"/>
      </w:tabs>
    </w:pPr>
  </w:style>
  <w:style w:type="character" w:customStyle="1" w:styleId="ParagraphChar">
    <w:name w:val="Paragraph Char"/>
    <w:basedOn w:val="DefaultParagraphFont"/>
    <w:rsid w:val="00212263"/>
    <w:rPr>
      <w:rFonts w:ascii="Verdana" w:hAnsi="Verdana"/>
      <w:sz w:val="22"/>
      <w:szCs w:val="22"/>
      <w:lang w:val="en-AU" w:eastAsia="en-US"/>
    </w:rPr>
  </w:style>
  <w:style w:type="paragraph" w:styleId="BodyTextIndent">
    <w:name w:val="Body Text Indent"/>
    <w:basedOn w:val="Normal"/>
    <w:rsid w:val="00212263"/>
    <w:pPr>
      <w:jc w:val="both"/>
    </w:pPr>
    <w:rPr>
      <w:b/>
      <w:bCs/>
      <w:sz w:val="26"/>
      <w:szCs w:val="26"/>
      <w:lang w:eastAsia="en-AU"/>
    </w:rPr>
  </w:style>
  <w:style w:type="paragraph" w:customStyle="1" w:styleId="bullet">
    <w:name w:val="bullet"/>
    <w:basedOn w:val="Normal"/>
    <w:rsid w:val="00212263"/>
    <w:pPr>
      <w:numPr>
        <w:numId w:val="2"/>
      </w:numPr>
      <w:tabs>
        <w:tab w:val="clear" w:pos="360"/>
        <w:tab w:val="num" w:pos="709"/>
      </w:tabs>
      <w:spacing w:before="40" w:line="288" w:lineRule="auto"/>
      <w:ind w:left="709"/>
    </w:pPr>
    <w:rPr>
      <w:kern w:val="28"/>
      <w:sz w:val="20"/>
      <w:szCs w:val="20"/>
      <w:lang w:eastAsia="en-AU"/>
    </w:rPr>
  </w:style>
  <w:style w:type="paragraph" w:customStyle="1" w:styleId="subbullet">
    <w:name w:val="sub bullet"/>
    <w:basedOn w:val="bullet"/>
    <w:rsid w:val="00212263"/>
    <w:pPr>
      <w:numPr>
        <w:numId w:val="0"/>
      </w:numPr>
      <w:tabs>
        <w:tab w:val="num" w:pos="567"/>
        <w:tab w:val="num" w:pos="1276"/>
      </w:tabs>
      <w:spacing w:after="40" w:line="240" w:lineRule="auto"/>
      <w:ind w:left="1276" w:hanging="357"/>
      <w:jc w:val="both"/>
    </w:pPr>
    <w:rPr>
      <w:rFonts w:ascii="Palatino" w:hAnsi="Palatino"/>
      <w:kern w:val="0"/>
      <w:lang w:val="en-US"/>
    </w:rPr>
  </w:style>
  <w:style w:type="paragraph" w:styleId="BodyText3">
    <w:name w:val="Body Text 3"/>
    <w:basedOn w:val="Normal"/>
    <w:rsid w:val="00212263"/>
    <w:pPr>
      <w:jc w:val="both"/>
    </w:pPr>
    <w:rPr>
      <w:sz w:val="20"/>
      <w:szCs w:val="20"/>
    </w:rPr>
  </w:style>
  <w:style w:type="paragraph" w:customStyle="1" w:styleId="ClauseLevel1">
    <w:name w:val="Clause Level 1"/>
    <w:next w:val="ClauseLevel2"/>
    <w:rsid w:val="00212263"/>
    <w:pPr>
      <w:keepNext/>
      <w:numPr>
        <w:numId w:val="3"/>
      </w:numPr>
      <w:pBdr>
        <w:bottom w:val="single" w:sz="2" w:space="0" w:color="auto"/>
      </w:pBdr>
      <w:spacing w:before="200" w:line="280" w:lineRule="atLeast"/>
      <w:outlineLvl w:val="0"/>
    </w:pPr>
    <w:rPr>
      <w:rFonts w:ascii="Arial" w:hAnsi="Arial" w:cs="Arial"/>
      <w:b/>
      <w:bCs/>
      <w:sz w:val="22"/>
      <w:szCs w:val="22"/>
    </w:rPr>
  </w:style>
  <w:style w:type="paragraph" w:customStyle="1" w:styleId="ClauseLevel2">
    <w:name w:val="Clause Level 2"/>
    <w:next w:val="ClauseLevel3"/>
    <w:rsid w:val="00212263"/>
    <w:pPr>
      <w:keepNext/>
      <w:numPr>
        <w:ilvl w:val="1"/>
        <w:numId w:val="3"/>
      </w:numPr>
      <w:spacing w:before="200" w:line="280" w:lineRule="atLeast"/>
      <w:outlineLvl w:val="1"/>
    </w:pPr>
    <w:rPr>
      <w:rFonts w:ascii="Arial" w:hAnsi="Arial" w:cs="Arial"/>
      <w:b/>
      <w:bCs/>
      <w:sz w:val="22"/>
      <w:szCs w:val="22"/>
    </w:rPr>
  </w:style>
  <w:style w:type="paragraph" w:customStyle="1" w:styleId="ClauseLevel3">
    <w:name w:val="Clause Level 3"/>
    <w:rsid w:val="00212263"/>
    <w:pPr>
      <w:numPr>
        <w:ilvl w:val="2"/>
        <w:numId w:val="3"/>
      </w:numPr>
      <w:spacing w:before="140" w:after="140" w:line="280" w:lineRule="atLeast"/>
    </w:pPr>
    <w:rPr>
      <w:rFonts w:ascii="Arial" w:hAnsi="Arial" w:cs="Arial"/>
      <w:sz w:val="22"/>
      <w:szCs w:val="22"/>
    </w:rPr>
  </w:style>
  <w:style w:type="paragraph" w:customStyle="1" w:styleId="ClauseLevel4">
    <w:name w:val="Clause Level 4"/>
    <w:basedOn w:val="ClauseLevel3"/>
    <w:rsid w:val="00212263"/>
    <w:pPr>
      <w:numPr>
        <w:ilvl w:val="3"/>
      </w:numPr>
      <w:spacing w:before="0"/>
    </w:pPr>
  </w:style>
  <w:style w:type="paragraph" w:customStyle="1" w:styleId="ClauseLevel5">
    <w:name w:val="Clause Level 5"/>
    <w:basedOn w:val="ClauseLevel4"/>
    <w:rsid w:val="00212263"/>
    <w:pPr>
      <w:numPr>
        <w:ilvl w:val="4"/>
      </w:numPr>
      <w:ind w:hanging="360"/>
    </w:pPr>
  </w:style>
  <w:style w:type="paragraph" w:customStyle="1" w:styleId="ClauseLevel6">
    <w:name w:val="Clause Level 6"/>
    <w:basedOn w:val="ClauseLevel4"/>
    <w:rsid w:val="00212263"/>
    <w:pPr>
      <w:numPr>
        <w:ilvl w:val="5"/>
      </w:numPr>
      <w:ind w:hanging="360"/>
    </w:pPr>
  </w:style>
  <w:style w:type="paragraph" w:customStyle="1" w:styleId="ClauseLevel7">
    <w:name w:val="Clause Level 7"/>
    <w:basedOn w:val="ClauseLevel4"/>
    <w:rsid w:val="00212263"/>
    <w:pPr>
      <w:numPr>
        <w:ilvl w:val="6"/>
      </w:numPr>
      <w:ind w:hanging="360"/>
    </w:pPr>
  </w:style>
  <w:style w:type="paragraph" w:customStyle="1" w:styleId="ClauseLevel8">
    <w:name w:val="Clause Level 8"/>
    <w:basedOn w:val="ClauseLevel4"/>
    <w:rsid w:val="00212263"/>
    <w:pPr>
      <w:numPr>
        <w:ilvl w:val="7"/>
      </w:numPr>
      <w:ind w:hanging="360"/>
    </w:pPr>
  </w:style>
  <w:style w:type="paragraph" w:customStyle="1" w:styleId="ClauseLevel9">
    <w:name w:val="Clause Level 9"/>
    <w:basedOn w:val="ClauseLevel4"/>
    <w:rsid w:val="00212263"/>
    <w:pPr>
      <w:numPr>
        <w:ilvl w:val="8"/>
      </w:numPr>
      <w:ind w:hanging="360"/>
    </w:pPr>
  </w:style>
  <w:style w:type="paragraph" w:styleId="BodyText">
    <w:name w:val="Body Text"/>
    <w:basedOn w:val="Normal"/>
    <w:rsid w:val="00212263"/>
    <w:pPr>
      <w:jc w:val="center"/>
    </w:pPr>
    <w:rPr>
      <w:rFonts w:ascii="Tahoma" w:hAnsi="Tahoma" w:cs="Tahoma"/>
      <w:sz w:val="20"/>
      <w:szCs w:val="20"/>
    </w:rPr>
  </w:style>
  <w:style w:type="table" w:styleId="TableProfessional">
    <w:name w:val="Table Professional"/>
    <w:basedOn w:val="TableNormal"/>
    <w:rsid w:val="00E95BA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link w:val="BalloonTextChar"/>
    <w:rsid w:val="00830AAB"/>
    <w:rPr>
      <w:rFonts w:ascii="Tahoma" w:hAnsi="Tahoma" w:cs="Tahoma"/>
      <w:sz w:val="16"/>
      <w:szCs w:val="16"/>
    </w:rPr>
  </w:style>
  <w:style w:type="character" w:customStyle="1" w:styleId="BalloonTextChar">
    <w:name w:val="Balloon Text Char"/>
    <w:basedOn w:val="DefaultParagraphFont"/>
    <w:link w:val="BalloonText"/>
    <w:rsid w:val="00830AAB"/>
    <w:rPr>
      <w:rFonts w:ascii="Tahoma" w:hAnsi="Tahoma" w:cs="Tahoma"/>
      <w:sz w:val="16"/>
      <w:szCs w:val="16"/>
      <w:lang w:eastAsia="en-US"/>
    </w:rPr>
  </w:style>
  <w:style w:type="table" w:styleId="TableGrid">
    <w:name w:val="Table Grid"/>
    <w:basedOn w:val="TableNormal"/>
    <w:rsid w:val="00830A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726AF"/>
    <w:pPr>
      <w:ind w:left="720"/>
      <w:contextualSpacing/>
    </w:pPr>
    <w:rPr>
      <w:rFonts w:cs="Times New Roman"/>
    </w:rPr>
  </w:style>
  <w:style w:type="character" w:customStyle="1" w:styleId="Heading5Char">
    <w:name w:val="Heading 5 Char"/>
    <w:basedOn w:val="DefaultParagraphFont"/>
    <w:link w:val="Heading5"/>
    <w:rsid w:val="005A20B2"/>
    <w:rPr>
      <w:rFonts w:ascii="Arial" w:hAnsi="Arial" w:cs="Arial"/>
      <w:b/>
      <w:bCs/>
      <w:sz w:val="22"/>
      <w:szCs w:val="22"/>
      <w:lang w:eastAsia="en-US"/>
    </w:rPr>
  </w:style>
  <w:style w:type="paragraph" w:styleId="TOC1">
    <w:name w:val="toc 1"/>
    <w:basedOn w:val="Normal"/>
    <w:next w:val="Normal"/>
    <w:autoRedefine/>
    <w:uiPriority w:val="39"/>
    <w:rsid w:val="000129CC"/>
    <w:pPr>
      <w:tabs>
        <w:tab w:val="right" w:leader="dot" w:pos="8495"/>
      </w:tabs>
    </w:pPr>
    <w:rPr>
      <w:rFonts w:ascii="Arial Bold" w:hAnsi="Arial Bold"/>
      <w:b/>
      <w:bCs/>
      <w:noProof/>
      <w:szCs w:val="20"/>
    </w:rPr>
  </w:style>
  <w:style w:type="paragraph" w:styleId="TOC2">
    <w:name w:val="toc 2"/>
    <w:basedOn w:val="Normal"/>
    <w:next w:val="Normal"/>
    <w:autoRedefine/>
    <w:uiPriority w:val="39"/>
    <w:rsid w:val="000129CC"/>
    <w:pPr>
      <w:spacing w:before="0" w:after="0"/>
      <w:ind w:left="220"/>
    </w:pPr>
    <w:rPr>
      <w:rFonts w:cs="Calibri"/>
      <w:szCs w:val="20"/>
    </w:rPr>
  </w:style>
  <w:style w:type="character" w:customStyle="1" w:styleId="BulletList">
    <w:name w:val="Bullet List"/>
    <w:basedOn w:val="DefaultParagraphFont"/>
    <w:qFormat/>
    <w:rsid w:val="00E22935"/>
    <w:rPr>
      <w:rFonts w:ascii="Arial" w:hAnsi="Arial"/>
      <w:color w:val="auto"/>
      <w:sz w:val="24"/>
    </w:rPr>
  </w:style>
  <w:style w:type="paragraph" w:customStyle="1" w:styleId="SectionSubHeading">
    <w:name w:val="SectionSubHeading"/>
    <w:basedOn w:val="Normal"/>
    <w:rsid w:val="00BE299B"/>
    <w:pPr>
      <w:keepLines/>
      <w:spacing w:before="100" w:beforeAutospacing="1" w:after="240" w:afterAutospacing="1"/>
    </w:pPr>
    <w:rPr>
      <w:rFonts w:cs="Times New Roman"/>
      <w:b/>
      <w:bCs/>
      <w:szCs w:val="22"/>
      <w:lang w:eastAsia="en-AU"/>
    </w:rPr>
  </w:style>
  <w:style w:type="paragraph" w:customStyle="1" w:styleId="1stBulletItalic">
    <w:name w:val="1stBulletItalic"/>
    <w:basedOn w:val="Normal"/>
    <w:rsid w:val="00BE299B"/>
    <w:pPr>
      <w:keepLines/>
      <w:numPr>
        <w:numId w:val="4"/>
      </w:numPr>
      <w:spacing w:before="100" w:beforeAutospacing="1" w:after="240" w:afterAutospacing="1"/>
      <w:jc w:val="both"/>
    </w:pPr>
    <w:rPr>
      <w:rFonts w:cs="Times New Roman"/>
      <w:i/>
      <w:iCs/>
      <w:szCs w:val="22"/>
      <w:lang w:eastAsia="en-AU"/>
    </w:rPr>
  </w:style>
  <w:style w:type="paragraph" w:customStyle="1" w:styleId="figure">
    <w:name w:val="figure"/>
    <w:basedOn w:val="Normal"/>
    <w:rsid w:val="00BE299B"/>
    <w:pPr>
      <w:keepLines/>
      <w:overflowPunct w:val="0"/>
      <w:autoSpaceDE w:val="0"/>
      <w:autoSpaceDN w:val="0"/>
      <w:adjustRightInd w:val="0"/>
      <w:spacing w:beforeAutospacing="1" w:after="100" w:afterAutospacing="1" w:line="300" w:lineRule="atLeast"/>
      <w:textAlignment w:val="baseline"/>
    </w:pPr>
    <w:rPr>
      <w:rFonts w:cs="Times New Roman"/>
      <w:i/>
      <w:iCs/>
      <w:szCs w:val="22"/>
      <w:lang w:eastAsia="en-AU"/>
    </w:rPr>
  </w:style>
  <w:style w:type="paragraph" w:customStyle="1" w:styleId="NormalItalic">
    <w:name w:val="NormalItalic"/>
    <w:basedOn w:val="Normal"/>
    <w:rsid w:val="00BE299B"/>
    <w:pPr>
      <w:keepLines/>
      <w:spacing w:before="100" w:beforeAutospacing="1" w:after="100" w:afterAutospacing="1"/>
    </w:pPr>
    <w:rPr>
      <w:i/>
      <w:iCs/>
      <w:szCs w:val="22"/>
      <w:lang w:eastAsia="en-AU"/>
    </w:rPr>
  </w:style>
  <w:style w:type="paragraph" w:styleId="TOC3">
    <w:name w:val="toc 3"/>
    <w:basedOn w:val="Normal"/>
    <w:next w:val="Normal"/>
    <w:autoRedefine/>
    <w:uiPriority w:val="39"/>
    <w:rsid w:val="00EA5929"/>
    <w:pPr>
      <w:spacing w:before="0" w:after="0"/>
      <w:ind w:left="440"/>
    </w:pPr>
    <w:rPr>
      <w:rFonts w:ascii="Calibri" w:hAnsi="Calibri" w:cs="Calibri"/>
      <w:i/>
      <w:iCs/>
      <w:sz w:val="20"/>
      <w:szCs w:val="20"/>
    </w:rPr>
  </w:style>
  <w:style w:type="character" w:customStyle="1" w:styleId="Heading7Char">
    <w:name w:val="Heading 7 Char"/>
    <w:basedOn w:val="DefaultParagraphFont"/>
    <w:link w:val="Heading7"/>
    <w:rsid w:val="00612A10"/>
    <w:rPr>
      <w:sz w:val="24"/>
      <w:szCs w:val="24"/>
      <w:lang w:eastAsia="en-US"/>
    </w:rPr>
  </w:style>
  <w:style w:type="character" w:customStyle="1" w:styleId="Heading8Char">
    <w:name w:val="Heading 8 Char"/>
    <w:basedOn w:val="DefaultParagraphFont"/>
    <w:link w:val="Heading8"/>
    <w:rsid w:val="00612A10"/>
    <w:rPr>
      <w:i/>
      <w:iCs/>
      <w:sz w:val="24"/>
      <w:szCs w:val="24"/>
      <w:lang w:eastAsia="en-US"/>
    </w:rPr>
  </w:style>
  <w:style w:type="character" w:customStyle="1" w:styleId="Heading9Char">
    <w:name w:val="Heading 9 Char"/>
    <w:basedOn w:val="DefaultParagraphFont"/>
    <w:link w:val="Heading9"/>
    <w:rsid w:val="00612A10"/>
    <w:rPr>
      <w:rFonts w:ascii="Arial" w:hAnsi="Arial" w:cs="Arial"/>
      <w:sz w:val="22"/>
      <w:szCs w:val="22"/>
      <w:lang w:eastAsia="en-US"/>
    </w:rPr>
  </w:style>
  <w:style w:type="paragraph" w:styleId="ListNumber">
    <w:name w:val="List Number"/>
    <w:basedOn w:val="Normal"/>
    <w:rsid w:val="00612A10"/>
    <w:pPr>
      <w:numPr>
        <w:numId w:val="5"/>
      </w:numPr>
      <w:overflowPunct w:val="0"/>
      <w:autoSpaceDE w:val="0"/>
      <w:autoSpaceDN w:val="0"/>
      <w:adjustRightInd w:val="0"/>
      <w:textAlignment w:val="baseline"/>
    </w:pPr>
    <w:rPr>
      <w:rFonts w:cs="Times New Roman"/>
      <w:szCs w:val="20"/>
    </w:rPr>
  </w:style>
  <w:style w:type="paragraph" w:customStyle="1" w:styleId="NormalItalics">
    <w:name w:val="NormalItalics"/>
    <w:basedOn w:val="Normal"/>
    <w:rsid w:val="000A7278"/>
    <w:pPr>
      <w:widowControl w:val="0"/>
    </w:pPr>
    <w:rPr>
      <w:rFonts w:cs="Times New Roman"/>
      <w:i/>
      <w:iCs/>
      <w:szCs w:val="22"/>
      <w:lang w:eastAsia="en-AU"/>
    </w:rPr>
  </w:style>
  <w:style w:type="paragraph" w:customStyle="1" w:styleId="TableBullet">
    <w:name w:val="Table Bullet"/>
    <w:basedOn w:val="TableText"/>
    <w:rsid w:val="00E311A5"/>
    <w:pPr>
      <w:widowControl w:val="0"/>
      <w:numPr>
        <w:numId w:val="6"/>
      </w:numPr>
    </w:pPr>
    <w:rPr>
      <w:rFonts w:ascii="Arial" w:hAnsi="Arial" w:cs="Times New Roman"/>
      <w:szCs w:val="22"/>
      <w:lang w:eastAsia="en-AU"/>
    </w:rPr>
  </w:style>
  <w:style w:type="paragraph" w:customStyle="1" w:styleId="ListBullet1bItalics">
    <w:name w:val="List Bullet 1b Italics"/>
    <w:basedOn w:val="Normal"/>
    <w:rsid w:val="00E311A5"/>
    <w:pPr>
      <w:widowControl w:val="0"/>
      <w:tabs>
        <w:tab w:val="num" w:pos="900"/>
      </w:tabs>
      <w:ind w:left="900" w:hanging="333"/>
    </w:pPr>
    <w:rPr>
      <w:rFonts w:cs="Times New Roman"/>
      <w:i/>
      <w:iCs/>
      <w:szCs w:val="22"/>
      <w:lang w:eastAsia="en-AU"/>
    </w:rPr>
  </w:style>
  <w:style w:type="character" w:styleId="Emphasis">
    <w:name w:val="Emphasis"/>
    <w:basedOn w:val="DefaultParagraphFont"/>
    <w:qFormat/>
    <w:rsid w:val="004B693F"/>
    <w:rPr>
      <w:i/>
      <w:iCs/>
    </w:rPr>
  </w:style>
  <w:style w:type="paragraph" w:customStyle="1" w:styleId="AppendixHeading1">
    <w:name w:val="Appendix Heading 1"/>
    <w:basedOn w:val="Normal"/>
    <w:next w:val="Paragraph"/>
    <w:rsid w:val="004B693F"/>
    <w:pPr>
      <w:keepNext/>
      <w:pageBreakBefore/>
      <w:numPr>
        <w:numId w:val="7"/>
      </w:numPr>
      <w:overflowPunct w:val="0"/>
      <w:autoSpaceDE w:val="0"/>
      <w:autoSpaceDN w:val="0"/>
      <w:adjustRightInd w:val="0"/>
      <w:spacing w:before="240" w:after="240"/>
      <w:textAlignment w:val="baseline"/>
      <w:outlineLvl w:val="0"/>
    </w:pPr>
    <w:rPr>
      <w:rFonts w:ascii="Calibri" w:hAnsi="Calibri" w:cs="Times New Roman"/>
      <w:b/>
      <w:sz w:val="36"/>
      <w:szCs w:val="20"/>
    </w:rPr>
  </w:style>
  <w:style w:type="paragraph" w:customStyle="1" w:styleId="AppendixHeading2">
    <w:name w:val="Appendix Heading 2"/>
    <w:basedOn w:val="Normal"/>
    <w:next w:val="Paragraph"/>
    <w:rsid w:val="004B693F"/>
    <w:pPr>
      <w:keepNext/>
      <w:numPr>
        <w:ilvl w:val="1"/>
        <w:numId w:val="7"/>
      </w:numPr>
      <w:overflowPunct w:val="0"/>
      <w:autoSpaceDE w:val="0"/>
      <w:autoSpaceDN w:val="0"/>
      <w:adjustRightInd w:val="0"/>
      <w:spacing w:before="240"/>
      <w:textAlignment w:val="baseline"/>
      <w:outlineLvl w:val="1"/>
    </w:pPr>
    <w:rPr>
      <w:rFonts w:ascii="Calibri" w:hAnsi="Calibri" w:cs="Times New Roman"/>
      <w:b/>
      <w:sz w:val="28"/>
      <w:szCs w:val="20"/>
    </w:rPr>
  </w:style>
  <w:style w:type="paragraph" w:customStyle="1" w:styleId="AppendixHeading3">
    <w:name w:val="Appendix Heading 3"/>
    <w:basedOn w:val="Normal"/>
    <w:next w:val="Normal"/>
    <w:rsid w:val="004B693F"/>
    <w:pPr>
      <w:numPr>
        <w:ilvl w:val="2"/>
        <w:numId w:val="7"/>
      </w:numPr>
      <w:overflowPunct w:val="0"/>
      <w:autoSpaceDE w:val="0"/>
      <w:autoSpaceDN w:val="0"/>
      <w:adjustRightInd w:val="0"/>
      <w:spacing w:before="240"/>
      <w:textAlignment w:val="baseline"/>
      <w:outlineLvl w:val="2"/>
    </w:pPr>
    <w:rPr>
      <w:rFonts w:ascii="Calibri" w:hAnsi="Calibri" w:cs="Times New Roman"/>
      <w:b/>
      <w:szCs w:val="20"/>
    </w:rPr>
  </w:style>
  <w:style w:type="paragraph" w:styleId="TOCHeading">
    <w:name w:val="TOC Heading"/>
    <w:basedOn w:val="Heading1"/>
    <w:next w:val="Normal"/>
    <w:uiPriority w:val="39"/>
    <w:semiHidden/>
    <w:unhideWhenUsed/>
    <w:qFormat/>
    <w:rsid w:val="002333A3"/>
    <w:pPr>
      <w:keepNext/>
      <w:keepLines/>
      <w:widowControl/>
      <w:overflowPunct/>
      <w:autoSpaceDE/>
      <w:autoSpaceDN/>
      <w:adjustRightInd/>
      <w:spacing w:before="480" w:after="0"/>
      <w:textAlignment w:val="auto"/>
      <w:outlineLvl w:val="9"/>
    </w:pPr>
    <w:rPr>
      <w:rFonts w:ascii="Cambria" w:hAnsi="Cambria" w:cs="Times New Roman"/>
      <w:color w:val="365F91"/>
      <w:kern w:val="0"/>
      <w:sz w:val="28"/>
      <w:szCs w:val="28"/>
    </w:rPr>
  </w:style>
  <w:style w:type="paragraph" w:customStyle="1" w:styleId="DocumentVersionNo">
    <w:name w:val="Document Version No"/>
    <w:basedOn w:val="Normal"/>
    <w:rsid w:val="002333A3"/>
    <w:pPr>
      <w:widowControl w:val="0"/>
      <w:spacing w:before="180" w:after="240"/>
    </w:pPr>
    <w:rPr>
      <w:rFonts w:cs="Times New Roman"/>
      <w:szCs w:val="22"/>
      <w:lang w:eastAsia="en-AU"/>
    </w:rPr>
  </w:style>
  <w:style w:type="character" w:customStyle="1" w:styleId="FooterChar">
    <w:name w:val="Footer Char"/>
    <w:basedOn w:val="DefaultParagraphFont"/>
    <w:link w:val="Footer"/>
    <w:locked/>
    <w:rsid w:val="002333A3"/>
    <w:rPr>
      <w:rFonts w:ascii="Arial" w:hAnsi="Arial" w:cs="Arial"/>
      <w:sz w:val="22"/>
      <w:szCs w:val="24"/>
      <w:lang w:eastAsia="en-US"/>
    </w:rPr>
  </w:style>
  <w:style w:type="character" w:customStyle="1" w:styleId="HeaderChar">
    <w:name w:val="Header Char"/>
    <w:basedOn w:val="DefaultParagraphFont"/>
    <w:link w:val="Header"/>
    <w:locked/>
    <w:rsid w:val="002333A3"/>
    <w:rPr>
      <w:rFonts w:ascii="Arial" w:hAnsi="Arial" w:cs="Arial"/>
      <w:sz w:val="22"/>
      <w:szCs w:val="24"/>
      <w:lang w:eastAsia="en-US"/>
    </w:rPr>
  </w:style>
  <w:style w:type="paragraph" w:customStyle="1" w:styleId="DepartmentName">
    <w:name w:val="Department Name"/>
    <w:qFormat/>
    <w:rsid w:val="002333A3"/>
    <w:rPr>
      <w:rFonts w:ascii="Arial" w:hAnsi="Arial"/>
      <w:sz w:val="28"/>
      <w:szCs w:val="28"/>
    </w:rPr>
  </w:style>
  <w:style w:type="paragraph" w:customStyle="1" w:styleId="Normal10BoldCnt">
    <w:name w:val="Normal10BoldCnt"/>
    <w:basedOn w:val="Normal"/>
    <w:rsid w:val="002333A3"/>
    <w:pPr>
      <w:widowControl w:val="0"/>
      <w:spacing w:before="1440" w:after="240"/>
      <w:jc w:val="center"/>
    </w:pPr>
    <w:rPr>
      <w:i/>
      <w:iCs/>
      <w:sz w:val="20"/>
      <w:szCs w:val="22"/>
      <w:lang w:eastAsia="en-AU"/>
    </w:rPr>
  </w:style>
  <w:style w:type="paragraph" w:customStyle="1" w:styleId="NotHeading1">
    <w:name w:val="Not Heading 1"/>
    <w:basedOn w:val="Normal"/>
    <w:rsid w:val="002333A3"/>
    <w:pPr>
      <w:keepNext/>
      <w:keepLines/>
      <w:numPr>
        <w:ilvl w:val="2"/>
      </w:numPr>
      <w:tabs>
        <w:tab w:val="num" w:pos="851"/>
      </w:tabs>
      <w:overflowPunct w:val="0"/>
      <w:autoSpaceDE w:val="0"/>
      <w:autoSpaceDN w:val="0"/>
      <w:adjustRightInd w:val="0"/>
      <w:spacing w:before="400" w:after="160" w:line="320" w:lineRule="atLeast"/>
      <w:textAlignment w:val="baseline"/>
    </w:pPr>
    <w:rPr>
      <w:b/>
      <w:bCs/>
      <w:kern w:val="24"/>
      <w:sz w:val="32"/>
    </w:rPr>
  </w:style>
  <w:style w:type="paragraph" w:customStyle="1" w:styleId="AckText">
    <w:name w:val="AckText"/>
    <w:basedOn w:val="Normal"/>
    <w:rsid w:val="002333A3"/>
    <w:pPr>
      <w:widowControl w:val="0"/>
      <w:pBdr>
        <w:top w:val="single" w:sz="12" w:space="1" w:color="auto"/>
        <w:left w:val="single" w:sz="12" w:space="4" w:color="auto"/>
        <w:bottom w:val="single" w:sz="12" w:space="1" w:color="auto"/>
        <w:right w:val="single" w:sz="12" w:space="4" w:color="auto"/>
      </w:pBdr>
      <w:shd w:val="clear" w:color="auto" w:fill="D9D9D9"/>
      <w:spacing w:before="240" w:after="240"/>
      <w:jc w:val="center"/>
    </w:pPr>
    <w:rPr>
      <w:i/>
      <w:iCs/>
      <w:szCs w:val="22"/>
      <w:lang w:eastAsia="en-AU"/>
    </w:rPr>
  </w:style>
  <w:style w:type="paragraph" w:customStyle="1" w:styleId="AckHeader">
    <w:name w:val="AckHeader"/>
    <w:basedOn w:val="AckText"/>
    <w:rsid w:val="002333A3"/>
    <w:rPr>
      <w:b/>
      <w:bCs/>
    </w:rPr>
  </w:style>
  <w:style w:type="character" w:customStyle="1" w:styleId="Heading1Char">
    <w:name w:val="Heading 1 Char"/>
    <w:basedOn w:val="DefaultParagraphFont"/>
    <w:link w:val="Heading1"/>
    <w:rsid w:val="00632A25"/>
    <w:rPr>
      <w:rFonts w:ascii="Arial" w:hAnsi="Arial" w:cs="Arial"/>
      <w:bCs/>
      <w:kern w:val="28"/>
      <w:sz w:val="32"/>
      <w:szCs w:val="24"/>
      <w:lang w:eastAsia="en-US"/>
    </w:rPr>
  </w:style>
  <w:style w:type="character" w:styleId="FollowedHyperlink">
    <w:name w:val="FollowedHyperlink"/>
    <w:basedOn w:val="DefaultParagraphFont"/>
    <w:rsid w:val="005D1080"/>
    <w:rPr>
      <w:color w:val="800080"/>
      <w:u w:val="single"/>
    </w:rPr>
  </w:style>
  <w:style w:type="character" w:customStyle="1" w:styleId="Heading3Char">
    <w:name w:val="Heading 3 Char"/>
    <w:basedOn w:val="DefaultParagraphFont"/>
    <w:link w:val="Heading3"/>
    <w:rsid w:val="003235FA"/>
    <w:rPr>
      <w:rFonts w:ascii="Arial" w:hAnsi="Arial" w:cs="Arial"/>
      <w:b/>
      <w:bCs/>
      <w:sz w:val="22"/>
      <w:lang w:eastAsia="en-US"/>
    </w:rPr>
  </w:style>
  <w:style w:type="character" w:customStyle="1" w:styleId="TemplateTip">
    <w:name w:val="Template Tip"/>
    <w:basedOn w:val="DefaultParagraphFont"/>
    <w:rsid w:val="003235FA"/>
    <w:rPr>
      <w:rFonts w:ascii="Verdana" w:hAnsi="Verdana"/>
      <w:sz w:val="20"/>
      <w:bdr w:val="none" w:sz="0" w:space="0" w:color="auto"/>
      <w:shd w:val="clear" w:color="auto" w:fill="FFFF99"/>
    </w:rPr>
  </w:style>
  <w:style w:type="paragraph" w:customStyle="1" w:styleId="MetaHeading">
    <w:name w:val="Meta Heading"/>
    <w:basedOn w:val="Heading2"/>
    <w:next w:val="BodyText"/>
    <w:rsid w:val="003235FA"/>
    <w:pPr>
      <w:overflowPunct/>
      <w:autoSpaceDE/>
      <w:autoSpaceDN/>
      <w:adjustRightInd/>
      <w:textAlignment w:val="auto"/>
      <w:outlineLvl w:val="9"/>
    </w:pPr>
    <w:rPr>
      <w:rFonts w:cs="Tahoma"/>
      <w:bCs w:val="0"/>
      <w:color w:val="000000"/>
      <w:szCs w:val="32"/>
      <w:lang w:eastAsia="en-AU"/>
    </w:rPr>
  </w:style>
  <w:style w:type="paragraph" w:customStyle="1" w:styleId="Note">
    <w:name w:val="Note"/>
    <w:basedOn w:val="BodyText"/>
    <w:next w:val="BodyText"/>
    <w:rsid w:val="003235FA"/>
    <w:pPr>
      <w:widowControl w:val="0"/>
      <w:pBdr>
        <w:top w:val="dotted" w:sz="4" w:space="4" w:color="auto"/>
        <w:left w:val="dotted" w:sz="4" w:space="2" w:color="auto"/>
        <w:bottom w:val="dotted" w:sz="4" w:space="4" w:color="auto"/>
        <w:right w:val="dotted" w:sz="4" w:space="2" w:color="auto"/>
      </w:pBdr>
      <w:spacing w:after="200"/>
      <w:jc w:val="left"/>
    </w:pPr>
    <w:rPr>
      <w:rFonts w:cs="Times New Roman"/>
      <w:sz w:val="22"/>
    </w:rPr>
  </w:style>
  <w:style w:type="paragraph" w:customStyle="1" w:styleId="Spacer">
    <w:name w:val="Spacer"/>
    <w:basedOn w:val="Normal"/>
    <w:rsid w:val="003235FA"/>
    <w:pPr>
      <w:keepNext/>
      <w:widowControl w:val="0"/>
      <w:suppressAutoHyphens/>
      <w:spacing w:after="0" w:line="80" w:lineRule="atLeast"/>
    </w:pPr>
    <w:rPr>
      <w:rFonts w:cs="Times New Roman"/>
      <w:sz w:val="8"/>
      <w:szCs w:val="8"/>
      <w:lang w:eastAsia="en-AU"/>
    </w:rPr>
  </w:style>
  <w:style w:type="paragraph" w:customStyle="1" w:styleId="Tabletextnumbered">
    <w:name w:val="Table text numbered"/>
    <w:basedOn w:val="TableText"/>
    <w:rsid w:val="003235FA"/>
    <w:pPr>
      <w:widowControl w:val="0"/>
      <w:numPr>
        <w:numId w:val="8"/>
      </w:numPr>
      <w:suppressAutoHyphens/>
      <w:spacing w:before="120" w:after="0"/>
      <w:ind w:right="227"/>
      <w:jc w:val="center"/>
    </w:pPr>
    <w:rPr>
      <w:rFonts w:ascii="Arial" w:hAnsi="Arial" w:cs="Times New Roman"/>
      <w:sz w:val="18"/>
      <w:szCs w:val="18"/>
      <w:lang w:eastAsia="en-AU"/>
    </w:rPr>
  </w:style>
  <w:style w:type="paragraph" w:styleId="TOC4">
    <w:name w:val="toc 4"/>
    <w:basedOn w:val="Normal"/>
    <w:next w:val="Normal"/>
    <w:autoRedefine/>
    <w:rsid w:val="00DF4AB4"/>
    <w:pPr>
      <w:spacing w:before="0" w:after="0"/>
      <w:ind w:left="660"/>
    </w:pPr>
    <w:rPr>
      <w:rFonts w:ascii="Calibri" w:hAnsi="Calibri" w:cs="Calibri"/>
      <w:sz w:val="18"/>
      <w:szCs w:val="18"/>
    </w:rPr>
  </w:style>
  <w:style w:type="paragraph" w:styleId="TOC5">
    <w:name w:val="toc 5"/>
    <w:basedOn w:val="Normal"/>
    <w:next w:val="Normal"/>
    <w:autoRedefine/>
    <w:rsid w:val="00DF4AB4"/>
    <w:pPr>
      <w:spacing w:before="0" w:after="0"/>
      <w:ind w:left="880"/>
    </w:pPr>
    <w:rPr>
      <w:rFonts w:ascii="Calibri" w:hAnsi="Calibri" w:cs="Calibri"/>
      <w:sz w:val="18"/>
      <w:szCs w:val="18"/>
    </w:rPr>
  </w:style>
  <w:style w:type="paragraph" w:styleId="TOC6">
    <w:name w:val="toc 6"/>
    <w:basedOn w:val="Normal"/>
    <w:next w:val="Normal"/>
    <w:autoRedefine/>
    <w:rsid w:val="00DF4AB4"/>
    <w:pPr>
      <w:spacing w:before="0" w:after="0"/>
      <w:ind w:left="1100"/>
    </w:pPr>
    <w:rPr>
      <w:rFonts w:ascii="Calibri" w:hAnsi="Calibri" w:cs="Calibri"/>
      <w:sz w:val="18"/>
      <w:szCs w:val="18"/>
    </w:rPr>
  </w:style>
  <w:style w:type="paragraph" w:styleId="TOC7">
    <w:name w:val="toc 7"/>
    <w:basedOn w:val="Normal"/>
    <w:next w:val="Normal"/>
    <w:autoRedefine/>
    <w:rsid w:val="00DF4AB4"/>
    <w:pPr>
      <w:spacing w:before="0" w:after="0"/>
      <w:ind w:left="1320"/>
    </w:pPr>
    <w:rPr>
      <w:rFonts w:ascii="Calibri" w:hAnsi="Calibri" w:cs="Calibri"/>
      <w:sz w:val="18"/>
      <w:szCs w:val="18"/>
    </w:rPr>
  </w:style>
  <w:style w:type="paragraph" w:styleId="TOC8">
    <w:name w:val="toc 8"/>
    <w:basedOn w:val="Normal"/>
    <w:next w:val="Normal"/>
    <w:autoRedefine/>
    <w:rsid w:val="00DF4AB4"/>
    <w:pPr>
      <w:spacing w:before="0" w:after="0"/>
      <w:ind w:left="1540"/>
    </w:pPr>
    <w:rPr>
      <w:rFonts w:ascii="Calibri" w:hAnsi="Calibri" w:cs="Calibri"/>
      <w:sz w:val="18"/>
      <w:szCs w:val="18"/>
    </w:rPr>
  </w:style>
  <w:style w:type="paragraph" w:styleId="TOC9">
    <w:name w:val="toc 9"/>
    <w:basedOn w:val="Normal"/>
    <w:next w:val="Normal"/>
    <w:autoRedefine/>
    <w:rsid w:val="00DF4AB4"/>
    <w:pPr>
      <w:spacing w:before="0" w:after="0"/>
      <w:ind w:left="1760"/>
    </w:pPr>
    <w:rPr>
      <w:rFonts w:ascii="Calibri" w:hAnsi="Calibri" w:cs="Calibri"/>
      <w:sz w:val="18"/>
      <w:szCs w:val="18"/>
    </w:rPr>
  </w:style>
  <w:style w:type="paragraph" w:customStyle="1" w:styleId="TableNumber1">
    <w:name w:val="Table Number 1"/>
    <w:semiHidden/>
    <w:rsid w:val="00CE4938"/>
    <w:pPr>
      <w:numPr>
        <w:numId w:val="9"/>
      </w:numPr>
      <w:spacing w:before="60" w:after="60"/>
      <w:outlineLvl w:val="0"/>
    </w:pPr>
    <w:rPr>
      <w:rFonts w:ascii="Arial" w:hAnsi="Arial"/>
      <w:szCs w:val="22"/>
    </w:rPr>
  </w:style>
  <w:style w:type="paragraph" w:styleId="Quote">
    <w:name w:val="Quote"/>
    <w:aliases w:val="Template_Tip"/>
    <w:basedOn w:val="Normal"/>
    <w:next w:val="Normal"/>
    <w:link w:val="QuoteChar"/>
    <w:uiPriority w:val="29"/>
    <w:qFormat/>
    <w:rsid w:val="00E22935"/>
    <w:pPr>
      <w:shd w:val="clear" w:color="auto" w:fill="FFFF00"/>
    </w:pPr>
    <w:rPr>
      <w:iCs/>
      <w:color w:val="000000"/>
    </w:rPr>
  </w:style>
  <w:style w:type="character" w:customStyle="1" w:styleId="QuoteChar">
    <w:name w:val="Quote Char"/>
    <w:aliases w:val="Template_Tip Char"/>
    <w:basedOn w:val="DefaultParagraphFont"/>
    <w:link w:val="Quote"/>
    <w:uiPriority w:val="29"/>
    <w:rsid w:val="00E22935"/>
    <w:rPr>
      <w:rFonts w:ascii="Arial" w:hAnsi="Arial" w:cs="Arial"/>
      <w:iCs/>
      <w:color w:val="000000"/>
      <w:sz w:val="24"/>
      <w:szCs w:val="24"/>
      <w:shd w:val="clear" w:color="auto" w:fill="FFFF00"/>
      <w:lang w:eastAsia="en-US"/>
    </w:rPr>
  </w:style>
  <w:style w:type="paragraph" w:styleId="Title">
    <w:name w:val="Title"/>
    <w:basedOn w:val="Normal"/>
    <w:next w:val="Normal"/>
    <w:link w:val="TitleChar"/>
    <w:qFormat/>
    <w:rsid w:val="000129CC"/>
    <w:pPr>
      <w:spacing w:before="0" w:after="300"/>
      <w:contextualSpacing/>
      <w:jc w:val="center"/>
    </w:pPr>
    <w:rPr>
      <w:rFonts w:cs="Times New Roman"/>
      <w:b/>
      <w:color w:val="000000"/>
      <w:spacing w:val="5"/>
      <w:kern w:val="28"/>
      <w:sz w:val="52"/>
      <w:szCs w:val="52"/>
    </w:rPr>
  </w:style>
  <w:style w:type="character" w:customStyle="1" w:styleId="TitleChar">
    <w:name w:val="Title Char"/>
    <w:basedOn w:val="DefaultParagraphFont"/>
    <w:link w:val="Title"/>
    <w:rsid w:val="000129CC"/>
    <w:rPr>
      <w:rFonts w:ascii="Arial" w:eastAsia="Times New Roman" w:hAnsi="Arial" w:cs="Times New Roman"/>
      <w:b/>
      <w:color w:val="000000"/>
      <w:spacing w:val="5"/>
      <w:kern w:val="28"/>
      <w:sz w:val="52"/>
      <w:szCs w:val="52"/>
      <w:lang w:eastAsia="en-US"/>
    </w:rPr>
  </w:style>
  <w:style w:type="character" w:customStyle="1" w:styleId="InstructionText">
    <w:name w:val="Instruction Text"/>
    <w:basedOn w:val="DefaultParagraphFont"/>
    <w:rsid w:val="00FF3595"/>
    <w:rPr>
      <w:rFonts w:ascii="Arial" w:hAnsi="Arial" w:cs="Arial" w:hint="default"/>
      <w:i/>
      <w:iCs/>
      <w:color w:val="0070C0"/>
    </w:rPr>
  </w:style>
  <w:style w:type="paragraph" w:styleId="FootnoteText">
    <w:name w:val="footnote text"/>
    <w:basedOn w:val="Normal"/>
    <w:link w:val="FootnoteTextChar"/>
    <w:rsid w:val="00BA7F7E"/>
    <w:rPr>
      <w:sz w:val="20"/>
      <w:szCs w:val="20"/>
    </w:rPr>
  </w:style>
  <w:style w:type="character" w:customStyle="1" w:styleId="FootnoteTextChar">
    <w:name w:val="Footnote Text Char"/>
    <w:basedOn w:val="DefaultParagraphFont"/>
    <w:link w:val="FootnoteText"/>
    <w:rsid w:val="00BA7F7E"/>
    <w:rPr>
      <w:rFonts w:ascii="Arial" w:hAnsi="Arial" w:cs="Arial"/>
      <w:lang w:eastAsia="en-US"/>
    </w:rPr>
  </w:style>
  <w:style w:type="character" w:styleId="FootnoteReference">
    <w:name w:val="footnote reference"/>
    <w:basedOn w:val="DefaultParagraphFont"/>
    <w:rsid w:val="00BA7F7E"/>
    <w:rPr>
      <w:vertAlign w:val="superscript"/>
    </w:rPr>
  </w:style>
  <w:style w:type="paragraph" w:customStyle="1" w:styleId="Bodytxt">
    <w:name w:val="Body txt"/>
    <w:next w:val="Normal"/>
    <w:qFormat/>
    <w:rsid w:val="00413672"/>
    <w:rPr>
      <w:rFonts w:ascii="Arial" w:hAnsi="Arial"/>
      <w:szCs w:val="28"/>
    </w:rPr>
  </w:style>
  <w:style w:type="character" w:styleId="CommentReference">
    <w:name w:val="annotation reference"/>
    <w:basedOn w:val="DefaultParagraphFont"/>
    <w:rsid w:val="00D064BF"/>
    <w:rPr>
      <w:sz w:val="16"/>
      <w:szCs w:val="16"/>
    </w:rPr>
  </w:style>
  <w:style w:type="paragraph" w:styleId="CommentText">
    <w:name w:val="annotation text"/>
    <w:basedOn w:val="Normal"/>
    <w:link w:val="CommentTextChar"/>
    <w:rsid w:val="00D064BF"/>
    <w:rPr>
      <w:sz w:val="20"/>
      <w:szCs w:val="20"/>
    </w:rPr>
  </w:style>
  <w:style w:type="character" w:customStyle="1" w:styleId="CommentTextChar">
    <w:name w:val="Comment Text Char"/>
    <w:basedOn w:val="DefaultParagraphFont"/>
    <w:link w:val="CommentText"/>
    <w:rsid w:val="00D064BF"/>
    <w:rPr>
      <w:rFonts w:ascii="Arial" w:hAnsi="Arial" w:cs="Arial"/>
      <w:lang w:eastAsia="en-US"/>
    </w:rPr>
  </w:style>
  <w:style w:type="paragraph" w:styleId="CommentSubject">
    <w:name w:val="annotation subject"/>
    <w:basedOn w:val="CommentText"/>
    <w:next w:val="CommentText"/>
    <w:link w:val="CommentSubjectChar"/>
    <w:rsid w:val="00E8055B"/>
    <w:rPr>
      <w:b/>
      <w:bCs/>
    </w:rPr>
  </w:style>
  <w:style w:type="character" w:customStyle="1" w:styleId="CommentSubjectChar">
    <w:name w:val="Comment Subject Char"/>
    <w:basedOn w:val="CommentTextChar"/>
    <w:link w:val="CommentSubject"/>
    <w:rsid w:val="00E8055B"/>
    <w:rPr>
      <w:rFonts w:ascii="Arial" w:hAnsi="Arial" w:cs="Arial"/>
      <w:b/>
      <w:bCs/>
      <w:lang w:eastAsia="en-US"/>
    </w:rPr>
  </w:style>
  <w:style w:type="character" w:customStyle="1" w:styleId="ListParagraphChar">
    <w:name w:val="List Paragraph Char"/>
    <w:link w:val="ListParagraph"/>
    <w:uiPriority w:val="34"/>
    <w:rsid w:val="008746AD"/>
    <w:rPr>
      <w:rFonts w:ascii="Arial" w:hAnsi="Arial" w:cs="Arial"/>
      <w:sz w:val="24"/>
      <w:szCs w:val="24"/>
      <w:lang w:eastAsia="en-US"/>
    </w:rPr>
  </w:style>
  <w:style w:type="character" w:customStyle="1" w:styleId="Bodytable">
    <w:name w:val="Body table"/>
    <w:qFormat/>
    <w:rsid w:val="008746AD"/>
    <w:rPr>
      <w:rFonts w:ascii="Arial" w:hAnsi="Arial"/>
      <w:i w:val="0"/>
      <w:color w:val="auto"/>
      <w:sz w:val="20"/>
    </w:rPr>
  </w:style>
  <w:style w:type="character" w:customStyle="1" w:styleId="Calibri12">
    <w:name w:val="Calibri 12"/>
    <w:basedOn w:val="DefaultParagraphFont"/>
    <w:uiPriority w:val="1"/>
    <w:qFormat/>
    <w:rsid w:val="00E02223"/>
    <w:rPr>
      <w:rFonts w:ascii="Calibri" w:hAnsi="Calibri"/>
      <w:sz w:val="24"/>
    </w:rPr>
  </w:style>
  <w:style w:type="paragraph" w:styleId="Revision">
    <w:name w:val="Revision"/>
    <w:hidden/>
    <w:uiPriority w:val="99"/>
    <w:semiHidden/>
    <w:rsid w:val="00A84494"/>
    <w:rPr>
      <w:rFonts w:ascii="Arial" w:hAnsi="Arial" w:cs="Arial"/>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54430">
      <w:bodyDiv w:val="1"/>
      <w:marLeft w:val="0"/>
      <w:marRight w:val="0"/>
      <w:marTop w:val="0"/>
      <w:marBottom w:val="0"/>
      <w:divBdr>
        <w:top w:val="none" w:sz="0" w:space="0" w:color="auto"/>
        <w:left w:val="none" w:sz="0" w:space="0" w:color="auto"/>
        <w:bottom w:val="none" w:sz="0" w:space="0" w:color="auto"/>
        <w:right w:val="none" w:sz="0" w:space="0" w:color="auto"/>
      </w:divBdr>
    </w:div>
    <w:div w:id="236865843">
      <w:bodyDiv w:val="1"/>
      <w:marLeft w:val="0"/>
      <w:marRight w:val="0"/>
      <w:marTop w:val="0"/>
      <w:marBottom w:val="0"/>
      <w:divBdr>
        <w:top w:val="none" w:sz="0" w:space="0" w:color="auto"/>
        <w:left w:val="none" w:sz="0" w:space="0" w:color="auto"/>
        <w:bottom w:val="none" w:sz="0" w:space="0" w:color="auto"/>
        <w:right w:val="none" w:sz="0" w:space="0" w:color="auto"/>
      </w:divBdr>
    </w:div>
    <w:div w:id="530917492">
      <w:bodyDiv w:val="1"/>
      <w:marLeft w:val="0"/>
      <w:marRight w:val="0"/>
      <w:marTop w:val="0"/>
      <w:marBottom w:val="0"/>
      <w:divBdr>
        <w:top w:val="none" w:sz="0" w:space="0" w:color="auto"/>
        <w:left w:val="none" w:sz="0" w:space="0" w:color="auto"/>
        <w:bottom w:val="none" w:sz="0" w:space="0" w:color="auto"/>
        <w:right w:val="none" w:sz="0" w:space="0" w:color="auto"/>
      </w:divBdr>
    </w:div>
    <w:div w:id="562566538">
      <w:bodyDiv w:val="1"/>
      <w:marLeft w:val="0"/>
      <w:marRight w:val="0"/>
      <w:marTop w:val="0"/>
      <w:marBottom w:val="0"/>
      <w:divBdr>
        <w:top w:val="none" w:sz="0" w:space="0" w:color="auto"/>
        <w:left w:val="none" w:sz="0" w:space="0" w:color="auto"/>
        <w:bottom w:val="none" w:sz="0" w:space="0" w:color="auto"/>
        <w:right w:val="none" w:sz="0" w:space="0" w:color="auto"/>
      </w:divBdr>
    </w:div>
    <w:div w:id="840315345">
      <w:bodyDiv w:val="1"/>
      <w:marLeft w:val="0"/>
      <w:marRight w:val="0"/>
      <w:marTop w:val="0"/>
      <w:marBottom w:val="0"/>
      <w:divBdr>
        <w:top w:val="none" w:sz="0" w:space="0" w:color="auto"/>
        <w:left w:val="none" w:sz="0" w:space="0" w:color="auto"/>
        <w:bottom w:val="none" w:sz="0" w:space="0" w:color="auto"/>
        <w:right w:val="none" w:sz="0" w:space="0" w:color="auto"/>
      </w:divBdr>
    </w:div>
    <w:div w:id="1056902032">
      <w:bodyDiv w:val="1"/>
      <w:marLeft w:val="0"/>
      <w:marRight w:val="0"/>
      <w:marTop w:val="0"/>
      <w:marBottom w:val="0"/>
      <w:divBdr>
        <w:top w:val="none" w:sz="0" w:space="0" w:color="auto"/>
        <w:left w:val="none" w:sz="0" w:space="0" w:color="auto"/>
        <w:bottom w:val="none" w:sz="0" w:space="0" w:color="auto"/>
        <w:right w:val="none" w:sz="0" w:space="0" w:color="auto"/>
      </w:divBdr>
    </w:div>
    <w:div w:id="1226573222">
      <w:bodyDiv w:val="1"/>
      <w:marLeft w:val="0"/>
      <w:marRight w:val="0"/>
      <w:marTop w:val="0"/>
      <w:marBottom w:val="0"/>
      <w:divBdr>
        <w:top w:val="none" w:sz="0" w:space="0" w:color="auto"/>
        <w:left w:val="none" w:sz="0" w:space="0" w:color="auto"/>
        <w:bottom w:val="none" w:sz="0" w:space="0" w:color="auto"/>
        <w:right w:val="none" w:sz="0" w:space="0" w:color="auto"/>
      </w:divBdr>
    </w:div>
    <w:div w:id="202231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richard%20milner\AppData\Local\Microsoft\Windows\Temporary%20Internet%20Files\Content.Outlook\KUHS41SX\Project%20Plan%20STJW%20herbicide%20study_v4.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C50C9-D67F-401A-B19C-987DEB0FACB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7A5BD46F-0F9F-463B-9C00-FA3C7F0C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4191</Words>
  <Characters>24240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SMT Summary of Agenda item</vt:lpstr>
    </vt:vector>
  </TitlesOfParts>
  <Company>TAMS</Company>
  <LinksUpToDate>false</LinksUpToDate>
  <CharactersWithSpaces>28375</CharactersWithSpaces>
  <SharedDoc>false</SharedDoc>
  <HLinks>
    <vt:vector size="54" baseType="variant">
      <vt:variant>
        <vt:i4>5832752</vt:i4>
      </vt:variant>
      <vt:variant>
        <vt:i4>99</vt:i4>
      </vt:variant>
      <vt:variant>
        <vt:i4>0</vt:i4>
      </vt:variant>
      <vt:variant>
        <vt:i4>5</vt:i4>
      </vt:variant>
      <vt:variant>
        <vt:lpwstr>http://www.cmd.act.gov.au/__data/assets/pdf_file/0004/175432/ACT-Evaluation-Policy-Guidelines.pdf</vt:lpwstr>
      </vt:variant>
      <vt:variant>
        <vt:lpwstr/>
      </vt:variant>
      <vt:variant>
        <vt:i4>6422640</vt:i4>
      </vt:variant>
      <vt:variant>
        <vt:i4>96</vt:i4>
      </vt:variant>
      <vt:variant>
        <vt:i4>0</vt:i4>
      </vt:variant>
      <vt:variant>
        <vt:i4>5</vt:i4>
      </vt:variant>
      <vt:variant>
        <vt:lpwstr>mailto:</vt:lpwstr>
      </vt:variant>
      <vt:variant>
        <vt:lpwstr/>
      </vt:variant>
      <vt:variant>
        <vt:i4>74</vt:i4>
      </vt:variant>
      <vt:variant>
        <vt:i4>93</vt:i4>
      </vt:variant>
      <vt:variant>
        <vt:i4>0</vt:i4>
      </vt:variant>
      <vt:variant>
        <vt:i4>5</vt:i4>
      </vt:variant>
      <vt:variant>
        <vt:lpwstr>http://www.projectmanagement.tas.gov.au/guidelines/pm6sum.htm</vt:lpwstr>
      </vt:variant>
      <vt:variant>
        <vt:lpwstr/>
      </vt:variant>
      <vt:variant>
        <vt:i4>6619175</vt:i4>
      </vt:variant>
      <vt:variant>
        <vt:i4>90</vt:i4>
      </vt:variant>
      <vt:variant>
        <vt:i4>0</vt:i4>
      </vt:variant>
      <vt:variant>
        <vt:i4>5</vt:i4>
      </vt:variant>
      <vt:variant>
        <vt:lpwstr>http://www.tams.act.gov.au/</vt:lpwstr>
      </vt:variant>
      <vt:variant>
        <vt:lpwstr/>
      </vt:variant>
      <vt:variant>
        <vt:i4>8192050</vt:i4>
      </vt:variant>
      <vt:variant>
        <vt:i4>87</vt:i4>
      </vt:variant>
      <vt:variant>
        <vt:i4>0</vt:i4>
      </vt:variant>
      <vt:variant>
        <vt:i4>5</vt:i4>
      </vt:variant>
      <vt:variant>
        <vt:lpwstr>https://www.imba.com/resources/trail-building/designing-and-building-sustainable-trails</vt:lpwstr>
      </vt:variant>
      <vt:variant>
        <vt:lpwstr/>
      </vt:variant>
      <vt:variant>
        <vt:i4>6619175</vt:i4>
      </vt:variant>
      <vt:variant>
        <vt:i4>84</vt:i4>
      </vt:variant>
      <vt:variant>
        <vt:i4>0</vt:i4>
      </vt:variant>
      <vt:variant>
        <vt:i4>5</vt:i4>
      </vt:variant>
      <vt:variant>
        <vt:lpwstr>http://www.tams.act.gov.au/</vt:lpwstr>
      </vt:variant>
      <vt:variant>
        <vt:lpwstr/>
      </vt:variant>
      <vt:variant>
        <vt:i4>6619175</vt:i4>
      </vt:variant>
      <vt:variant>
        <vt:i4>81</vt:i4>
      </vt:variant>
      <vt:variant>
        <vt:i4>0</vt:i4>
      </vt:variant>
      <vt:variant>
        <vt:i4>5</vt:i4>
      </vt:variant>
      <vt:variant>
        <vt:lpwstr>http://www.tams.act.gov.au/</vt:lpwstr>
      </vt:variant>
      <vt:variant>
        <vt:lpwstr/>
      </vt:variant>
      <vt:variant>
        <vt:i4>6619175</vt:i4>
      </vt:variant>
      <vt:variant>
        <vt:i4>78</vt:i4>
      </vt:variant>
      <vt:variant>
        <vt:i4>0</vt:i4>
      </vt:variant>
      <vt:variant>
        <vt:i4>5</vt:i4>
      </vt:variant>
      <vt:variant>
        <vt:lpwstr>http://www.tams.act.gov.au/</vt:lpwstr>
      </vt:variant>
      <vt:variant>
        <vt:lpwstr/>
      </vt:variant>
      <vt:variant>
        <vt:i4>5373966</vt:i4>
      </vt:variant>
      <vt:variant>
        <vt:i4>75</vt:i4>
      </vt:variant>
      <vt:variant>
        <vt:i4>0</vt:i4>
      </vt:variant>
      <vt:variant>
        <vt:i4>5</vt:i4>
      </vt:variant>
      <vt:variant>
        <vt:lpwstr>http://www.standards.com/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 Summary of Agenda item</dc:title>
  <dc:creator>Simon Peters</dc:creator>
  <cp:lastModifiedBy>richard milner</cp:lastModifiedBy>
  <cp:revision>7</cp:revision>
  <cp:lastPrinted>2017-11-06T00:22:00Z</cp:lastPrinted>
  <dcterms:created xsi:type="dcterms:W3CDTF">2017-10-20T04:50:00Z</dcterms:created>
  <dcterms:modified xsi:type="dcterms:W3CDTF">2017-11-06T00:45:00Z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42e8bd04-258e-4166-bcf9-0bc9b0d00866</vt:lpwstr>
  </property>
  <property fmtid="{D5CDD505-2E9C-101B-9397-08002B2CF9AE}" pid="3" name="bjSaver">
    <vt:lpwstr>vntCNXhWUvyyqTdxJq/6yPsOOKKQCZE6</vt:lpwstr>
  </property>
  <property fmtid="{D5CDD505-2E9C-101B-9397-08002B2CF9AE}" pid="4" name="bjDocumentLabelXML">
    <vt:lpwstr>&lt;?xml version="1.0" encoding="us-ascii"?&gt;&lt;sisl xmlns:xsi="http://www.w3.org/2001/XMLSchema-instance" xmlns:xsd="http://www.w3.org/2001/XMLSchema" sislVersion="0" policy="1865c0a7-d648-4a74-80fe-fa9dc7fe13cc" xmlns="http://www.boldonjames.com/2008/01/sie/i</vt:lpwstr>
  </property>
  <property fmtid="{D5CDD505-2E9C-101B-9397-08002B2CF9AE}" pid="5" name="bjDocumentLabelXML-0">
    <vt:lpwstr>nternal/label"&gt;&lt;element uid="a68a5297-83bb-4ba8-a7cd-4b62d6981a77" value="" /&gt;&lt;/sisl&gt;</vt:lpwstr>
  </property>
  <property fmtid="{D5CDD505-2E9C-101B-9397-08002B2CF9AE}" pid="6" name="bjDocumentSecurityLabel">
    <vt:lpwstr>UNCLASSIFIED - NO MARKING</vt:lpwstr>
  </property>
  <property fmtid="{D5CDD505-2E9C-101B-9397-08002B2CF9AE}" pid="7" name="bjDocumentLabelFieldCode">
    <vt:lpwstr>UNCLASSIFIED - NO MARKING</vt:lpwstr>
  </property>
  <property fmtid="{D5CDD505-2E9C-101B-9397-08002B2CF9AE}" pid="8" name="bjDocumentLabelFieldCodeHeaderFooter">
    <vt:lpwstr>UNCLASSIFIED - NO MARKING</vt:lpwstr>
  </property>
  <property fmtid="{D5CDD505-2E9C-101B-9397-08002B2CF9AE}" pid="9" name="Objective-Id">
    <vt:lpwstr>A18028783</vt:lpwstr>
  </property>
  <property fmtid="{D5CDD505-2E9C-101B-9397-08002B2CF9AE}" pid="10" name="Objective-Title">
    <vt:lpwstr>Project Plan STJW herbicide study_v5</vt:lpwstr>
  </property>
  <property fmtid="{D5CDD505-2E9C-101B-9397-08002B2CF9AE}" pid="11" name="Objective-Comment">
    <vt:lpwstr/>
  </property>
  <property fmtid="{D5CDD505-2E9C-101B-9397-08002B2CF9AE}" pid="12" name="Objective-CreationStamp">
    <vt:filetime>2018-12-16T08:23:47Z</vt:filetime>
  </property>
  <property fmtid="{D5CDD505-2E9C-101B-9397-08002B2CF9AE}" pid="13" name="Objective-IsApproved">
    <vt:bool>false</vt:bool>
  </property>
  <property fmtid="{D5CDD505-2E9C-101B-9397-08002B2CF9AE}" pid="14" name="Objective-IsPublished">
    <vt:bool>true</vt:bool>
  </property>
  <property fmtid="{D5CDD505-2E9C-101B-9397-08002B2CF9AE}" pid="15" name="Objective-DatePublished">
    <vt:filetime>2018-12-16T08:23:48Z</vt:filetime>
  </property>
  <property fmtid="{D5CDD505-2E9C-101B-9397-08002B2CF9AE}" pid="16" name="Objective-ModificationStamp">
    <vt:filetime>2018-12-16T08:23:48Z</vt:filetime>
  </property>
  <property fmtid="{D5CDD505-2E9C-101B-9397-08002B2CF9AE}" pid="17" name="Objective-Owner">
    <vt:lpwstr>Catriona Towner</vt:lpwstr>
  </property>
  <property fmtid="{D5CDD505-2E9C-101B-9397-08002B2CF9AE}" pid="18" name="Objective-Path">
    <vt:lpwstr>Whole of ACT Government:EPSDD - Environment Planning and Sustainable Development Directorate:DIVISION - Environment:BRANCH - PCS:SECTION - Projects:09. Programs and/or Projects:Active Molonglo - Infrastructure, restoration, research projects:Research:STJW herbicide project:1. Planning:</vt:lpwstr>
  </property>
  <property fmtid="{D5CDD505-2E9C-101B-9397-08002B2CF9AE}" pid="19" name="Objective-Parent">
    <vt:lpwstr>1. Planning</vt:lpwstr>
  </property>
  <property fmtid="{D5CDD505-2E9C-101B-9397-08002B2CF9AE}" pid="20" name="Objective-State">
    <vt:lpwstr>Published</vt:lpwstr>
  </property>
  <property fmtid="{D5CDD505-2E9C-101B-9397-08002B2CF9AE}" pid="21" name="Objective-Version">
    <vt:lpwstr>1.0</vt:lpwstr>
  </property>
  <property fmtid="{D5CDD505-2E9C-101B-9397-08002B2CF9AE}" pid="22" name="Objective-VersionNumber">
    <vt:r8>1</vt:r8>
  </property>
  <property fmtid="{D5CDD505-2E9C-101B-9397-08002B2CF9AE}" pid="23" name="Objective-VersionComment">
    <vt:lpwstr>First version</vt:lpwstr>
  </property>
  <property fmtid="{D5CDD505-2E9C-101B-9397-08002B2CF9AE}" pid="24" name="Objective-FileNumber">
    <vt:lpwstr/>
  </property>
  <property fmtid="{D5CDD505-2E9C-101B-9397-08002B2CF9AE}" pid="25" name="Objective-Classification">
    <vt:lpwstr>[Inherited - Unclassified (beige file cover)]</vt:lpwstr>
  </property>
  <property fmtid="{D5CDD505-2E9C-101B-9397-08002B2CF9AE}" pid="26" name="Objective-Caveats">
    <vt:lpwstr/>
  </property>
  <property fmtid="{D5CDD505-2E9C-101B-9397-08002B2CF9AE}" pid="27" name="Objective-Owner Agency [system]">
    <vt:lpwstr>CRA</vt:lpwstr>
  </property>
  <property fmtid="{D5CDD505-2E9C-101B-9397-08002B2CF9AE}" pid="28" name="Objective-Document Type [system]">
    <vt:lpwstr>0-Document</vt:lpwstr>
  </property>
  <property fmtid="{D5CDD505-2E9C-101B-9397-08002B2CF9AE}" pid="29" name="Objective-Language [system]">
    <vt:lpwstr>English (en)</vt:lpwstr>
  </property>
  <property fmtid="{D5CDD505-2E9C-101B-9397-08002B2CF9AE}" pid="30" name="Objective-Jurisdiction [system]">
    <vt:lpwstr/>
  </property>
  <property fmtid="{D5CDD505-2E9C-101B-9397-08002B2CF9AE}" pid="31" name="Objective-Customers [system]">
    <vt:lpwstr/>
  </property>
  <property fmtid="{D5CDD505-2E9C-101B-9397-08002B2CF9AE}" pid="32" name="Objective-Places [system]">
    <vt:lpwstr/>
  </property>
  <property fmtid="{D5CDD505-2E9C-101B-9397-08002B2CF9AE}" pid="33" name="Objective-Transaction Reference [system]">
    <vt:lpwstr/>
  </property>
  <property fmtid="{D5CDD505-2E9C-101B-9397-08002B2CF9AE}" pid="34" name="Objective-Document Created By [system]">
    <vt:lpwstr/>
  </property>
  <property fmtid="{D5CDD505-2E9C-101B-9397-08002B2CF9AE}" pid="35" name="Objective-Document Created On [system]">
    <vt:lpwstr/>
  </property>
  <property fmtid="{D5CDD505-2E9C-101B-9397-08002B2CF9AE}" pid="36" name="Objective-Covers Period From [system]">
    <vt:lpwstr/>
  </property>
  <property fmtid="{D5CDD505-2E9C-101B-9397-08002B2CF9AE}" pid="37" name="Objective-Covers Period To [system]">
    <vt:lpwstr/>
  </property>
</Properties>
</file>