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DFKai-SB" w:cs="DFKai-SB" w:eastAsia="DFKai-SB" w:hAnsi="DFKai-SB"/>
          <w:b w:val="1"/>
          <w:sz w:val="20"/>
          <w:szCs w:val="20"/>
        </w:rPr>
      </w:pPr>
      <w:r w:rsidDel="00000000" w:rsidR="00000000" w:rsidRPr="00000000">
        <w:rPr>
          <w:rFonts w:ascii="DFKai-SB" w:cs="DFKai-SB" w:eastAsia="DFKai-SB" w:hAnsi="DFKai-SB"/>
          <w:b w:val="1"/>
          <w:sz w:val="20"/>
          <w:szCs w:val="20"/>
          <w:rtl w:val="0"/>
        </w:rPr>
        <w:t xml:space="preserve">財團法人韻珊眼科教育研究基金會-小組研究計畫申請</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0"/>
          <w:szCs w:val="20"/>
        </w:rPr>
      </w:pPr>
      <w:r w:rsidDel="00000000" w:rsidR="00000000" w:rsidRPr="00000000">
        <w:rPr>
          <w:rFonts w:ascii="DFKai-SB" w:cs="DFKai-SB" w:eastAsia="DFKai-SB" w:hAnsi="DFKai-SB"/>
          <w:sz w:val="20"/>
          <w:szCs w:val="20"/>
          <w:rtl w:val="0"/>
        </w:rPr>
        <w:t xml:space="preserve">研究題目：</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DFKai-SB" w:cs="DFKai-SB" w:eastAsia="DFKai-SB" w:hAnsi="DFKai-SB"/>
          <w:sz w:val="20"/>
          <w:szCs w:val="20"/>
          <w:rtl w:val="0"/>
        </w:rPr>
        <w:t xml:space="preserve">面向眼部腫瘤病理學的多模態生成式大型語言模型輔助系統</w:t>
      </w:r>
      <w:r w:rsidDel="00000000" w:rsidR="00000000" w:rsidRPr="00000000">
        <w:rPr>
          <w:rtl w:val="0"/>
        </w:rPr>
      </w:r>
    </w:p>
    <w:p w:rsidR="00000000" w:rsidDel="00000000" w:rsidP="00000000" w:rsidRDefault="00000000" w:rsidRPr="00000000" w14:paraId="00000003">
      <w:pPr>
        <w:spacing w:line="36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研究人員名冊： 林泰祺 醫師、王</w:t>
      </w:r>
      <w:r w:rsidDel="00000000" w:rsidR="00000000" w:rsidRPr="00000000">
        <w:rPr>
          <w:rFonts w:ascii="DFKai-SB" w:cs="DFKai-SB" w:eastAsia="DFKai-SB" w:hAnsi="DFKai-SB"/>
          <w:sz w:val="20"/>
          <w:szCs w:val="20"/>
          <w:rtl w:val="0"/>
        </w:rPr>
        <w:t xml:space="preserve">蕾琪 </w:t>
      </w:r>
      <w:r w:rsidDel="00000000" w:rsidR="00000000" w:rsidRPr="00000000">
        <w:rPr>
          <w:rFonts w:ascii="DFKai-SB" w:cs="DFKai-SB" w:eastAsia="DFKai-SB" w:hAnsi="DFKai-SB"/>
          <w:sz w:val="20"/>
          <w:szCs w:val="20"/>
          <w:rtl w:val="0"/>
        </w:rPr>
        <w:t xml:space="preserve">醫師、張高榮 醫師、李承益 醫學生、盧佳欣 醫學生</w:t>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552" w:right="0" w:hanging="552"/>
        <w:jc w:val="both"/>
        <w:rPr>
          <w:rFonts w:ascii="DFKai-SB" w:cs="DFKai-SB" w:eastAsia="DFKai-SB" w:hAnsi="DFKai-SB"/>
          <w:b w:val="1"/>
          <w:i w:val="0"/>
          <w:smallCaps w:val="0"/>
          <w:strike w:val="0"/>
          <w:color w:val="000000"/>
          <w:sz w:val="20"/>
          <w:szCs w:val="20"/>
          <w:shd w:fill="auto" w:val="clear"/>
          <w:vertAlign w:val="baseline"/>
        </w:rPr>
      </w:pPr>
      <w:r w:rsidDel="00000000" w:rsidR="00000000" w:rsidRPr="00000000">
        <w:rPr>
          <w:rFonts w:ascii="DFKai-SB" w:cs="DFKai-SB" w:eastAsia="DFKai-SB" w:hAnsi="DFKai-SB"/>
          <w:b w:val="1"/>
          <w:i w:val="0"/>
          <w:smallCaps w:val="0"/>
          <w:strike w:val="0"/>
          <w:color w:val="000000"/>
          <w:sz w:val="20"/>
          <w:szCs w:val="20"/>
          <w:u w:val="none"/>
          <w:shd w:fill="auto" w:val="clear"/>
          <w:vertAlign w:val="baseline"/>
          <w:rtl w:val="0"/>
        </w:rPr>
        <w:t xml:space="preserve">引言</w:t>
      </w:r>
      <w:r w:rsidDel="00000000" w:rsidR="00000000" w:rsidRPr="00000000">
        <w:rPr>
          <w:rtl w:val="0"/>
        </w:rPr>
      </w:r>
    </w:p>
    <w:p w:rsidR="00000000" w:rsidDel="00000000" w:rsidP="00000000" w:rsidRDefault="00000000" w:rsidRPr="00000000" w14:paraId="00000005">
      <w:pPr>
        <w:spacing w:after="0" w:line="360" w:lineRule="auto"/>
        <w:ind w:firstLine="480"/>
        <w:jc w:val="both"/>
        <w:rPr>
          <w:rFonts w:ascii="DFKai-SB" w:cs="DFKai-SB" w:eastAsia="DFKai-SB" w:hAnsi="DFKai-SB"/>
          <w:b w:val="1"/>
          <w:sz w:val="20"/>
          <w:szCs w:val="20"/>
        </w:rPr>
      </w:pPr>
      <w:r w:rsidDel="00000000" w:rsidR="00000000" w:rsidRPr="00000000">
        <w:rPr>
          <w:rFonts w:ascii="DFKai-SB" w:cs="DFKai-SB" w:eastAsia="DFKai-SB" w:hAnsi="DFKai-SB"/>
          <w:sz w:val="20"/>
          <w:szCs w:val="20"/>
          <w:rtl w:val="0"/>
        </w:rPr>
        <w:t xml:space="preserve">眼科病理學的臨床實踐涉及大量的任務：由組織學、細胞學及分子標記的綜合評估，考慮到數千種可能的診斷，包括腫瘤性、退化性、發炎性、缺血性及遺傳性病變等。舉例來說，惡性黑色素瘤</w:t>
      </w:r>
      <w:r w:rsidDel="00000000" w:rsidR="00000000" w:rsidRPr="00000000">
        <w:rPr>
          <w:rFonts w:ascii="Times New Roman" w:cs="Times New Roman" w:eastAsia="Times New Roman" w:hAnsi="Times New Roman"/>
          <w:sz w:val="20"/>
          <w:szCs w:val="20"/>
          <w:rtl w:val="0"/>
        </w:rPr>
        <w:t xml:space="preserve">(uveal melanoma)</w:t>
      </w:r>
      <w:r w:rsidDel="00000000" w:rsidR="00000000" w:rsidRPr="00000000">
        <w:rPr>
          <w:rFonts w:ascii="DFKai-SB" w:cs="DFKai-SB" w:eastAsia="DFKai-SB" w:hAnsi="DFKai-SB"/>
          <w:sz w:val="20"/>
          <w:szCs w:val="20"/>
          <w:rtl w:val="0"/>
        </w:rPr>
        <w:t xml:space="preserve">的病理特徵包括巨噬細胞浸潤、核異型</w:t>
      </w:r>
      <w:r w:rsidDel="00000000" w:rsidR="00000000" w:rsidRPr="00000000">
        <w:rPr>
          <w:rFonts w:ascii="Times New Roman" w:cs="Times New Roman" w:eastAsia="Times New Roman" w:hAnsi="Times New Roman"/>
          <w:sz w:val="20"/>
          <w:szCs w:val="20"/>
          <w:rtl w:val="0"/>
        </w:rPr>
        <w:t xml:space="preserve"> (pleomorphism)</w:t>
      </w:r>
      <w:r w:rsidDel="00000000" w:rsidR="00000000" w:rsidRPr="00000000">
        <w:rPr>
          <w:rFonts w:ascii="DFKai-SB" w:cs="DFKai-SB" w:eastAsia="DFKai-SB" w:hAnsi="DFKai-SB"/>
          <w:sz w:val="20"/>
          <w:szCs w:val="20"/>
          <w:rtl w:val="0"/>
        </w:rPr>
        <w:t xml:space="preserve">、高分裂率、壞死</w:t>
      </w:r>
      <w:r w:rsidDel="00000000" w:rsidR="00000000" w:rsidRPr="00000000">
        <w:rPr>
          <w:rFonts w:ascii="Times New Roman" w:cs="Times New Roman" w:eastAsia="Times New Roman" w:hAnsi="Times New Roman"/>
          <w:sz w:val="20"/>
          <w:szCs w:val="20"/>
          <w:rtl w:val="0"/>
        </w:rPr>
        <w:t xml:space="preserve"> (necrosis)</w:t>
      </w:r>
      <w:r w:rsidDel="00000000" w:rsidR="00000000" w:rsidRPr="00000000">
        <w:rPr>
          <w:rFonts w:ascii="DFKai-SB" w:cs="DFKai-SB" w:eastAsia="DFKai-SB" w:hAnsi="DFKai-SB"/>
          <w:sz w:val="20"/>
          <w:szCs w:val="20"/>
          <w:rtl w:val="0"/>
        </w:rPr>
        <w:t xml:space="preserve">及出血</w:t>
      </w:r>
      <w:r w:rsidDel="00000000" w:rsidR="00000000" w:rsidRPr="00000000">
        <w:rPr>
          <w:rFonts w:ascii="Times New Roman" w:cs="Times New Roman" w:eastAsia="Times New Roman" w:hAnsi="Times New Roman"/>
          <w:sz w:val="20"/>
          <w:szCs w:val="20"/>
          <w:rtl w:val="0"/>
        </w:rPr>
        <w:t xml:space="preserve"> (hemorrhage)</w:t>
      </w:r>
      <w:r w:rsidDel="00000000" w:rsidR="00000000" w:rsidRPr="00000000">
        <w:rPr>
          <w:rFonts w:ascii="DFKai-SB" w:cs="DFKai-SB" w:eastAsia="DFKai-SB" w:hAnsi="DFKai-SB"/>
          <w:sz w:val="20"/>
          <w:szCs w:val="20"/>
          <w:rtl w:val="0"/>
        </w:rPr>
        <w:t xml:space="preserve">，在組織學上可見梭形與上皮樣細胞排列，並可能呈現擴張性</w:t>
      </w:r>
      <w:r w:rsidDel="00000000" w:rsidR="00000000" w:rsidRPr="00000000">
        <w:rPr>
          <w:rFonts w:ascii="Times New Roman" w:cs="Times New Roman" w:eastAsia="Times New Roman" w:hAnsi="Times New Roman"/>
          <w:sz w:val="20"/>
          <w:szCs w:val="20"/>
          <w:rtl w:val="0"/>
        </w:rPr>
        <w:t xml:space="preserve">(expansile)</w:t>
      </w:r>
      <w:r w:rsidDel="00000000" w:rsidR="00000000" w:rsidRPr="00000000">
        <w:rPr>
          <w:rFonts w:ascii="DFKai-SB" w:cs="DFKai-SB" w:eastAsia="DFKai-SB" w:hAnsi="DFKai-SB"/>
          <w:sz w:val="20"/>
          <w:szCs w:val="20"/>
          <w:rtl w:val="0"/>
        </w:rPr>
        <w:t xml:space="preserve">或浸潤性</w:t>
      </w:r>
      <w:r w:rsidDel="00000000" w:rsidR="00000000" w:rsidRPr="00000000">
        <w:rPr>
          <w:rFonts w:ascii="Times New Roman" w:cs="Times New Roman" w:eastAsia="Times New Roman" w:hAnsi="Times New Roman"/>
          <w:sz w:val="20"/>
          <w:szCs w:val="20"/>
          <w:rtl w:val="0"/>
        </w:rPr>
        <w:t xml:space="preserve">(infiltrative)</w:t>
      </w:r>
      <w:r w:rsidDel="00000000" w:rsidR="00000000" w:rsidRPr="00000000">
        <w:rPr>
          <w:rFonts w:ascii="DFKai-SB" w:cs="DFKai-SB" w:eastAsia="DFKai-SB" w:hAnsi="DFKai-SB"/>
          <w:sz w:val="20"/>
          <w:szCs w:val="20"/>
          <w:rtl w:val="0"/>
        </w:rPr>
        <w:t xml:space="preserve">生長模式，而免疫組織化學染色</w:t>
      </w:r>
      <w:r w:rsidDel="00000000" w:rsidR="00000000" w:rsidRPr="00000000">
        <w:rPr>
          <w:rFonts w:ascii="Times New Roman" w:cs="Times New Roman" w:eastAsia="Times New Roman" w:hAnsi="Times New Roman"/>
          <w:sz w:val="20"/>
          <w:szCs w:val="20"/>
          <w:rtl w:val="0"/>
        </w:rPr>
        <w:t xml:space="preserve">(Immunohistochemistry, IHC)</w:t>
      </w:r>
      <w:r w:rsidDel="00000000" w:rsidR="00000000" w:rsidRPr="00000000">
        <w:rPr>
          <w:rFonts w:ascii="DFKai-SB" w:cs="DFKai-SB" w:eastAsia="DFKai-SB" w:hAnsi="DFKai-SB"/>
          <w:sz w:val="20"/>
          <w:szCs w:val="20"/>
          <w:rtl w:val="0"/>
        </w:rPr>
        <w:t xml:space="preserve">標記如</w:t>
      </w:r>
      <w:r w:rsidDel="00000000" w:rsidR="00000000" w:rsidRPr="00000000">
        <w:rPr>
          <w:rFonts w:ascii="Times New Roman" w:cs="Times New Roman" w:eastAsia="Times New Roman" w:hAnsi="Times New Roman"/>
          <w:sz w:val="20"/>
          <w:szCs w:val="20"/>
          <w:rtl w:val="0"/>
        </w:rPr>
        <w:t xml:space="preserve">SOX10</w:t>
      </w:r>
      <w:r w:rsidDel="00000000" w:rsidR="00000000" w:rsidRPr="00000000">
        <w:rPr>
          <w:rFonts w:ascii="DFKai-SB" w:cs="DFKai-SB" w:eastAsia="DFKai-SB" w:hAnsi="DFKai-SB"/>
          <w:sz w:val="20"/>
          <w:szCs w:val="20"/>
          <w:rtl w:val="0"/>
        </w:rPr>
        <w:t xml:space="preserve">、</w:t>
      </w:r>
      <w:r w:rsidDel="00000000" w:rsidR="00000000" w:rsidRPr="00000000">
        <w:rPr>
          <w:rFonts w:ascii="Times New Roman" w:cs="Times New Roman" w:eastAsia="Times New Roman" w:hAnsi="Times New Roman"/>
          <w:sz w:val="20"/>
          <w:szCs w:val="20"/>
          <w:rtl w:val="0"/>
        </w:rPr>
        <w:t xml:space="preserve">HMB-45</w:t>
      </w:r>
      <w:r w:rsidDel="00000000" w:rsidR="00000000" w:rsidRPr="00000000">
        <w:rPr>
          <w:rFonts w:ascii="DFKai-SB" w:cs="DFKai-SB" w:eastAsia="DFKai-SB" w:hAnsi="DFKai-SB"/>
          <w:sz w:val="20"/>
          <w:szCs w:val="20"/>
          <w:rtl w:val="0"/>
        </w:rPr>
        <w:t xml:space="preserve">、</w:t>
      </w:r>
      <w:r w:rsidDel="00000000" w:rsidR="00000000" w:rsidRPr="00000000">
        <w:rPr>
          <w:rFonts w:ascii="Times New Roman" w:cs="Times New Roman" w:eastAsia="Times New Roman" w:hAnsi="Times New Roman"/>
          <w:sz w:val="20"/>
          <w:szCs w:val="20"/>
          <w:rtl w:val="0"/>
        </w:rPr>
        <w:t xml:space="preserve">Melan-A</w:t>
      </w:r>
      <w:r w:rsidDel="00000000" w:rsidR="00000000" w:rsidRPr="00000000">
        <w:rPr>
          <w:rFonts w:ascii="DFKai-SB" w:cs="DFKai-SB" w:eastAsia="DFKai-SB" w:hAnsi="DFKai-SB"/>
          <w:sz w:val="20"/>
          <w:szCs w:val="20"/>
          <w:rtl w:val="0"/>
        </w:rPr>
        <w:t xml:space="preserve">等有助於確診。此外，在糖尿病性視網膜病變</w:t>
      </w:r>
      <w:r w:rsidDel="00000000" w:rsidR="00000000" w:rsidRPr="00000000">
        <w:rPr>
          <w:rFonts w:ascii="Times New Roman" w:cs="Times New Roman" w:eastAsia="Times New Roman" w:hAnsi="Times New Roman"/>
          <w:sz w:val="20"/>
          <w:szCs w:val="20"/>
          <w:rtl w:val="0"/>
        </w:rPr>
        <w:t xml:space="preserve">(diabetic retinopathy)</w:t>
      </w:r>
      <w:r w:rsidDel="00000000" w:rsidR="00000000" w:rsidRPr="00000000">
        <w:rPr>
          <w:rFonts w:ascii="DFKai-SB" w:cs="DFKai-SB" w:eastAsia="DFKai-SB" w:hAnsi="DFKai-SB"/>
          <w:sz w:val="20"/>
          <w:szCs w:val="20"/>
          <w:rtl w:val="0"/>
        </w:rPr>
        <w:t xml:space="preserve">中，可見血管內皮增生 </w:t>
      </w:r>
      <w:r w:rsidDel="00000000" w:rsidR="00000000" w:rsidRPr="00000000">
        <w:rPr>
          <w:rFonts w:ascii="Times New Roman" w:cs="Times New Roman" w:eastAsia="Times New Roman" w:hAnsi="Times New Roman"/>
          <w:sz w:val="20"/>
          <w:szCs w:val="20"/>
          <w:rtl w:val="0"/>
        </w:rPr>
        <w:t xml:space="preserve">(angiogenesis)</w:t>
      </w:r>
      <w:r w:rsidDel="00000000" w:rsidR="00000000" w:rsidRPr="00000000">
        <w:rPr>
          <w:rFonts w:ascii="DFKai-SB" w:cs="DFKai-SB" w:eastAsia="DFKai-SB" w:hAnsi="DFKai-SB"/>
          <w:sz w:val="20"/>
          <w:szCs w:val="20"/>
          <w:rtl w:val="0"/>
        </w:rPr>
        <w:t xml:space="preserve">、基底膜增厚、纖維化</w:t>
      </w:r>
      <w:r w:rsidDel="00000000" w:rsidR="00000000" w:rsidRPr="00000000">
        <w:rPr>
          <w:rFonts w:ascii="Times New Roman" w:cs="Times New Roman" w:eastAsia="Times New Roman" w:hAnsi="Times New Roman"/>
          <w:sz w:val="20"/>
          <w:szCs w:val="20"/>
          <w:rtl w:val="0"/>
        </w:rPr>
        <w:t xml:space="preserve"> (fibrosis)</w:t>
      </w:r>
      <w:r w:rsidDel="00000000" w:rsidR="00000000" w:rsidRPr="00000000">
        <w:rPr>
          <w:rFonts w:ascii="DFKai-SB" w:cs="DFKai-SB" w:eastAsia="DFKai-SB" w:hAnsi="DFKai-SB"/>
          <w:sz w:val="20"/>
          <w:szCs w:val="20"/>
          <w:rtl w:val="0"/>
        </w:rPr>
        <w:t xml:space="preserve">及微血管瘤</w:t>
      </w:r>
      <w:r w:rsidDel="00000000" w:rsidR="00000000" w:rsidRPr="00000000">
        <w:rPr>
          <w:rFonts w:ascii="Times New Roman" w:cs="Times New Roman" w:eastAsia="Times New Roman" w:hAnsi="Times New Roman"/>
          <w:sz w:val="20"/>
          <w:szCs w:val="20"/>
          <w:rtl w:val="0"/>
        </w:rPr>
        <w:t xml:space="preserve"> (microaneurysms)</w:t>
      </w:r>
      <w:r w:rsidDel="00000000" w:rsidR="00000000" w:rsidRPr="00000000">
        <w:rPr>
          <w:rFonts w:ascii="DFKai-SB" w:cs="DFKai-SB" w:eastAsia="DFKai-SB" w:hAnsi="DFKai-SB"/>
          <w:sz w:val="20"/>
          <w:szCs w:val="20"/>
          <w:rtl w:val="0"/>
        </w:rPr>
        <w:t xml:space="preserve">，伴隨</w:t>
      </w:r>
      <w:r w:rsidDel="00000000" w:rsidR="00000000" w:rsidRPr="00000000">
        <w:rPr>
          <w:rFonts w:ascii="Times New Roman" w:cs="Times New Roman" w:eastAsia="Times New Roman" w:hAnsi="Times New Roman"/>
          <w:sz w:val="20"/>
          <w:szCs w:val="20"/>
          <w:rtl w:val="0"/>
        </w:rPr>
        <w:t xml:space="preserve"> PAS</w:t>
      </w:r>
      <w:r w:rsidDel="00000000" w:rsidR="00000000" w:rsidRPr="00000000">
        <w:rPr>
          <w:rFonts w:ascii="DFKai-SB" w:cs="DFKai-SB" w:eastAsia="DFKai-SB" w:hAnsi="DFKai-SB"/>
          <w:sz w:val="20"/>
          <w:szCs w:val="20"/>
          <w:rtl w:val="0"/>
        </w:rPr>
        <w:t xml:space="preserve"> 染色陽性變化。這些病理特徵為診斷治療決策提供重要依據，然而病理學報告生成往往需要醫師大量人工判讀，繁瑣且耗時的檢視流程成為臨床決策的瓶頸。儘管近年逐漸有應用人工智慧大語言模型</w:t>
      </w:r>
      <w:r w:rsidDel="00000000" w:rsidR="00000000" w:rsidRPr="00000000">
        <w:rPr>
          <w:rFonts w:ascii="Times New Roman" w:cs="Times New Roman" w:eastAsia="Times New Roman" w:hAnsi="Times New Roman"/>
          <w:sz w:val="20"/>
          <w:szCs w:val="20"/>
          <w:rtl w:val="0"/>
        </w:rPr>
        <w:t xml:space="preserve"> (Large language model, LLM)</w:t>
      </w:r>
      <w:r w:rsidDel="00000000" w:rsidR="00000000" w:rsidRPr="00000000">
        <w:rPr>
          <w:rFonts w:ascii="DFKai-SB" w:cs="DFKai-SB" w:eastAsia="DFKai-SB" w:hAnsi="DFKai-SB"/>
          <w:sz w:val="20"/>
          <w:szCs w:val="20"/>
          <w:rtl w:val="0"/>
        </w:rPr>
        <w:t xml:space="preserve"> 生成病理報告的嘗試，但受限於眼科</w:t>
      </w:r>
      <w:r w:rsidDel="00000000" w:rsidR="00000000" w:rsidRPr="00000000">
        <w:rPr>
          <w:rFonts w:ascii="Times New Roman" w:cs="Times New Roman" w:eastAsia="Times New Roman" w:hAnsi="Times New Roman"/>
          <w:sz w:val="20"/>
          <w:szCs w:val="20"/>
          <w:rtl w:val="0"/>
        </w:rPr>
        <w:t xml:space="preserve">Whole-Slide Images (WSIs)</w:t>
      </w:r>
      <w:r w:rsidDel="00000000" w:rsidR="00000000" w:rsidRPr="00000000">
        <w:rPr>
          <w:rFonts w:ascii="DFKai-SB" w:cs="DFKai-SB" w:eastAsia="DFKai-SB" w:hAnsi="DFKai-SB"/>
          <w:sz w:val="20"/>
          <w:szCs w:val="20"/>
          <w:rtl w:val="0"/>
        </w:rPr>
        <w:t xml:space="preserve">可得性，已發表的病理</w:t>
      </w:r>
      <w:r w:rsidDel="00000000" w:rsidR="00000000" w:rsidRPr="00000000">
        <w:rPr>
          <w:rFonts w:ascii="Times New Roman" w:cs="Times New Roman" w:eastAsia="Times New Roman" w:hAnsi="Times New Roman"/>
          <w:sz w:val="20"/>
          <w:szCs w:val="20"/>
          <w:rtl w:val="0"/>
        </w:rPr>
        <w:t xml:space="preserve">LLM</w:t>
      </w:r>
      <w:r w:rsidDel="00000000" w:rsidR="00000000" w:rsidRPr="00000000">
        <w:rPr>
          <w:rFonts w:ascii="DFKai-SB" w:cs="DFKai-SB" w:eastAsia="DFKai-SB" w:hAnsi="DFKai-SB"/>
          <w:sz w:val="20"/>
          <w:szCs w:val="20"/>
          <w:rtl w:val="0"/>
        </w:rPr>
        <w:t xml:space="preserve">中較少使用眼科訓練資料，使得現有模型難以有效學習眼科病變的影像特徵，最終影響診斷準確性與臨床應用價值。透過此研究，我們希望能夠：</w:t>
      </w:r>
      <w:r w:rsidDel="00000000" w:rsidR="00000000" w:rsidRPr="00000000">
        <w:rPr>
          <w:rtl w:val="0"/>
        </w:rPr>
      </w:r>
    </w:p>
    <w:p w:rsidR="00000000" w:rsidDel="00000000" w:rsidP="00000000" w:rsidRDefault="00000000" w:rsidRPr="00000000" w14:paraId="00000006">
      <w:pPr>
        <w:numPr>
          <w:ilvl w:val="0"/>
          <w:numId w:val="1"/>
        </w:numPr>
        <w:spacing w:after="0" w:line="360" w:lineRule="auto"/>
        <w:ind w:left="720" w:hanging="360"/>
        <w:jc w:val="both"/>
        <w:rPr>
          <w:rFonts w:ascii="DFKai-SB" w:cs="DFKai-SB" w:eastAsia="DFKai-SB" w:hAnsi="DFKai-SB"/>
          <w:b w:val="1"/>
          <w:sz w:val="20"/>
          <w:szCs w:val="20"/>
          <w:u w:val="none"/>
        </w:rPr>
      </w:pPr>
      <w:r w:rsidDel="00000000" w:rsidR="00000000" w:rsidRPr="00000000">
        <w:rPr>
          <w:rFonts w:ascii="DFKai-SB" w:cs="DFKai-SB" w:eastAsia="DFKai-SB" w:hAnsi="DFKai-SB"/>
          <w:b w:val="1"/>
          <w:sz w:val="20"/>
          <w:szCs w:val="20"/>
          <w:rtl w:val="0"/>
        </w:rPr>
        <w:t xml:space="preserve">開發自監督學習大語言模型於眼科病理影像分析</w:t>
      </w:r>
    </w:p>
    <w:p w:rsidR="00000000" w:rsidDel="00000000" w:rsidP="00000000" w:rsidRDefault="00000000" w:rsidRPr="00000000" w14:paraId="00000007">
      <w:pPr>
        <w:numPr>
          <w:ilvl w:val="1"/>
          <w:numId w:val="1"/>
        </w:numPr>
        <w:spacing w:after="0" w:line="360" w:lineRule="auto"/>
        <w:ind w:left="1440" w:hanging="360"/>
        <w:jc w:val="both"/>
        <w:rPr>
          <w:rFonts w:ascii="DFKai-SB" w:cs="DFKai-SB" w:eastAsia="DFKai-SB" w:hAnsi="DFKai-SB"/>
          <w:b w:val="1"/>
          <w:sz w:val="20"/>
          <w:szCs w:val="20"/>
          <w:u w:val="none"/>
        </w:rPr>
      </w:pPr>
      <w:r w:rsidDel="00000000" w:rsidR="00000000" w:rsidRPr="00000000">
        <w:rPr>
          <w:rFonts w:ascii="DFKai-SB" w:cs="DFKai-SB" w:eastAsia="DFKai-SB" w:hAnsi="DFKai-SB"/>
          <w:b w:val="1"/>
          <w:sz w:val="20"/>
          <w:szCs w:val="20"/>
          <w:rtl w:val="0"/>
        </w:rPr>
        <w:t xml:space="preserve">建構大規模眼科病理影像預訓練模型：</w:t>
      </w:r>
      <w:r w:rsidDel="00000000" w:rsidR="00000000" w:rsidRPr="00000000">
        <w:rPr>
          <w:rFonts w:ascii="DFKai-SB" w:cs="DFKai-SB" w:eastAsia="DFKai-SB" w:hAnsi="DFKai-SB"/>
          <w:sz w:val="20"/>
          <w:szCs w:val="20"/>
          <w:rtl w:val="0"/>
        </w:rPr>
        <w:t xml:space="preserve">本研究將收集並整理大規模眼科病理影像資料，應用自監督學習方法</w:t>
      </w:r>
      <w:r w:rsidDel="00000000" w:rsidR="00000000" w:rsidRPr="00000000">
        <w:rPr>
          <w:rFonts w:ascii="Times New Roman" w:cs="Times New Roman" w:eastAsia="Times New Roman" w:hAnsi="Times New Roman"/>
          <w:sz w:val="20"/>
          <w:szCs w:val="20"/>
          <w:rtl w:val="0"/>
        </w:rPr>
        <w:t xml:space="preserve">(self-supervised learning)</w:t>
      </w:r>
      <w:r w:rsidDel="00000000" w:rsidR="00000000" w:rsidRPr="00000000">
        <w:rPr>
          <w:rFonts w:ascii="DFKai-SB" w:cs="DFKai-SB" w:eastAsia="DFKai-SB" w:hAnsi="DFKai-SB"/>
          <w:sz w:val="20"/>
          <w:szCs w:val="20"/>
          <w:rtl w:val="0"/>
        </w:rPr>
        <w:t xml:space="preserve">進行預訓練，使模型能夠自動學習組織結構與細胞特徵。</w:t>
      </w:r>
    </w:p>
    <w:p w:rsidR="00000000" w:rsidDel="00000000" w:rsidP="00000000" w:rsidRDefault="00000000" w:rsidRPr="00000000" w14:paraId="00000008">
      <w:pPr>
        <w:numPr>
          <w:ilvl w:val="1"/>
          <w:numId w:val="1"/>
        </w:numPr>
        <w:spacing w:after="0" w:line="360" w:lineRule="auto"/>
        <w:ind w:left="1440" w:hanging="360"/>
        <w:jc w:val="both"/>
        <w:rPr>
          <w:rFonts w:ascii="DFKai-SB" w:cs="DFKai-SB" w:eastAsia="DFKai-SB" w:hAnsi="DFKai-SB"/>
          <w:b w:val="1"/>
          <w:sz w:val="20"/>
          <w:szCs w:val="20"/>
          <w:u w:val="none"/>
        </w:rPr>
      </w:pPr>
      <w:r w:rsidDel="00000000" w:rsidR="00000000" w:rsidRPr="00000000">
        <w:rPr>
          <w:rFonts w:ascii="DFKai-SB" w:cs="DFKai-SB" w:eastAsia="DFKai-SB" w:hAnsi="DFKai-SB"/>
          <w:b w:val="1"/>
          <w:sz w:val="20"/>
          <w:szCs w:val="20"/>
          <w:rtl w:val="0"/>
        </w:rPr>
        <w:t xml:space="preserve">評估模型對不同解析度與組織變異的適應能力：</w:t>
      </w:r>
      <w:r w:rsidDel="00000000" w:rsidR="00000000" w:rsidRPr="00000000">
        <w:rPr>
          <w:rFonts w:ascii="DFKai-SB" w:cs="DFKai-SB" w:eastAsia="DFKai-SB" w:hAnsi="DFKai-SB"/>
          <w:sz w:val="20"/>
          <w:szCs w:val="20"/>
          <w:rtl w:val="0"/>
        </w:rPr>
        <w:t xml:space="preserve">針對不同解析度的影像與多樣的組織變異，評估所開發模型的表現，分析其在特徵學習與影像適應性的能力，確保模型能夠適用於各種眼科病理影像場景。</w:t>
      </w:r>
    </w:p>
    <w:p w:rsidR="00000000" w:rsidDel="00000000" w:rsidP="00000000" w:rsidRDefault="00000000" w:rsidRPr="00000000" w14:paraId="00000009">
      <w:pPr>
        <w:numPr>
          <w:ilvl w:val="0"/>
          <w:numId w:val="1"/>
        </w:numPr>
        <w:spacing w:after="0" w:line="360" w:lineRule="auto"/>
        <w:ind w:left="720" w:hanging="360"/>
        <w:jc w:val="both"/>
        <w:rPr>
          <w:rFonts w:ascii="DFKai-SB" w:cs="DFKai-SB" w:eastAsia="DFKai-SB" w:hAnsi="DFKai-SB"/>
          <w:b w:val="1"/>
          <w:sz w:val="20"/>
          <w:szCs w:val="20"/>
          <w:u w:val="none"/>
        </w:rPr>
      </w:pPr>
      <w:r w:rsidDel="00000000" w:rsidR="00000000" w:rsidRPr="00000000">
        <w:rPr>
          <w:rFonts w:ascii="DFKai-SB" w:cs="DFKai-SB" w:eastAsia="DFKai-SB" w:hAnsi="DFKai-SB"/>
          <w:b w:val="1"/>
          <w:sz w:val="20"/>
          <w:szCs w:val="20"/>
          <w:rtl w:val="0"/>
        </w:rPr>
        <w:t xml:space="preserve">探索自監督學習模型於少樣本學習與臨床應用的潛力</w:t>
      </w:r>
    </w:p>
    <w:p w:rsidR="00000000" w:rsidDel="00000000" w:rsidP="00000000" w:rsidRDefault="00000000" w:rsidRPr="00000000" w14:paraId="0000000A">
      <w:pPr>
        <w:numPr>
          <w:ilvl w:val="1"/>
          <w:numId w:val="1"/>
        </w:numPr>
        <w:spacing w:line="360" w:lineRule="auto"/>
        <w:ind w:left="1440" w:hanging="360"/>
        <w:jc w:val="both"/>
        <w:rPr>
          <w:rFonts w:ascii="DFKai-SB" w:cs="DFKai-SB" w:eastAsia="DFKai-SB" w:hAnsi="DFKai-SB"/>
          <w:b w:val="1"/>
          <w:sz w:val="20"/>
          <w:szCs w:val="20"/>
        </w:rPr>
      </w:pPr>
      <w:r w:rsidDel="00000000" w:rsidR="00000000" w:rsidRPr="00000000">
        <w:rPr>
          <w:rFonts w:ascii="DFKai-SB" w:cs="DFKai-SB" w:eastAsia="DFKai-SB" w:hAnsi="DFKai-SB"/>
          <w:b w:val="1"/>
          <w:sz w:val="20"/>
          <w:szCs w:val="20"/>
          <w:rtl w:val="0"/>
        </w:rPr>
        <w:t xml:space="preserve">應用於少樣本學習並提升病變亞型分類準確度：</w:t>
      </w:r>
      <w:r w:rsidDel="00000000" w:rsidR="00000000" w:rsidRPr="00000000">
        <w:rPr>
          <w:rFonts w:ascii="DFKai-SB" w:cs="DFKai-SB" w:eastAsia="DFKai-SB" w:hAnsi="DFKai-SB"/>
          <w:sz w:val="20"/>
          <w:szCs w:val="20"/>
          <w:rtl w:val="0"/>
        </w:rPr>
        <w:t xml:space="preserve">在有限標註數據條件下，評估自監督學習模型的少樣本學習能力，以及其在大規模視覺醫療問答（</w:t>
      </w:r>
      <w:r w:rsidDel="00000000" w:rsidR="00000000" w:rsidRPr="00000000">
        <w:rPr>
          <w:rFonts w:ascii="Times New Roman" w:cs="Times New Roman" w:eastAsia="Times New Roman" w:hAnsi="Times New Roman"/>
          <w:sz w:val="20"/>
          <w:szCs w:val="20"/>
          <w:rtl w:val="0"/>
        </w:rPr>
        <w:t xml:space="preserve">VQA</w:t>
      </w:r>
      <w:r w:rsidDel="00000000" w:rsidR="00000000" w:rsidRPr="00000000">
        <w:rPr>
          <w:rFonts w:ascii="DFKai-SB" w:cs="DFKai-SB" w:eastAsia="DFKai-SB" w:hAnsi="DFKai-SB"/>
          <w:sz w:val="20"/>
          <w:szCs w:val="20"/>
          <w:rtl w:val="0"/>
        </w:rPr>
        <w:t xml:space="preserve">）中的表現，並與現存模型比較。</w:t>
      </w:r>
    </w:p>
    <w:p w:rsidR="00000000" w:rsidDel="00000000" w:rsidP="00000000" w:rsidRDefault="00000000" w:rsidRPr="00000000" w14:paraId="0000000B">
      <w:pPr>
        <w:numPr>
          <w:ilvl w:val="1"/>
          <w:numId w:val="1"/>
        </w:numPr>
        <w:spacing w:line="360" w:lineRule="auto"/>
        <w:ind w:left="1440" w:hanging="360"/>
        <w:jc w:val="both"/>
        <w:rPr>
          <w:rFonts w:ascii="DFKai-SB" w:cs="DFKai-SB" w:eastAsia="DFKai-SB" w:hAnsi="DFKai-SB"/>
          <w:b w:val="1"/>
          <w:sz w:val="20"/>
          <w:szCs w:val="20"/>
        </w:rPr>
      </w:pPr>
      <w:r w:rsidDel="00000000" w:rsidR="00000000" w:rsidRPr="00000000">
        <w:rPr>
          <w:rFonts w:ascii="DFKai-SB" w:cs="DFKai-SB" w:eastAsia="DFKai-SB" w:hAnsi="DFKai-SB"/>
          <w:b w:val="1"/>
          <w:sz w:val="20"/>
          <w:szCs w:val="20"/>
          <w:rtl w:val="0"/>
        </w:rPr>
        <w:t xml:space="preserve">評估模型於臨床決策輔助的實用性：</w:t>
      </w:r>
      <w:r w:rsidDel="00000000" w:rsidR="00000000" w:rsidRPr="00000000">
        <w:rPr>
          <w:rFonts w:ascii="DFKai-SB" w:cs="DFKai-SB" w:eastAsia="DFKai-SB" w:hAnsi="DFKai-SB"/>
          <w:sz w:val="20"/>
          <w:szCs w:val="20"/>
          <w:rtl w:val="0"/>
        </w:rPr>
        <w:t xml:space="preserve">透過臨床病理醫師的測試與反饋，評估模型在臨床決策輔助中不同病理診斷場景下的適應性，確保其能夠有效輔助病理醫師並提高診斷效率與準確性。</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552" w:right="0" w:hanging="552"/>
        <w:jc w:val="both"/>
        <w:rPr>
          <w:rFonts w:ascii="DFKai-SB" w:cs="DFKai-SB" w:eastAsia="DFKai-SB" w:hAnsi="DFKai-SB"/>
          <w:b w:val="1"/>
          <w:i w:val="0"/>
          <w:smallCaps w:val="0"/>
          <w:strike w:val="0"/>
          <w:color w:val="000000"/>
          <w:sz w:val="20"/>
          <w:szCs w:val="20"/>
          <w:shd w:fill="auto" w:val="clear"/>
          <w:vertAlign w:val="baseline"/>
        </w:rPr>
      </w:pPr>
      <w:r w:rsidDel="00000000" w:rsidR="00000000" w:rsidRPr="00000000">
        <w:rPr>
          <w:rFonts w:ascii="DFKai-SB" w:cs="DFKai-SB" w:eastAsia="DFKai-SB" w:hAnsi="DFKai-SB"/>
          <w:b w:val="1"/>
          <w:i w:val="0"/>
          <w:smallCaps w:val="0"/>
          <w:strike w:val="0"/>
          <w:color w:val="000000"/>
          <w:sz w:val="20"/>
          <w:szCs w:val="20"/>
          <w:u w:val="none"/>
          <w:shd w:fill="auto" w:val="clear"/>
          <w:vertAlign w:val="baseline"/>
          <w:rtl w:val="0"/>
        </w:rPr>
        <w:t xml:space="preserve">先期結果</w:t>
      </w:r>
    </w:p>
    <w:p w:rsidR="00000000" w:rsidDel="00000000" w:rsidP="00000000" w:rsidRDefault="00000000" w:rsidRPr="00000000" w14:paraId="0000000D">
      <w:pPr>
        <w:spacing w:after="0" w:line="360" w:lineRule="auto"/>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我們收集台北榮民總醫院的</w:t>
      </w:r>
      <w:r w:rsidDel="00000000" w:rsidR="00000000" w:rsidRPr="00000000">
        <w:rPr>
          <w:rFonts w:ascii="Times New Roman" w:cs="Times New Roman" w:eastAsia="Times New Roman" w:hAnsi="Times New Roman"/>
          <w:sz w:val="20"/>
          <w:szCs w:val="20"/>
          <w:rtl w:val="0"/>
        </w:rPr>
        <w:t xml:space="preserve">2086</w:t>
      </w:r>
      <w:r w:rsidDel="00000000" w:rsidR="00000000" w:rsidRPr="00000000">
        <w:rPr>
          <w:rFonts w:ascii="DFKai-SB" w:cs="DFKai-SB" w:eastAsia="DFKai-SB" w:hAnsi="DFKai-SB"/>
          <w:sz w:val="20"/>
          <w:szCs w:val="20"/>
          <w:rtl w:val="0"/>
        </w:rPr>
        <w:t xml:space="preserve">份眼科腫瘤病理影像與其報告，平均年齡</w:t>
      </w:r>
      <w:r w:rsidDel="00000000" w:rsidR="00000000" w:rsidRPr="00000000">
        <w:rPr>
          <w:rFonts w:ascii="Times New Roman" w:cs="Times New Roman" w:eastAsia="Times New Roman" w:hAnsi="Times New Roman"/>
          <w:sz w:val="20"/>
          <w:szCs w:val="20"/>
          <w:rtl w:val="0"/>
        </w:rPr>
        <w:t xml:space="preserve">60.1</w:t>
      </w:r>
      <w:r w:rsidDel="00000000" w:rsidR="00000000" w:rsidRPr="00000000">
        <w:rPr>
          <w:rFonts w:ascii="DFKai-SB" w:cs="DFKai-SB" w:eastAsia="DFKai-SB" w:hAnsi="DFKai-SB"/>
          <w:sz w:val="20"/>
          <w:szCs w:val="20"/>
          <w:rtl w:val="0"/>
        </w:rPr>
        <w:t xml:space="preserve">歲（標準差17.3歲），48.78%男性，最多的病理組別為四級（n = 1504），前十病因頻率介於10-50之間。（見圖1a/ 1b）。本研究已經向</w:t>
      </w:r>
      <w:r w:rsidDel="00000000" w:rsidR="00000000" w:rsidRPr="00000000">
        <w:rPr>
          <w:rFonts w:ascii="Times New Roman" w:cs="Times New Roman" w:eastAsia="Times New Roman" w:hAnsi="Times New Roman"/>
          <w:sz w:val="20"/>
          <w:szCs w:val="20"/>
          <w:rtl w:val="0"/>
        </w:rPr>
        <w:t xml:space="preserve">Faisal Mahmood</w:t>
      </w:r>
      <w:r w:rsidDel="00000000" w:rsidR="00000000" w:rsidRPr="00000000">
        <w:rPr>
          <w:rFonts w:ascii="DFKai-SB" w:cs="DFKai-SB" w:eastAsia="DFKai-SB" w:hAnsi="DFKai-SB"/>
          <w:sz w:val="20"/>
          <w:szCs w:val="20"/>
          <w:rtl w:val="0"/>
        </w:rPr>
        <w:t xml:space="preserve">實驗室頁面取得</w:t>
      </w:r>
      <w:r w:rsidDel="00000000" w:rsidR="00000000" w:rsidRPr="00000000">
        <w:rPr>
          <w:rFonts w:ascii="Times New Roman" w:cs="Times New Roman" w:eastAsia="Times New Roman" w:hAnsi="Times New Roman"/>
          <w:sz w:val="20"/>
          <w:szCs w:val="20"/>
          <w:rtl w:val="0"/>
        </w:rPr>
        <w:t xml:space="preserve">uni</w:t>
      </w:r>
      <w:r w:rsidDel="00000000" w:rsidR="00000000" w:rsidRPr="00000000">
        <w:rPr>
          <w:rFonts w:ascii="DFKai-SB" w:cs="DFKai-SB" w:eastAsia="DFKai-SB" w:hAnsi="DFKai-SB"/>
          <w:sz w:val="20"/>
          <w:szCs w:val="20"/>
          <w:rtl w:val="0"/>
        </w:rPr>
        <w:t xml:space="preserve">視覺編碼器權限，並且成功提取豐富圖像特徵。（見圖1c）</w:t>
      </w:r>
      <w:r w:rsidDel="00000000" w:rsidR="00000000" w:rsidRPr="00000000">
        <w:rPr>
          <w:rFonts w:ascii="DFKai-SB" w:cs="DFKai-SB" w:eastAsia="DFKai-SB" w:hAnsi="DFKai-SB"/>
          <w:sz w:val="20"/>
          <w:szCs w:val="20"/>
        </w:rPr>
        <w:drawing>
          <wp:inline distB="114300" distT="114300" distL="114300" distR="114300">
            <wp:extent cx="6645600" cy="2628900"/>
            <wp:effectExtent b="0" l="0" r="0" t="0"/>
            <wp:docPr id="201316028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45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Rule="auto"/>
        <w:ind w:left="0" w:firstLine="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      本研究預計建構視覺指令調節之數據集以訓練模型。在本團隊先前研究</w:t>
      </w:r>
      <w:r w:rsidDel="00000000" w:rsidR="00000000" w:rsidRPr="00000000">
        <w:rPr>
          <w:rFonts w:ascii="Times New Roman" w:cs="Times New Roman" w:eastAsia="Times New Roman" w:hAnsi="Times New Roman"/>
          <w:sz w:val="20"/>
          <w:szCs w:val="20"/>
          <w:rtl w:val="0"/>
        </w:rPr>
        <w:t xml:space="preserve">(Nature Communications, 2025)</w:t>
      </w:r>
      <w:r w:rsidDel="00000000" w:rsidR="00000000" w:rsidRPr="00000000">
        <w:rPr>
          <w:rFonts w:ascii="DFKai-SB" w:cs="DFKai-SB" w:eastAsia="DFKai-SB" w:hAnsi="DFKai-SB"/>
          <w:sz w:val="20"/>
          <w:szCs w:val="20"/>
          <w:rtl w:val="0"/>
        </w:rPr>
        <w:t xml:space="preserve">中，我們成功以臨床概念提升22%的模型表現。此次我們將進一步建構多重指令數據集，以開發多功能之臨床輔助專家系統。</w:t>
      </w:r>
      <w:r w:rsidDel="00000000" w:rsidR="00000000" w:rsidRPr="00000000">
        <w:rPr>
          <w:rFonts w:ascii="DFKai-SB" w:cs="DFKai-SB" w:eastAsia="DFKai-SB" w:hAnsi="DFKai-SB"/>
          <w:sz w:val="20"/>
          <w:szCs w:val="20"/>
        </w:rPr>
        <w:drawing>
          <wp:inline distB="114300" distT="114300" distL="114300" distR="114300">
            <wp:extent cx="6577013" cy="2349699"/>
            <wp:effectExtent b="0" l="0" r="0" t="0"/>
            <wp:docPr id="2013160288" name="image2.png"/>
            <a:graphic>
              <a:graphicData uri="http://schemas.openxmlformats.org/drawingml/2006/picture">
                <pic:pic>
                  <pic:nvPicPr>
                    <pic:cNvPr id="0" name="image2.png"/>
                    <pic:cNvPicPr preferRelativeResize="0"/>
                  </pic:nvPicPr>
                  <pic:blipFill>
                    <a:blip r:embed="rId8"/>
                    <a:srcRect b="28431" l="0" r="0" t="0"/>
                    <a:stretch>
                      <a:fillRect/>
                    </a:stretch>
                  </pic:blipFill>
                  <pic:spPr>
                    <a:xfrm>
                      <a:off x="0" y="0"/>
                      <a:ext cx="6577013" cy="234969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40" w:lineRule="auto"/>
        <w:ind w:left="552" w:right="0" w:hanging="552"/>
        <w:jc w:val="both"/>
        <w:rPr>
          <w:rFonts w:ascii="DFKai-SB" w:cs="DFKai-SB" w:eastAsia="DFKai-SB" w:hAnsi="DFKai-SB"/>
          <w:b w:val="1"/>
          <w:i w:val="0"/>
          <w:smallCaps w:val="0"/>
          <w:strike w:val="0"/>
          <w:color w:val="000000"/>
          <w:sz w:val="20"/>
          <w:szCs w:val="20"/>
          <w:shd w:fill="auto" w:val="clear"/>
          <w:vertAlign w:val="baseline"/>
        </w:rPr>
      </w:pPr>
      <w:r w:rsidDel="00000000" w:rsidR="00000000" w:rsidRPr="00000000">
        <w:rPr>
          <w:rFonts w:ascii="DFKai-SB" w:cs="DFKai-SB" w:eastAsia="DFKai-SB" w:hAnsi="DFKai-SB"/>
          <w:b w:val="1"/>
          <w:i w:val="0"/>
          <w:smallCaps w:val="0"/>
          <w:strike w:val="0"/>
          <w:color w:val="000000"/>
          <w:sz w:val="20"/>
          <w:szCs w:val="20"/>
          <w:u w:val="none"/>
          <w:shd w:fill="auto" w:val="clear"/>
          <w:vertAlign w:val="baseline"/>
          <w:rtl w:val="0"/>
        </w:rPr>
        <w:t xml:space="preserve">實驗內容</w:t>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rFonts w:ascii="DFKai-SB" w:cs="DFKai-SB" w:eastAsia="DFKai-SB" w:hAnsi="DFKai-SB"/>
          <w:b w:val="1"/>
          <w:i w:val="0"/>
          <w:smallCaps w:val="0"/>
          <w:strike w:val="0"/>
          <w:color w:val="000000"/>
          <w:sz w:val="20"/>
          <w:szCs w:val="20"/>
          <w:shd w:fill="auto" w:val="clear"/>
          <w:vertAlign w:val="baseline"/>
        </w:rPr>
      </w:pPr>
      <w:r w:rsidDel="00000000" w:rsidR="00000000" w:rsidRPr="00000000">
        <w:rPr>
          <w:rFonts w:ascii="DFKai-SB" w:cs="DFKai-SB" w:eastAsia="DFKai-SB" w:hAnsi="DFKai-SB"/>
          <w:b w:val="1"/>
          <w:sz w:val="20"/>
          <w:szCs w:val="20"/>
          <w:rtl w:val="0"/>
        </w:rPr>
        <w:t xml:space="preserve">建立面向眼科腫瘤病理之大型數據集</w:t>
      </w:r>
    </w:p>
    <w:p w:rsidR="00000000" w:rsidDel="00000000" w:rsidP="00000000" w:rsidRDefault="00000000" w:rsidRPr="00000000" w14:paraId="0000001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960" w:right="0" w:hanging="480"/>
        <w:jc w:val="both"/>
        <w:rPr>
          <w:rFonts w:ascii="DFKai-SB" w:cs="DFKai-SB" w:eastAsia="DFKai-SB" w:hAnsi="DFKai-SB"/>
          <w:b w:val="1"/>
          <w:sz w:val="20"/>
          <w:szCs w:val="20"/>
          <w:u w:val="none"/>
        </w:rPr>
      </w:pPr>
      <w:r w:rsidDel="00000000" w:rsidR="00000000" w:rsidRPr="00000000">
        <w:rPr>
          <w:rFonts w:ascii="DFKai-SB" w:cs="DFKai-SB" w:eastAsia="DFKai-SB" w:hAnsi="DFKai-SB"/>
          <w:sz w:val="20"/>
          <w:szCs w:val="20"/>
          <w:u w:val="single"/>
          <w:rtl w:val="0"/>
        </w:rPr>
        <w:t xml:space="preserve">建構問答機器人/ 多重選擇/ 文字百科/ 預訓練/ 報告生成的多重指令微調數據集：</w:t>
      </w:r>
      <w:r w:rsidDel="00000000" w:rsidR="00000000" w:rsidRPr="00000000">
        <w:rPr>
          <w:rFonts w:ascii="DFKai-SB" w:cs="DFKai-SB" w:eastAsia="DFKai-SB" w:hAnsi="DFKai-SB"/>
          <w:sz w:val="20"/>
          <w:szCs w:val="20"/>
          <w:rtl w:val="0"/>
        </w:rPr>
        <w:t xml:space="preserve">遵循「</w:t>
      </w:r>
      <w:r w:rsidDel="00000000" w:rsidR="00000000" w:rsidRPr="00000000">
        <w:rPr>
          <w:rFonts w:ascii="Times New Roman" w:cs="Times New Roman" w:eastAsia="Times New Roman" w:hAnsi="Times New Roman"/>
          <w:sz w:val="20"/>
          <w:szCs w:val="20"/>
          <w:rtl w:val="0"/>
        </w:rPr>
        <w:t xml:space="preserve">A multimodal generative AI copilot for human pathology  (</w:t>
      </w:r>
      <w:r w:rsidDel="00000000" w:rsidR="00000000" w:rsidRPr="00000000">
        <w:rPr>
          <w:rFonts w:ascii="Times New Roman" w:cs="Times New Roman" w:eastAsia="Times New Roman" w:hAnsi="Times New Roman"/>
          <w:i w:val="1"/>
          <w:sz w:val="20"/>
          <w:szCs w:val="20"/>
          <w:rtl w:val="0"/>
        </w:rPr>
        <w:t xml:space="preserve">Nature</w:t>
      </w:r>
      <w:r w:rsidDel="00000000" w:rsidR="00000000" w:rsidRPr="00000000">
        <w:rPr>
          <w:rFonts w:ascii="Times New Roman" w:cs="Times New Roman" w:eastAsia="Times New Roman" w:hAnsi="Times New Roman"/>
          <w:sz w:val="20"/>
          <w:szCs w:val="20"/>
          <w:rtl w:val="0"/>
        </w:rPr>
        <w:t xml:space="preserve">, 2024)</w:t>
      </w:r>
      <w:r w:rsidDel="00000000" w:rsidR="00000000" w:rsidRPr="00000000">
        <w:rPr>
          <w:rFonts w:ascii="DFKai-SB" w:cs="DFKai-SB" w:eastAsia="DFKai-SB" w:hAnsi="DFKai-SB"/>
          <w:sz w:val="20"/>
          <w:szCs w:val="20"/>
          <w:rtl w:val="0"/>
        </w:rPr>
        <w:t xml:space="preserve">」的作業流程，在</w:t>
      </w:r>
      <w:r w:rsidDel="00000000" w:rsidR="00000000" w:rsidRPr="00000000">
        <w:rPr>
          <w:rFonts w:ascii="Times New Roman" w:cs="Times New Roman" w:eastAsia="Times New Roman" w:hAnsi="Times New Roman"/>
          <w:sz w:val="20"/>
          <w:szCs w:val="20"/>
          <w:rtl w:val="0"/>
        </w:rPr>
        <w:t xml:space="preserve">WHO classification tumors of the eye (International Agency of Tumours of the Eye</w:t>
      </w:r>
      <w:r w:rsidDel="00000000" w:rsidR="00000000" w:rsidRPr="00000000">
        <w:rPr>
          <w:rFonts w:ascii="DFKai-SB" w:cs="DFKai-SB" w:eastAsia="DFKai-SB" w:hAnsi="DFKai-SB"/>
          <w:sz w:val="20"/>
          <w:szCs w:val="20"/>
          <w:rtl w:val="0"/>
        </w:rPr>
        <w:t xml:space="preserve">）的教科書基礎上，對於八大面向</w:t>
      </w:r>
      <w:sdt>
        <w:sdtPr>
          <w:tag w:val="goog_rdk_0"/>
        </w:sdtPr>
        <w:sdtContent>
          <w:r w:rsidDel="00000000" w:rsidR="00000000" w:rsidRPr="00000000">
            <w:rPr>
              <w:rFonts w:ascii="Gungsuh" w:cs="Gungsuh" w:eastAsia="Gungsuh" w:hAnsi="Gungsuh"/>
              <w:sz w:val="20"/>
              <w:szCs w:val="20"/>
              <w:rtl w:val="0"/>
            </w:rPr>
            <w:t xml:space="preserve">（1. Morphological Description, 2. Pattern-Based Classification 3. Staining Characteristics 4. Molecular and Genetic Features 5. Grading and Staging Systems 6. Inflammatory and Degenerative Features 7. Vascular and Stromal Changes 8. Functional Features) </w:t>
          </w:r>
        </w:sdtContent>
      </w:sdt>
      <w:r w:rsidDel="00000000" w:rsidR="00000000" w:rsidRPr="00000000">
        <w:rPr>
          <w:rFonts w:ascii="DFKai-SB" w:cs="DFKai-SB" w:eastAsia="DFKai-SB" w:hAnsi="DFKai-SB"/>
          <w:sz w:val="20"/>
          <w:szCs w:val="20"/>
          <w:rtl w:val="0"/>
        </w:rPr>
        <w:t xml:space="preserve">分別利用</w:t>
      </w:r>
      <w:r w:rsidDel="00000000" w:rsidR="00000000" w:rsidRPr="00000000">
        <w:rPr>
          <w:rFonts w:ascii="Times New Roman" w:cs="Times New Roman" w:eastAsia="Times New Roman" w:hAnsi="Times New Roman"/>
          <w:sz w:val="20"/>
          <w:szCs w:val="20"/>
          <w:rtl w:val="0"/>
        </w:rPr>
        <w:t xml:space="preserve">GPT-4o-mini API </w:t>
      </w:r>
      <w:r w:rsidDel="00000000" w:rsidR="00000000" w:rsidRPr="00000000">
        <w:rPr>
          <w:rFonts w:ascii="DFKai-SB" w:cs="DFKai-SB" w:eastAsia="DFKai-SB" w:hAnsi="DFKai-SB"/>
          <w:sz w:val="20"/>
          <w:szCs w:val="20"/>
          <w:rtl w:val="0"/>
        </w:rPr>
        <w:t xml:space="preserve">建構指令微調（</w:t>
      </w:r>
      <w:r w:rsidDel="00000000" w:rsidR="00000000" w:rsidRPr="00000000">
        <w:rPr>
          <w:rFonts w:ascii="Times New Roman" w:cs="Times New Roman" w:eastAsia="Times New Roman" w:hAnsi="Times New Roman"/>
          <w:sz w:val="20"/>
          <w:szCs w:val="20"/>
          <w:rtl w:val="0"/>
        </w:rPr>
        <w:t xml:space="preserve">Instruction tuning</w:t>
      </w:r>
      <w:r w:rsidDel="00000000" w:rsidR="00000000" w:rsidRPr="00000000">
        <w:rPr>
          <w:rFonts w:ascii="DFKai-SB" w:cs="DFKai-SB" w:eastAsia="DFKai-SB" w:hAnsi="DFKai-SB"/>
          <w:sz w:val="20"/>
          <w:szCs w:val="20"/>
          <w:rtl w:val="0"/>
        </w:rPr>
        <w:t xml:space="preserve">）所需之文本資料。</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960" w:right="0" w:hanging="480"/>
        <w:jc w:val="both"/>
        <w:rPr>
          <w:rFonts w:ascii="DFKai-SB" w:cs="DFKai-SB" w:eastAsia="DFKai-SB" w:hAnsi="DFKai-SB"/>
          <w:b w:val="1"/>
          <w:sz w:val="20"/>
          <w:szCs w:val="20"/>
          <w:u w:val="none"/>
        </w:rPr>
      </w:pPr>
      <w:r w:rsidDel="00000000" w:rsidR="00000000" w:rsidRPr="00000000">
        <w:rPr>
          <w:rFonts w:ascii="DFKai-SB" w:cs="DFKai-SB" w:eastAsia="DFKai-SB" w:hAnsi="DFKai-SB"/>
          <w:sz w:val="20"/>
          <w:szCs w:val="20"/>
          <w:u w:val="single"/>
          <w:rtl w:val="0"/>
        </w:rPr>
        <w:t xml:space="preserve">收集台北榮民總醫院報告風格之報告生成微調數據：</w:t>
      </w:r>
      <w:r w:rsidDel="00000000" w:rsidR="00000000" w:rsidRPr="00000000">
        <w:rPr>
          <w:rFonts w:ascii="DFKai-SB" w:cs="DFKai-SB" w:eastAsia="DFKai-SB" w:hAnsi="DFKai-SB"/>
          <w:sz w:val="20"/>
          <w:szCs w:val="20"/>
          <w:rtl w:val="0"/>
        </w:rPr>
        <w:t xml:space="preserve">收集來自台北榮民總醫院病理部之眼科腫瘤之病理圖片與其對應圖片後，利用團隊先前研究</w:t>
      </w:r>
      <w:sdt>
        <w:sdtPr>
          <w:tag w:val="goog_rdk_1"/>
        </w:sdtPr>
        <w:sdtContent>
          <w:r w:rsidDel="00000000" w:rsidR="00000000" w:rsidRPr="00000000">
            <w:rPr>
              <w:rFonts w:ascii="Gungsuh" w:cs="Gungsuh" w:eastAsia="Gungsuh" w:hAnsi="Gungsuh"/>
              <w:sz w:val="20"/>
              <w:szCs w:val="20"/>
              <w:rtl w:val="0"/>
            </w:rPr>
            <w:t xml:space="preserve">「Towards a Holistic Framework for Multimodal LLM in 3D Brain CT Radiology Report Generation (</w:t>
          </w:r>
        </w:sdtContent>
      </w:sdt>
      <w:r w:rsidDel="00000000" w:rsidR="00000000" w:rsidRPr="00000000">
        <w:rPr>
          <w:rFonts w:ascii="Times New Roman" w:cs="Times New Roman" w:eastAsia="Times New Roman" w:hAnsi="Times New Roman"/>
          <w:i w:val="1"/>
          <w:sz w:val="20"/>
          <w:szCs w:val="20"/>
          <w:rtl w:val="0"/>
        </w:rPr>
        <w:t xml:space="preserve">Nature Communications, 2025)</w:t>
      </w:r>
      <w:sdt>
        <w:sdtPr>
          <w:tag w:val="goog_rdk_2"/>
        </w:sdtPr>
        <w:sdtContent>
          <w:r w:rsidDel="00000000" w:rsidR="00000000" w:rsidRPr="00000000">
            <w:rPr>
              <w:rFonts w:ascii="Gungsuh" w:cs="Gungsuh" w:eastAsia="Gungsuh" w:hAnsi="Gungsuh"/>
              <w:sz w:val="20"/>
              <w:szCs w:val="20"/>
              <w:rtl w:val="0"/>
            </w:rPr>
            <w:t xml:space="preserve">」</w:t>
          </w:r>
        </w:sdtContent>
      </w:sdt>
      <w:r w:rsidDel="00000000" w:rsidR="00000000" w:rsidRPr="00000000">
        <w:rPr>
          <w:rFonts w:ascii="DFKai-SB" w:cs="DFKai-SB" w:eastAsia="DFKai-SB" w:hAnsi="DFKai-SB"/>
          <w:sz w:val="20"/>
          <w:szCs w:val="20"/>
          <w:rtl w:val="0"/>
        </w:rPr>
        <w:t xml:space="preserve">之臨床視覺指令微調</w:t>
      </w:r>
      <w:sdt>
        <w:sdtPr>
          <w:tag w:val="goog_rdk_3"/>
        </w:sdtPr>
        <w:sdtContent>
          <w:r w:rsidDel="00000000" w:rsidR="00000000" w:rsidRPr="00000000">
            <w:rPr>
              <w:rFonts w:ascii="Gungsuh" w:cs="Gungsuh" w:eastAsia="Gungsuh" w:hAnsi="Gungsuh"/>
              <w:sz w:val="20"/>
              <w:szCs w:val="20"/>
              <w:rtl w:val="0"/>
            </w:rPr>
            <w:t xml:space="preserve">（Clinical visual instruction tuning）</w:t>
          </w:r>
        </w:sdtContent>
      </w:sdt>
      <w:r w:rsidDel="00000000" w:rsidR="00000000" w:rsidRPr="00000000">
        <w:rPr>
          <w:rFonts w:ascii="DFKai-SB" w:cs="DFKai-SB" w:eastAsia="DFKai-SB" w:hAnsi="DFKai-SB"/>
          <w:sz w:val="20"/>
          <w:szCs w:val="20"/>
          <w:rtl w:val="0"/>
        </w:rPr>
        <w:t xml:space="preserve">概念，建構具有報告模板及病理關鍵詞的報告生成指令數據集。</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rFonts w:ascii="DFKai-SB" w:cs="DFKai-SB" w:eastAsia="DFKai-SB" w:hAnsi="DFKai-SB"/>
          <w:b w:val="1"/>
          <w:i w:val="0"/>
          <w:smallCaps w:val="0"/>
          <w:strike w:val="0"/>
          <w:color w:val="000000"/>
          <w:sz w:val="20"/>
          <w:szCs w:val="20"/>
          <w:shd w:fill="auto" w:val="clear"/>
          <w:vertAlign w:val="baseline"/>
        </w:rPr>
      </w:pPr>
      <w:r w:rsidDel="00000000" w:rsidR="00000000" w:rsidRPr="00000000">
        <w:rPr>
          <w:rFonts w:ascii="DFKai-SB" w:cs="DFKai-SB" w:eastAsia="DFKai-SB" w:hAnsi="DFKai-SB"/>
          <w:b w:val="1"/>
          <w:sz w:val="20"/>
          <w:szCs w:val="20"/>
          <w:rtl w:val="0"/>
        </w:rPr>
        <w:t xml:space="preserve">訓練</w:t>
      </w:r>
      <w:r w:rsidDel="00000000" w:rsidR="00000000" w:rsidRPr="00000000">
        <w:rPr>
          <w:rFonts w:ascii="Times New Roman" w:cs="Times New Roman" w:eastAsia="Times New Roman" w:hAnsi="Times New Roman"/>
          <w:b w:val="1"/>
          <w:sz w:val="20"/>
          <w:szCs w:val="20"/>
          <w:rtl w:val="0"/>
        </w:rPr>
        <w:t xml:space="preserve">OpathChat</w:t>
      </w:r>
      <w:r w:rsidDel="00000000" w:rsidR="00000000" w:rsidRPr="00000000">
        <w:rPr>
          <w:rFonts w:ascii="DFKai-SB" w:cs="DFKai-SB" w:eastAsia="DFKai-SB" w:hAnsi="DFKai-SB"/>
          <w:b w:val="1"/>
          <w:sz w:val="20"/>
          <w:szCs w:val="20"/>
          <w:rtl w:val="0"/>
        </w:rPr>
        <w:t xml:space="preserve">多模態大語言模型</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200" w:right="0" w:hanging="480"/>
        <w:jc w:val="both"/>
        <w:rPr>
          <w:rFonts w:ascii="DFKai-SB" w:cs="DFKai-SB" w:eastAsia="DFKai-SB" w:hAnsi="DFKai-SB"/>
          <w:i w:val="0"/>
          <w:smallCaps w:val="0"/>
          <w:strike w:val="0"/>
          <w:color w:val="000000"/>
          <w:sz w:val="20"/>
          <w:szCs w:val="20"/>
          <w:shd w:fill="auto" w:val="clear"/>
          <w:vertAlign w:val="baseline"/>
        </w:rPr>
      </w:pPr>
      <w:r w:rsidDel="00000000" w:rsidR="00000000" w:rsidRPr="00000000">
        <w:rPr>
          <w:rFonts w:ascii="DFKai-SB" w:cs="DFKai-SB" w:eastAsia="DFKai-SB" w:hAnsi="DFKai-SB"/>
          <w:i w:val="0"/>
          <w:smallCaps w:val="0"/>
          <w:strike w:val="0"/>
          <w:color w:val="000000"/>
          <w:sz w:val="20"/>
          <w:szCs w:val="20"/>
          <w:u w:val="single"/>
          <w:shd w:fill="auto" w:val="clear"/>
          <w:vertAlign w:val="baseline"/>
          <w:rtl w:val="0"/>
        </w:rPr>
        <w:t xml:space="preserve">建</w:t>
      </w:r>
      <w:r w:rsidDel="00000000" w:rsidR="00000000" w:rsidRPr="00000000">
        <w:rPr>
          <w:rFonts w:ascii="DFKai-SB" w:cs="DFKai-SB" w:eastAsia="DFKai-SB" w:hAnsi="DFKai-SB"/>
          <w:sz w:val="20"/>
          <w:szCs w:val="20"/>
          <w:u w:val="single"/>
          <w:rtl w:val="0"/>
        </w:rPr>
        <w:t xml:space="preserve">立監督式微調(</w:t>
      </w:r>
      <w:r w:rsidDel="00000000" w:rsidR="00000000" w:rsidRPr="00000000">
        <w:rPr>
          <w:rFonts w:ascii="Times New Roman" w:cs="Times New Roman" w:eastAsia="Times New Roman" w:hAnsi="Times New Roman"/>
          <w:sz w:val="20"/>
          <w:szCs w:val="20"/>
          <w:u w:val="single"/>
          <w:rtl w:val="0"/>
        </w:rPr>
        <w:t xml:space="preserve">Supervised Fine-tuning, SFT)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DFKai-SB" w:cs="DFKai-SB" w:eastAsia="DFKai-SB" w:hAnsi="DFKai-SB"/>
          <w:sz w:val="20"/>
          <w:szCs w:val="20"/>
          <w:u w:val="single"/>
          <w:rtl w:val="0"/>
        </w:rPr>
        <w:t xml:space="preserve">的基線</w:t>
      </w:r>
      <w:sdt>
        <w:sdtPr>
          <w:tag w:val="goog_rdk_4"/>
        </w:sdtPr>
        <w:sdtContent>
          <w:r w:rsidDel="00000000" w:rsidR="00000000" w:rsidRPr="00000000">
            <w:rPr>
              <w:rFonts w:ascii="Gungsuh" w:cs="Gungsuh" w:eastAsia="Gungsuh" w:hAnsi="Gungsuh"/>
              <w:sz w:val="20"/>
              <w:szCs w:val="20"/>
              <w:u w:val="single"/>
              <w:rtl w:val="0"/>
            </w:rPr>
            <w:t xml:space="preserve">（Baseline）</w:t>
          </w:r>
        </w:sdtContent>
      </w:sdt>
      <w:r w:rsidDel="00000000" w:rsidR="00000000" w:rsidRPr="00000000">
        <w:rPr>
          <w:rFonts w:ascii="DFKai-SB" w:cs="DFKai-SB" w:eastAsia="DFKai-SB" w:hAnsi="DFKai-SB"/>
          <w:sz w:val="20"/>
          <w:szCs w:val="20"/>
          <w:u w:val="single"/>
          <w:rtl w:val="0"/>
        </w:rPr>
        <w:t xml:space="preserve">模型：</w:t>
      </w:r>
      <w:r w:rsidDel="00000000" w:rsidR="00000000" w:rsidRPr="00000000">
        <w:rPr>
          <w:rFonts w:ascii="DFKai-SB" w:cs="DFKai-SB" w:eastAsia="DFKai-SB" w:hAnsi="DFKai-SB"/>
          <w:sz w:val="20"/>
          <w:szCs w:val="20"/>
          <w:rtl w:val="0"/>
        </w:rPr>
        <w:t xml:space="preserve">運用</w:t>
      </w:r>
      <w:r w:rsidDel="00000000" w:rsidR="00000000" w:rsidRPr="00000000">
        <w:rPr>
          <w:rFonts w:ascii="Times New Roman" w:cs="Times New Roman" w:eastAsia="Times New Roman" w:hAnsi="Times New Roman"/>
          <w:sz w:val="20"/>
          <w:szCs w:val="20"/>
          <w:rtl w:val="0"/>
        </w:rPr>
        <w:t xml:space="preserve">OpenFlamingo</w:t>
      </w:r>
      <w:r w:rsidDel="00000000" w:rsidR="00000000" w:rsidRPr="00000000">
        <w:rPr>
          <w:rFonts w:ascii="DFKai-SB" w:cs="DFKai-SB" w:eastAsia="DFKai-SB" w:hAnsi="DFKai-SB"/>
          <w:sz w:val="20"/>
          <w:szCs w:val="20"/>
          <w:rtl w:val="0"/>
        </w:rPr>
        <w:t xml:space="preserve">架構，在</w:t>
      </w:r>
      <w:r w:rsidDel="00000000" w:rsidR="00000000" w:rsidRPr="00000000">
        <w:rPr>
          <w:rFonts w:ascii="Times New Roman" w:cs="Times New Roman" w:eastAsia="Times New Roman" w:hAnsi="Times New Roman"/>
          <w:sz w:val="20"/>
          <w:szCs w:val="20"/>
          <w:rtl w:val="0"/>
        </w:rPr>
        <w:t xml:space="preserve">Otter</w:t>
      </w:r>
      <w:r w:rsidDel="00000000" w:rsidR="00000000" w:rsidRPr="00000000">
        <w:rPr>
          <w:rFonts w:ascii="DFKai-SB" w:cs="DFKai-SB" w:eastAsia="DFKai-SB" w:hAnsi="DFKai-SB"/>
          <w:sz w:val="20"/>
          <w:szCs w:val="20"/>
          <w:rtl w:val="0"/>
        </w:rPr>
        <w:t xml:space="preserve">預訓練模型基礎上，以</w:t>
      </w:r>
      <w:r w:rsidDel="00000000" w:rsidR="00000000" w:rsidRPr="00000000">
        <w:rPr>
          <w:rFonts w:ascii="Times New Roman" w:cs="Times New Roman" w:eastAsia="Times New Roman" w:hAnsi="Times New Roman"/>
          <w:sz w:val="20"/>
          <w:szCs w:val="20"/>
          <w:rtl w:val="0"/>
        </w:rPr>
        <w:t xml:space="preserve">Uni (</w:t>
      </w:r>
      <w:r w:rsidDel="00000000" w:rsidR="00000000" w:rsidRPr="00000000">
        <w:rPr>
          <w:rFonts w:ascii="Times New Roman" w:cs="Times New Roman" w:eastAsia="Times New Roman" w:hAnsi="Times New Roman"/>
          <w:i w:val="1"/>
          <w:sz w:val="20"/>
          <w:szCs w:val="20"/>
          <w:rtl w:val="0"/>
        </w:rPr>
        <w:t xml:space="preserve">Nature Medicine</w:t>
      </w:r>
      <w:r w:rsidDel="00000000" w:rsidR="00000000" w:rsidRPr="00000000">
        <w:rPr>
          <w:rFonts w:ascii="Times New Roman" w:cs="Times New Roman" w:eastAsia="Times New Roman" w:hAnsi="Times New Roman"/>
          <w:sz w:val="20"/>
          <w:szCs w:val="20"/>
          <w:rtl w:val="0"/>
        </w:rPr>
        <w:t xml:space="preserve">, 2024)</w:t>
      </w:r>
      <w:r w:rsidDel="00000000" w:rsidR="00000000" w:rsidRPr="00000000">
        <w:rPr>
          <w:rFonts w:ascii="DFKai-SB" w:cs="DFKai-SB" w:eastAsia="DFKai-SB" w:hAnsi="DFKai-SB"/>
          <w:sz w:val="20"/>
          <w:szCs w:val="20"/>
          <w:rtl w:val="0"/>
        </w:rPr>
        <w:t xml:space="preserve">為視覺編碼器，訓練多重功能之病理專家大語言模型。</w:t>
      </w:r>
    </w:p>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200" w:right="0" w:hanging="480"/>
        <w:jc w:val="both"/>
        <w:rPr>
          <w:rFonts w:ascii="DFKai-SB" w:cs="DFKai-SB" w:eastAsia="DFKai-SB" w:hAnsi="DFKai-SB"/>
          <w:sz w:val="20"/>
          <w:szCs w:val="20"/>
          <w:u w:val="none"/>
        </w:rPr>
      </w:pPr>
      <w:r w:rsidDel="00000000" w:rsidR="00000000" w:rsidRPr="00000000">
        <w:rPr>
          <w:rFonts w:ascii="DFKai-SB" w:cs="DFKai-SB" w:eastAsia="DFKai-SB" w:hAnsi="DFKai-SB"/>
          <w:sz w:val="20"/>
          <w:szCs w:val="20"/>
          <w:u w:val="single"/>
          <w:rtl w:val="0"/>
        </w:rPr>
        <w:t xml:space="preserve">建立基於大語言模型智能協調者</w:t>
      </w:r>
      <w:sdt>
        <w:sdtPr>
          <w:tag w:val="goog_rdk_5"/>
        </w:sdtPr>
        <w:sdtContent>
          <w:r w:rsidDel="00000000" w:rsidR="00000000" w:rsidRPr="00000000">
            <w:rPr>
              <w:rFonts w:ascii="Gungsuh" w:cs="Gungsuh" w:eastAsia="Gungsuh" w:hAnsi="Gungsuh"/>
              <w:sz w:val="20"/>
              <w:szCs w:val="20"/>
              <w:u w:val="single"/>
              <w:rtl w:val="0"/>
            </w:rPr>
            <w:t xml:space="preserve">（Agent）</w:t>
          </w:r>
        </w:sdtContent>
      </w:sdt>
      <w:r w:rsidDel="00000000" w:rsidR="00000000" w:rsidRPr="00000000">
        <w:rPr>
          <w:rFonts w:ascii="DFKai-SB" w:cs="DFKai-SB" w:eastAsia="DFKai-SB" w:hAnsi="DFKai-SB"/>
          <w:sz w:val="20"/>
          <w:szCs w:val="20"/>
          <w:u w:val="single"/>
          <w:rtl w:val="0"/>
        </w:rPr>
        <w:t xml:space="preserve">的強化學習</w:t>
      </w:r>
      <w:sdt>
        <w:sdtPr>
          <w:tag w:val="goog_rdk_6"/>
        </w:sdtPr>
        <w:sdtContent>
          <w:r w:rsidDel="00000000" w:rsidR="00000000" w:rsidRPr="00000000">
            <w:rPr>
              <w:rFonts w:ascii="Gungsuh" w:cs="Gungsuh" w:eastAsia="Gungsuh" w:hAnsi="Gungsuh"/>
              <w:sz w:val="20"/>
              <w:szCs w:val="20"/>
              <w:u w:val="single"/>
              <w:rtl w:val="0"/>
            </w:rPr>
            <w:t xml:space="preserve">（Reinforcement Learning）</w:t>
          </w:r>
        </w:sdtContent>
      </w:sdt>
      <w:r w:rsidDel="00000000" w:rsidR="00000000" w:rsidRPr="00000000">
        <w:rPr>
          <w:rFonts w:ascii="DFKai-SB" w:cs="DFKai-SB" w:eastAsia="DFKai-SB" w:hAnsi="DFKai-SB"/>
          <w:sz w:val="20"/>
          <w:szCs w:val="20"/>
          <w:u w:val="single"/>
          <w:rtl w:val="0"/>
        </w:rPr>
        <w:t xml:space="preserve">模型：</w:t>
      </w:r>
      <w:r w:rsidDel="00000000" w:rsidR="00000000" w:rsidRPr="00000000">
        <w:rPr>
          <w:rFonts w:ascii="DFKai-SB" w:cs="DFKai-SB" w:eastAsia="DFKai-SB" w:hAnsi="DFKai-SB"/>
          <w:sz w:val="20"/>
          <w:szCs w:val="20"/>
          <w:rtl w:val="0"/>
        </w:rPr>
        <w:t xml:space="preserve">在</w:t>
      </w:r>
      <w:r w:rsidDel="00000000" w:rsidR="00000000" w:rsidRPr="00000000">
        <w:rPr>
          <w:rFonts w:ascii="Times New Roman" w:cs="Times New Roman" w:eastAsia="Times New Roman" w:hAnsi="Times New Roman"/>
          <w:sz w:val="20"/>
          <w:szCs w:val="20"/>
          <w:rtl w:val="0"/>
        </w:rPr>
        <w:t xml:space="preserve">LLaMA-Factory (</w:t>
      </w:r>
      <w:r w:rsidDel="00000000" w:rsidR="00000000" w:rsidRPr="00000000">
        <w:rPr>
          <w:rFonts w:ascii="Times New Roman" w:cs="Times New Roman" w:eastAsia="Times New Roman" w:hAnsi="Times New Roman"/>
          <w:i w:val="1"/>
          <w:sz w:val="20"/>
          <w:szCs w:val="20"/>
          <w:rtl w:val="0"/>
        </w:rPr>
        <w:t xml:space="preserve">ACL</w:t>
      </w:r>
      <w:r w:rsidDel="00000000" w:rsidR="00000000" w:rsidRPr="00000000">
        <w:rPr>
          <w:rFonts w:ascii="Times New Roman" w:cs="Times New Roman" w:eastAsia="Times New Roman" w:hAnsi="Times New Roman"/>
          <w:sz w:val="20"/>
          <w:szCs w:val="20"/>
          <w:rtl w:val="0"/>
        </w:rPr>
        <w:t xml:space="preserve">, 2024)</w:t>
      </w:r>
      <w:r w:rsidDel="00000000" w:rsidR="00000000" w:rsidRPr="00000000">
        <w:rPr>
          <w:rFonts w:ascii="DFKai-SB" w:cs="DFKai-SB" w:eastAsia="DFKai-SB" w:hAnsi="DFKai-SB"/>
          <w:sz w:val="20"/>
          <w:szCs w:val="20"/>
          <w:rtl w:val="0"/>
        </w:rPr>
        <w:t xml:space="preserve">的套件基礎上，運用</w:t>
      </w:r>
      <w:r w:rsidDel="00000000" w:rsidR="00000000" w:rsidRPr="00000000">
        <w:rPr>
          <w:rFonts w:ascii="Times New Roman" w:cs="Times New Roman" w:eastAsia="Times New Roman" w:hAnsi="Times New Roman"/>
          <w:sz w:val="20"/>
          <w:szCs w:val="20"/>
          <w:rtl w:val="0"/>
        </w:rPr>
        <w:t xml:space="preserve">AutoGen</w:t>
      </w:r>
      <w:r w:rsidDel="00000000" w:rsidR="00000000" w:rsidRPr="00000000">
        <w:rPr>
          <w:rFonts w:ascii="DFKai-SB" w:cs="DFKai-SB" w:eastAsia="DFKai-SB" w:hAnsi="DFKai-SB"/>
          <w:sz w:val="20"/>
          <w:szCs w:val="20"/>
          <w:rtl w:val="0"/>
        </w:rPr>
        <w:t xml:space="preserve">模組</w:t>
      </w:r>
      <w:sdt>
        <w:sdtPr>
          <w:tag w:val="goog_rdk_7"/>
        </w:sdtPr>
        <w:sdtContent>
          <w:r w:rsidDel="00000000" w:rsidR="00000000" w:rsidRPr="00000000">
            <w:rPr>
              <w:rFonts w:ascii="Gungsuh" w:cs="Gungsuh" w:eastAsia="Gungsuh" w:hAnsi="Gungsuh"/>
              <w:sz w:val="20"/>
              <w:szCs w:val="20"/>
              <w:rtl w:val="0"/>
            </w:rPr>
            <w:t xml:space="preserve">（Microsoft)</w:t>
          </w:r>
        </w:sdtContent>
      </w:sdt>
      <w:r w:rsidDel="00000000" w:rsidR="00000000" w:rsidRPr="00000000">
        <w:rPr>
          <w:rFonts w:ascii="DFKai-SB" w:cs="DFKai-SB" w:eastAsia="DFKai-SB" w:hAnsi="DFKai-SB"/>
          <w:sz w:val="20"/>
          <w:szCs w:val="20"/>
          <w:rtl w:val="0"/>
        </w:rPr>
        <w:t xml:space="preserve">的</w:t>
      </w:r>
      <w:r w:rsidDel="00000000" w:rsidR="00000000" w:rsidRPr="00000000">
        <w:rPr>
          <w:rFonts w:ascii="Times New Roman" w:cs="Times New Roman" w:eastAsia="Times New Roman" w:hAnsi="Times New Roman"/>
          <w:sz w:val="20"/>
          <w:szCs w:val="20"/>
          <w:rtl w:val="0"/>
        </w:rPr>
        <w:t xml:space="preserve">Agent</w:t>
      </w:r>
      <w:r w:rsidDel="00000000" w:rsidR="00000000" w:rsidRPr="00000000">
        <w:rPr>
          <w:rFonts w:ascii="DFKai-SB" w:cs="DFKai-SB" w:eastAsia="DFKai-SB" w:hAnsi="DFKai-SB"/>
          <w:sz w:val="20"/>
          <w:szCs w:val="20"/>
          <w:rtl w:val="0"/>
        </w:rPr>
        <w:t xml:space="preserve">元件，在訓練過程對</w:t>
      </w:r>
      <w:r w:rsidDel="00000000" w:rsidR="00000000" w:rsidRPr="00000000">
        <w:rPr>
          <w:rFonts w:ascii="Times New Roman" w:cs="Times New Roman" w:eastAsia="Times New Roman" w:hAnsi="Times New Roman"/>
          <w:sz w:val="20"/>
          <w:szCs w:val="20"/>
          <w:rtl w:val="0"/>
        </w:rPr>
        <w:t xml:space="preserve">LLaVA-NeXT</w:t>
      </w:r>
      <w:r w:rsidDel="00000000" w:rsidR="00000000" w:rsidRPr="00000000">
        <w:rPr>
          <w:rFonts w:ascii="DFKai-SB" w:cs="DFKai-SB" w:eastAsia="DFKai-SB" w:hAnsi="DFKai-SB"/>
          <w:sz w:val="20"/>
          <w:szCs w:val="20"/>
          <w:rtl w:val="0"/>
        </w:rPr>
        <w:t xml:space="preserve">等預訓練模型運用團隊先前研究之</w:t>
      </w:r>
      <w:r w:rsidDel="00000000" w:rsidR="00000000" w:rsidRPr="00000000">
        <w:rPr>
          <w:rFonts w:ascii="Times New Roman" w:cs="Times New Roman" w:eastAsia="Times New Roman" w:hAnsi="Times New Roman"/>
          <w:sz w:val="20"/>
          <w:szCs w:val="20"/>
          <w:rtl w:val="0"/>
        </w:rPr>
        <w:t xml:space="preserve">FORTE</w:t>
      </w:r>
      <w:r w:rsidDel="00000000" w:rsidR="00000000" w:rsidRPr="00000000">
        <w:rPr>
          <w:rFonts w:ascii="DFKai-SB" w:cs="DFKai-SB" w:eastAsia="DFKai-SB" w:hAnsi="DFKai-SB"/>
          <w:sz w:val="20"/>
          <w:szCs w:val="20"/>
          <w:rtl w:val="0"/>
        </w:rPr>
        <w:t xml:space="preserve">關鍵詞提取，產生獎勵</w:t>
      </w:r>
      <w:sdt>
        <w:sdtPr>
          <w:tag w:val="goog_rdk_8"/>
        </w:sdtPr>
        <w:sdtContent>
          <w:r w:rsidDel="00000000" w:rsidR="00000000" w:rsidRPr="00000000">
            <w:rPr>
              <w:rFonts w:ascii="Gungsuh" w:cs="Gungsuh" w:eastAsia="Gungsuh" w:hAnsi="Gungsuh"/>
              <w:sz w:val="20"/>
              <w:szCs w:val="20"/>
              <w:rtl w:val="0"/>
            </w:rPr>
            <w:t xml:space="preserve">（Reward）</w:t>
          </w:r>
        </w:sdtContent>
      </w:sdt>
      <w:r w:rsidDel="00000000" w:rsidR="00000000" w:rsidRPr="00000000">
        <w:rPr>
          <w:rFonts w:ascii="DFKai-SB" w:cs="DFKai-SB" w:eastAsia="DFKai-SB" w:hAnsi="DFKai-SB"/>
          <w:sz w:val="20"/>
          <w:szCs w:val="20"/>
          <w:rtl w:val="0"/>
        </w:rPr>
        <w:t xml:space="preserve">回饋，以建立最佳</w:t>
      </w:r>
      <w:sdt>
        <w:sdtPr>
          <w:tag w:val="goog_rdk_9"/>
        </w:sdtPr>
        <w:sdtContent>
          <w:r w:rsidDel="00000000" w:rsidR="00000000" w:rsidRPr="00000000">
            <w:rPr>
              <w:rFonts w:ascii="Gungsuh" w:cs="Gungsuh" w:eastAsia="Gungsuh" w:hAnsi="Gungsuh"/>
              <w:sz w:val="20"/>
              <w:szCs w:val="20"/>
              <w:rtl w:val="0"/>
            </w:rPr>
            <w:t xml:space="preserve">（State-of-the-art）</w:t>
          </w:r>
        </w:sdtContent>
      </w:sdt>
      <w:r w:rsidDel="00000000" w:rsidR="00000000" w:rsidRPr="00000000">
        <w:rPr>
          <w:rFonts w:ascii="DFKai-SB" w:cs="DFKai-SB" w:eastAsia="DFKai-SB" w:hAnsi="DFKai-SB"/>
          <w:sz w:val="20"/>
          <w:szCs w:val="20"/>
          <w:rtl w:val="0"/>
        </w:rPr>
        <w:t xml:space="preserve">之報告生成</w:t>
      </w:r>
      <w:r w:rsidDel="00000000" w:rsidR="00000000" w:rsidRPr="00000000">
        <w:rPr>
          <w:rFonts w:ascii="Times New Roman" w:cs="Times New Roman" w:eastAsia="Times New Roman" w:hAnsi="Times New Roman"/>
          <w:sz w:val="20"/>
          <w:szCs w:val="20"/>
          <w:rtl w:val="0"/>
        </w:rPr>
        <w:t xml:space="preserve">AI</w:t>
      </w:r>
      <w:r w:rsidDel="00000000" w:rsidR="00000000" w:rsidRPr="00000000">
        <w:rPr>
          <w:rFonts w:ascii="DFKai-SB" w:cs="DFKai-SB" w:eastAsia="DFKai-SB" w:hAnsi="DFKai-SB"/>
          <w:sz w:val="20"/>
          <w:szCs w:val="20"/>
          <w:rtl w:val="0"/>
        </w:rPr>
        <w:t xml:space="preserve">專家系統。</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rFonts w:ascii="DFKai-SB" w:cs="DFKai-SB" w:eastAsia="DFKai-SB" w:hAnsi="DFKai-SB"/>
          <w:b w:val="1"/>
          <w:i w:val="0"/>
          <w:smallCaps w:val="0"/>
          <w:strike w:val="0"/>
          <w:color w:val="000000"/>
          <w:sz w:val="20"/>
          <w:szCs w:val="20"/>
          <w:shd w:fill="auto" w:val="clear"/>
          <w:vertAlign w:val="baseline"/>
        </w:rPr>
      </w:pPr>
      <w:r w:rsidDel="00000000" w:rsidR="00000000" w:rsidRPr="00000000">
        <w:rPr>
          <w:rFonts w:ascii="DFKai-SB" w:cs="DFKai-SB" w:eastAsia="DFKai-SB" w:hAnsi="DFKai-SB"/>
          <w:b w:val="1"/>
          <w:sz w:val="20"/>
          <w:szCs w:val="20"/>
          <w:rtl w:val="0"/>
        </w:rPr>
        <w:t xml:space="preserve">測試</w:t>
      </w:r>
      <w:r w:rsidDel="00000000" w:rsidR="00000000" w:rsidRPr="00000000">
        <w:rPr>
          <w:rFonts w:ascii="Times New Roman" w:cs="Times New Roman" w:eastAsia="Times New Roman" w:hAnsi="Times New Roman"/>
          <w:b w:val="1"/>
          <w:sz w:val="20"/>
          <w:szCs w:val="20"/>
          <w:rtl w:val="0"/>
        </w:rPr>
        <w:t xml:space="preserve">OpathChat</w:t>
      </w:r>
      <w:r w:rsidDel="00000000" w:rsidR="00000000" w:rsidRPr="00000000">
        <w:rPr>
          <w:rFonts w:ascii="DFKai-SB" w:cs="DFKai-SB" w:eastAsia="DFKai-SB" w:hAnsi="DFKai-SB"/>
          <w:b w:val="1"/>
          <w:sz w:val="20"/>
          <w:szCs w:val="20"/>
          <w:rtl w:val="0"/>
        </w:rPr>
        <w:t xml:space="preserve">多模態大語言模型在外部測試集以及專家評量之表現</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200" w:right="0" w:hanging="480"/>
        <w:jc w:val="both"/>
        <w:rPr>
          <w:rFonts w:ascii="DFKai-SB" w:cs="DFKai-SB" w:eastAsia="DFKai-SB" w:hAnsi="DFKai-SB"/>
          <w:i w:val="0"/>
          <w:smallCaps w:val="0"/>
          <w:strike w:val="0"/>
          <w:color w:val="000000"/>
          <w:sz w:val="20"/>
          <w:szCs w:val="20"/>
          <w:shd w:fill="auto" w:val="clear"/>
          <w:vertAlign w:val="baseline"/>
        </w:rPr>
      </w:pPr>
      <w:r w:rsidDel="00000000" w:rsidR="00000000" w:rsidRPr="00000000">
        <w:rPr>
          <w:rFonts w:ascii="DFKai-SB" w:cs="DFKai-SB" w:eastAsia="DFKai-SB" w:hAnsi="DFKai-SB"/>
          <w:sz w:val="20"/>
          <w:szCs w:val="20"/>
          <w:u w:val="single"/>
          <w:rtl w:val="0"/>
        </w:rPr>
        <w:t xml:space="preserve">外部測試：</w:t>
      </w:r>
      <w:r w:rsidDel="00000000" w:rsidR="00000000" w:rsidRPr="00000000">
        <w:rPr>
          <w:rFonts w:ascii="DFKai-SB" w:cs="DFKai-SB" w:eastAsia="DFKai-SB" w:hAnsi="DFKai-SB"/>
          <w:sz w:val="20"/>
          <w:szCs w:val="20"/>
          <w:rtl w:val="0"/>
        </w:rPr>
        <w:t xml:space="preserve">評量</w:t>
      </w:r>
      <w:r w:rsidDel="00000000" w:rsidR="00000000" w:rsidRPr="00000000">
        <w:rPr>
          <w:rFonts w:ascii="Times New Roman" w:cs="Times New Roman" w:eastAsia="Times New Roman" w:hAnsi="Times New Roman"/>
          <w:sz w:val="20"/>
          <w:szCs w:val="20"/>
          <w:rtl w:val="0"/>
        </w:rPr>
        <w:t xml:space="preserve">OpathChat</w:t>
      </w:r>
      <w:r w:rsidDel="00000000" w:rsidR="00000000" w:rsidRPr="00000000">
        <w:rPr>
          <w:rFonts w:ascii="DFKai-SB" w:cs="DFKai-SB" w:eastAsia="DFKai-SB" w:hAnsi="DFKai-SB"/>
          <w:sz w:val="20"/>
          <w:szCs w:val="20"/>
          <w:rtl w:val="0"/>
        </w:rPr>
        <w:t xml:space="preserve">模型在</w:t>
      </w:r>
      <w:r w:rsidDel="00000000" w:rsidR="00000000" w:rsidRPr="00000000">
        <w:rPr>
          <w:rFonts w:ascii="Times New Roman" w:cs="Times New Roman" w:eastAsia="Times New Roman" w:hAnsi="Times New Roman"/>
          <w:sz w:val="20"/>
          <w:szCs w:val="20"/>
          <w:rtl w:val="0"/>
        </w:rPr>
        <w:t xml:space="preserve">PathVQA/ PathQABench</w:t>
      </w:r>
      <w:r w:rsidDel="00000000" w:rsidR="00000000" w:rsidRPr="00000000">
        <w:rPr>
          <w:rFonts w:ascii="DFKai-SB" w:cs="DFKai-SB" w:eastAsia="DFKai-SB" w:hAnsi="DFKai-SB"/>
          <w:sz w:val="20"/>
          <w:szCs w:val="20"/>
          <w:rtl w:val="0"/>
        </w:rPr>
        <w:t xml:space="preserve">中的表現，展現模型在外部數據集中的泛用性。</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200" w:right="0" w:hanging="480"/>
        <w:jc w:val="both"/>
        <w:rPr>
          <w:rFonts w:ascii="DFKai-SB" w:cs="DFKai-SB" w:eastAsia="DFKai-SB" w:hAnsi="DFKai-SB"/>
          <w:sz w:val="20"/>
          <w:szCs w:val="20"/>
          <w:u w:val="none"/>
        </w:rPr>
      </w:pPr>
      <w:r w:rsidDel="00000000" w:rsidR="00000000" w:rsidRPr="00000000">
        <w:rPr>
          <w:rFonts w:ascii="DFKai-SB" w:cs="DFKai-SB" w:eastAsia="DFKai-SB" w:hAnsi="DFKai-SB"/>
          <w:sz w:val="20"/>
          <w:szCs w:val="20"/>
          <w:u w:val="single"/>
          <w:rtl w:val="0"/>
        </w:rPr>
        <w:t xml:space="preserve">專家評量：</w:t>
      </w:r>
      <w:r w:rsidDel="00000000" w:rsidR="00000000" w:rsidRPr="00000000">
        <w:rPr>
          <w:rFonts w:ascii="DFKai-SB" w:cs="DFKai-SB" w:eastAsia="DFKai-SB" w:hAnsi="DFKai-SB"/>
          <w:sz w:val="20"/>
          <w:szCs w:val="20"/>
          <w:rtl w:val="0"/>
        </w:rPr>
        <w:t xml:space="preserve">我們將遵循「</w:t>
      </w:r>
      <w:r w:rsidDel="00000000" w:rsidR="00000000" w:rsidRPr="00000000">
        <w:rPr>
          <w:rFonts w:ascii="Times New Roman" w:cs="Times New Roman" w:eastAsia="Times New Roman" w:hAnsi="Times New Roman"/>
          <w:sz w:val="20"/>
          <w:szCs w:val="20"/>
          <w:rtl w:val="0"/>
        </w:rPr>
        <w:t xml:space="preserve">Collaboration between clinicians and vision–language models in radiology report generation (</w:t>
      </w:r>
      <w:r w:rsidDel="00000000" w:rsidR="00000000" w:rsidRPr="00000000">
        <w:rPr>
          <w:rFonts w:ascii="Times New Roman" w:cs="Times New Roman" w:eastAsia="Times New Roman" w:hAnsi="Times New Roman"/>
          <w:i w:val="1"/>
          <w:sz w:val="20"/>
          <w:szCs w:val="20"/>
          <w:rtl w:val="0"/>
        </w:rPr>
        <w:t xml:space="preserve">Nature Medicine</w:t>
      </w:r>
      <w:r w:rsidDel="00000000" w:rsidR="00000000" w:rsidRPr="00000000">
        <w:rPr>
          <w:rFonts w:ascii="Times New Roman" w:cs="Times New Roman" w:eastAsia="Times New Roman" w:hAnsi="Times New Roman"/>
          <w:sz w:val="20"/>
          <w:szCs w:val="20"/>
          <w:rtl w:val="0"/>
        </w:rPr>
        <w:t xml:space="preserve">, 2024)</w:t>
      </w:r>
      <w:r w:rsidDel="00000000" w:rsidR="00000000" w:rsidRPr="00000000">
        <w:rPr>
          <w:rFonts w:ascii="DFKai-SB" w:cs="DFKai-SB" w:eastAsia="DFKai-SB" w:hAnsi="DFKai-SB"/>
          <w:sz w:val="20"/>
          <w:szCs w:val="20"/>
          <w:rtl w:val="0"/>
        </w:rPr>
        <w:t xml:space="preserve">」的方法評估</w:t>
      </w:r>
      <w:r w:rsidDel="00000000" w:rsidR="00000000" w:rsidRPr="00000000">
        <w:rPr>
          <w:rFonts w:ascii="Times New Roman" w:cs="Times New Roman" w:eastAsia="Times New Roman" w:hAnsi="Times New Roman"/>
          <w:sz w:val="20"/>
          <w:szCs w:val="20"/>
          <w:rtl w:val="0"/>
        </w:rPr>
        <w:t xml:space="preserve">Opathchat</w:t>
      </w:r>
      <w:r w:rsidDel="00000000" w:rsidR="00000000" w:rsidRPr="00000000">
        <w:rPr>
          <w:rFonts w:ascii="DFKai-SB" w:cs="DFKai-SB" w:eastAsia="DFKai-SB" w:hAnsi="DFKai-SB"/>
          <w:sz w:val="20"/>
          <w:szCs w:val="20"/>
          <w:rtl w:val="0"/>
        </w:rPr>
        <w:t xml:space="preserve">在醫療輔助場景中的效用，先由AI生成影像報告，再由人類專家進行修訂，透過成對偏好測試，比較</w:t>
      </w:r>
      <w:r w:rsidDel="00000000" w:rsidR="00000000" w:rsidRPr="00000000">
        <w:rPr>
          <w:rFonts w:ascii="Times New Roman" w:cs="Times New Roman" w:eastAsia="Times New Roman" w:hAnsi="Times New Roman"/>
          <w:sz w:val="20"/>
          <w:szCs w:val="20"/>
          <w:rtl w:val="0"/>
        </w:rPr>
        <w:t xml:space="preserve">Opathchat</w:t>
      </w:r>
      <w:r w:rsidDel="00000000" w:rsidR="00000000" w:rsidRPr="00000000">
        <w:rPr>
          <w:rFonts w:ascii="DFKai-SB" w:cs="DFKai-SB" w:eastAsia="DFKai-SB" w:hAnsi="DFKai-SB"/>
          <w:sz w:val="20"/>
          <w:szCs w:val="20"/>
          <w:rtl w:val="0"/>
        </w:rPr>
        <w:t xml:space="preserve">輔助報告與純人工撰寫報告的評分差異。</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552" w:right="0" w:hanging="552"/>
        <w:jc w:val="both"/>
        <w:rPr>
          <w:rFonts w:ascii="DFKai-SB" w:cs="DFKai-SB" w:eastAsia="DFKai-SB" w:hAnsi="DFKai-SB"/>
          <w:b w:val="1"/>
          <w:i w:val="0"/>
          <w:smallCaps w:val="0"/>
          <w:strike w:val="0"/>
          <w:color w:val="000000"/>
          <w:sz w:val="20"/>
          <w:szCs w:val="20"/>
          <w:shd w:fill="auto" w:val="clear"/>
          <w:vertAlign w:val="baseline"/>
        </w:rPr>
      </w:pPr>
      <w:r w:rsidDel="00000000" w:rsidR="00000000" w:rsidRPr="00000000">
        <w:rPr>
          <w:rFonts w:ascii="DFKai-SB" w:cs="DFKai-SB" w:eastAsia="DFKai-SB" w:hAnsi="DFKai-SB"/>
          <w:b w:val="1"/>
          <w:i w:val="0"/>
          <w:smallCaps w:val="0"/>
          <w:strike w:val="0"/>
          <w:color w:val="000000"/>
          <w:sz w:val="20"/>
          <w:szCs w:val="20"/>
          <w:u w:val="none"/>
          <w:shd w:fill="auto" w:val="clear"/>
          <w:vertAlign w:val="baseline"/>
          <w:rtl w:val="0"/>
        </w:rPr>
        <w:t xml:space="preserve">預期結果</w:t>
      </w:r>
    </w:p>
    <w:p w:rsidR="00000000" w:rsidDel="00000000" w:rsidP="00000000" w:rsidRDefault="00000000" w:rsidRPr="00000000" w14:paraId="0000001A">
      <w:pPr>
        <w:spacing w:after="240" w:line="360" w:lineRule="auto"/>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本研究旨在探討多模態大語言模型在眼科腫瘤病理輔助診斷的可能性，預期運用SFT和Agent建立高精準性的多功能大語言模型，並</w:t>
      </w:r>
      <w:r w:rsidDel="00000000" w:rsidR="00000000" w:rsidRPr="00000000">
        <w:rPr>
          <w:rFonts w:ascii="DFKai-SB" w:cs="DFKai-SB" w:eastAsia="DFKai-SB" w:hAnsi="DFKai-SB"/>
          <w:color w:val="ff0000"/>
          <w:sz w:val="20"/>
          <w:szCs w:val="20"/>
          <w:rtl w:val="0"/>
        </w:rPr>
        <w:t xml:space="preserve">期待能</w:t>
      </w:r>
      <w:r w:rsidDel="00000000" w:rsidR="00000000" w:rsidRPr="00000000">
        <w:rPr>
          <w:rFonts w:ascii="DFKai-SB" w:cs="DFKai-SB" w:eastAsia="DFKai-SB" w:hAnsi="DFKai-SB"/>
          <w:sz w:val="20"/>
          <w:szCs w:val="20"/>
          <w:rtl w:val="0"/>
        </w:rPr>
        <w:t xml:space="preserve">透過</w:t>
      </w:r>
      <w:r w:rsidDel="00000000" w:rsidR="00000000" w:rsidRPr="00000000">
        <w:rPr>
          <w:rFonts w:ascii="DFKai-SB" w:cs="DFKai-SB" w:eastAsia="DFKai-SB" w:hAnsi="DFKai-SB"/>
          <w:color w:val="ff0000"/>
          <w:sz w:val="20"/>
          <w:szCs w:val="20"/>
          <w:rtl w:val="0"/>
        </w:rPr>
        <w:t xml:space="preserve">本研究</w:t>
      </w:r>
      <w:r w:rsidDel="00000000" w:rsidR="00000000" w:rsidRPr="00000000">
        <w:rPr>
          <w:rFonts w:ascii="DFKai-SB" w:cs="DFKai-SB" w:eastAsia="DFKai-SB" w:hAnsi="DFKai-SB"/>
          <w:sz w:val="20"/>
          <w:szCs w:val="20"/>
          <w:rtl w:val="0"/>
        </w:rPr>
        <w:t xml:space="preserve">建立大語言模型在此領域的基石，從而繼續優化並縮小模型需求。本團隊目標將研究結果發表成論文，也會爭取在國內外會議上發表研究成果，期望學習哈佛大學</w:t>
      </w:r>
      <w:r w:rsidDel="00000000" w:rsidR="00000000" w:rsidRPr="00000000">
        <w:rPr>
          <w:rFonts w:ascii="Times New Roman" w:cs="Times New Roman" w:eastAsia="Times New Roman" w:hAnsi="Times New Roman"/>
          <w:sz w:val="20"/>
          <w:szCs w:val="20"/>
          <w:rtl w:val="0"/>
        </w:rPr>
        <w:t xml:space="preserve">Faisal Mahmood</w:t>
      </w:r>
      <w:r w:rsidDel="00000000" w:rsidR="00000000" w:rsidRPr="00000000">
        <w:rPr>
          <w:rFonts w:ascii="DFKai-SB" w:cs="DFKai-SB" w:eastAsia="DFKai-SB" w:hAnsi="DFKai-SB"/>
          <w:sz w:val="20"/>
          <w:szCs w:val="20"/>
          <w:rtl w:val="0"/>
        </w:rPr>
        <w:t xml:space="preserve">的成功經驗，推出眼科病理專家模型的系列作品，最終開發出真正能夠在臨床場景與運算能力下運作的眼科</w:t>
      </w:r>
      <w:r w:rsidDel="00000000" w:rsidR="00000000" w:rsidRPr="00000000">
        <w:rPr>
          <w:rFonts w:ascii="Times New Roman" w:cs="Times New Roman" w:eastAsia="Times New Roman" w:hAnsi="Times New Roman"/>
          <w:sz w:val="20"/>
          <w:szCs w:val="20"/>
          <w:rtl w:val="0"/>
        </w:rPr>
        <w:t xml:space="preserve">AI</w:t>
      </w:r>
      <w:r w:rsidDel="00000000" w:rsidR="00000000" w:rsidRPr="00000000">
        <w:rPr>
          <w:rFonts w:ascii="DFKai-SB" w:cs="DFKai-SB" w:eastAsia="DFKai-SB" w:hAnsi="DFKai-SB"/>
          <w:sz w:val="20"/>
          <w:szCs w:val="20"/>
          <w:rtl w:val="0"/>
        </w:rPr>
        <w:t xml:space="preserve">助手。</w:t>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DFKai-SB"/>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552" w:hanging="552"/>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3">
    <w:lvl w:ilvl="0">
      <w:start w:val="1"/>
      <w:numFmt w:val="decimal"/>
      <w:lvlText w:val="(%1)"/>
      <w:lvlJc w:val="left"/>
      <w:pPr>
        <w:ind w:left="1200" w:hanging="480"/>
      </w:pPr>
      <w:rPr>
        <w:b w:val="0"/>
      </w:rPr>
    </w:lvl>
    <w:lvl w:ilvl="1">
      <w:start w:val="1"/>
      <w:numFmt w:val="decimal"/>
      <w:lvlText w:val="%2、"/>
      <w:lvlJc w:val="left"/>
      <w:pPr>
        <w:ind w:left="1680" w:hanging="480"/>
      </w:pPr>
      <w:rPr/>
    </w:lvl>
    <w:lvl w:ilvl="2">
      <w:start w:val="1"/>
      <w:numFmt w:val="lowerRoman"/>
      <w:lvlText w:val="%3."/>
      <w:lvlJc w:val="right"/>
      <w:pPr>
        <w:ind w:left="2160" w:hanging="480"/>
      </w:pPr>
      <w:rPr/>
    </w:lvl>
    <w:lvl w:ilvl="3">
      <w:start w:val="1"/>
      <w:numFmt w:val="decimal"/>
      <w:lvlText w:val="%4."/>
      <w:lvlJc w:val="left"/>
      <w:pPr>
        <w:ind w:left="2640" w:hanging="480"/>
      </w:pPr>
      <w:rPr/>
    </w:lvl>
    <w:lvl w:ilvl="4">
      <w:start w:val="1"/>
      <w:numFmt w:val="decimal"/>
      <w:lvlText w:val="%5、"/>
      <w:lvlJc w:val="left"/>
      <w:pPr>
        <w:ind w:left="3120" w:hanging="480"/>
      </w:pPr>
      <w:rPr/>
    </w:lvl>
    <w:lvl w:ilvl="5">
      <w:start w:val="1"/>
      <w:numFmt w:val="lowerRoman"/>
      <w:lvlText w:val="%6."/>
      <w:lvlJc w:val="right"/>
      <w:pPr>
        <w:ind w:left="3600" w:hanging="480"/>
      </w:pPr>
      <w:rPr/>
    </w:lvl>
    <w:lvl w:ilvl="6">
      <w:start w:val="1"/>
      <w:numFmt w:val="decimal"/>
      <w:lvlText w:val="%7."/>
      <w:lvlJc w:val="left"/>
      <w:pPr>
        <w:ind w:left="4080" w:hanging="480"/>
      </w:pPr>
      <w:rPr/>
    </w:lvl>
    <w:lvl w:ilvl="7">
      <w:start w:val="1"/>
      <w:numFmt w:val="decimal"/>
      <w:lvlText w:val="%8、"/>
      <w:lvlJc w:val="left"/>
      <w:pPr>
        <w:ind w:left="4560" w:hanging="480"/>
      </w:pPr>
      <w:rPr/>
    </w:lvl>
    <w:lvl w:ilvl="8">
      <w:start w:val="1"/>
      <w:numFmt w:val="lowerRoman"/>
      <w:lvlText w:val="%9."/>
      <w:lvlJc w:val="right"/>
      <w:pPr>
        <w:ind w:left="5040" w:hanging="480"/>
      </w:pPr>
      <w:rPr/>
    </w:lvl>
  </w:abstractNum>
  <w:abstractNum w:abstractNumId="4">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5">
    <w:lvl w:ilvl="0">
      <w:start w:val="1"/>
      <w:numFmt w:val="decimal"/>
      <w:lvlText w:val="(%1)"/>
      <w:lvlJc w:val="left"/>
      <w:pPr>
        <w:ind w:left="1200" w:hanging="480"/>
      </w:pPr>
      <w:rPr>
        <w:b w:val="0"/>
      </w:rPr>
    </w:lvl>
    <w:lvl w:ilvl="1">
      <w:start w:val="1"/>
      <w:numFmt w:val="decimal"/>
      <w:lvlText w:val="%2、"/>
      <w:lvlJc w:val="left"/>
      <w:pPr>
        <w:ind w:left="1680" w:hanging="480"/>
      </w:pPr>
      <w:rPr/>
    </w:lvl>
    <w:lvl w:ilvl="2">
      <w:start w:val="1"/>
      <w:numFmt w:val="lowerRoman"/>
      <w:lvlText w:val="%3."/>
      <w:lvlJc w:val="right"/>
      <w:pPr>
        <w:ind w:left="2160" w:hanging="480"/>
      </w:pPr>
      <w:rPr/>
    </w:lvl>
    <w:lvl w:ilvl="3">
      <w:start w:val="1"/>
      <w:numFmt w:val="decimal"/>
      <w:lvlText w:val="%4."/>
      <w:lvlJc w:val="left"/>
      <w:pPr>
        <w:ind w:left="2640" w:hanging="480"/>
      </w:pPr>
      <w:rPr/>
    </w:lvl>
    <w:lvl w:ilvl="4">
      <w:start w:val="1"/>
      <w:numFmt w:val="decimal"/>
      <w:lvlText w:val="%5、"/>
      <w:lvlJc w:val="left"/>
      <w:pPr>
        <w:ind w:left="3120" w:hanging="480"/>
      </w:pPr>
      <w:rPr/>
    </w:lvl>
    <w:lvl w:ilvl="5">
      <w:start w:val="1"/>
      <w:numFmt w:val="lowerRoman"/>
      <w:lvlText w:val="%6."/>
      <w:lvlJc w:val="right"/>
      <w:pPr>
        <w:ind w:left="3600" w:hanging="480"/>
      </w:pPr>
      <w:rPr/>
    </w:lvl>
    <w:lvl w:ilvl="6">
      <w:start w:val="1"/>
      <w:numFmt w:val="decimal"/>
      <w:lvlText w:val="%7."/>
      <w:lvlJc w:val="left"/>
      <w:pPr>
        <w:ind w:left="4080" w:hanging="480"/>
      </w:pPr>
      <w:rPr/>
    </w:lvl>
    <w:lvl w:ilvl="7">
      <w:start w:val="1"/>
      <w:numFmt w:val="decimal"/>
      <w:lvlText w:val="%8、"/>
      <w:lvlJc w:val="left"/>
      <w:pPr>
        <w:ind w:left="4560" w:hanging="480"/>
      </w:pPr>
      <w:rPr/>
    </w:lvl>
    <w:lvl w:ilvl="8">
      <w:start w:val="1"/>
      <w:numFmt w:val="lowerRoman"/>
      <w:lvlText w:val="%9."/>
      <w:lvlJc w:val="right"/>
      <w:pPr>
        <w:ind w:left="5040" w:hanging="4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zh_TW"/>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widowControl w:val="1"/>
    </w:pPr>
    <w:rPr>
      <w:rFonts w:ascii="PMingLiu" w:cs="PMingLiu" w:eastAsia="PMingLiu" w:hAnsi="PMingLiu"/>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pPr>
  </w:style>
  <w:style w:type="paragraph" w:styleId="4">
    <w:name w:val="heading 4"/>
    <w:basedOn w:val="a"/>
    <w:link w:val="40"/>
    <w:uiPriority w:val="9"/>
    <w:qFormat w:val="1"/>
    <w:rsid w:val="00014AA3"/>
    <w:pPr>
      <w:widowControl w:val="1"/>
      <w:spacing w:after="100" w:afterAutospacing="1" w:before="100" w:beforeAutospacing="1"/>
      <w:outlineLvl w:val="3"/>
    </w:pPr>
    <w:rPr>
      <w:rFonts w:ascii="新細明體" w:cs="新細明體" w:eastAsia="新細明體" w:hAnsi="新細明體"/>
      <w:b w:val="1"/>
      <w:bCs w:val="1"/>
      <w:kern w:val="0"/>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C7582F"/>
    <w:pPr>
      <w:ind w:left="480" w:leftChars="200"/>
    </w:pPr>
  </w:style>
  <w:style w:type="paragraph" w:styleId="a4">
    <w:name w:val="header"/>
    <w:basedOn w:val="a"/>
    <w:link w:val="a5"/>
    <w:uiPriority w:val="99"/>
    <w:unhideWhenUsed w:val="1"/>
    <w:rsid w:val="00FD56D9"/>
    <w:pPr>
      <w:tabs>
        <w:tab w:val="center" w:pos="4153"/>
        <w:tab w:val="right" w:pos="8306"/>
      </w:tabs>
      <w:snapToGrid w:val="0"/>
    </w:pPr>
    <w:rPr>
      <w:sz w:val="20"/>
      <w:szCs w:val="20"/>
    </w:rPr>
  </w:style>
  <w:style w:type="character" w:styleId="a5" w:customStyle="1">
    <w:name w:val="頁首 字元"/>
    <w:basedOn w:val="a0"/>
    <w:link w:val="a4"/>
    <w:uiPriority w:val="99"/>
    <w:rsid w:val="00FD56D9"/>
    <w:rPr>
      <w:sz w:val="20"/>
      <w:szCs w:val="20"/>
    </w:rPr>
  </w:style>
  <w:style w:type="paragraph" w:styleId="a6">
    <w:name w:val="footer"/>
    <w:basedOn w:val="a"/>
    <w:link w:val="a7"/>
    <w:uiPriority w:val="99"/>
    <w:unhideWhenUsed w:val="1"/>
    <w:rsid w:val="00FD56D9"/>
    <w:pPr>
      <w:tabs>
        <w:tab w:val="center" w:pos="4153"/>
        <w:tab w:val="right" w:pos="8306"/>
      </w:tabs>
      <w:snapToGrid w:val="0"/>
    </w:pPr>
    <w:rPr>
      <w:sz w:val="20"/>
      <w:szCs w:val="20"/>
    </w:rPr>
  </w:style>
  <w:style w:type="character" w:styleId="a7" w:customStyle="1">
    <w:name w:val="頁尾 字元"/>
    <w:basedOn w:val="a0"/>
    <w:link w:val="a6"/>
    <w:uiPriority w:val="99"/>
    <w:rsid w:val="00FD56D9"/>
    <w:rPr>
      <w:sz w:val="20"/>
      <w:szCs w:val="20"/>
    </w:rPr>
  </w:style>
  <w:style w:type="paragraph" w:styleId="Web">
    <w:name w:val="Normal (Web)"/>
    <w:basedOn w:val="a"/>
    <w:uiPriority w:val="99"/>
    <w:semiHidden w:val="1"/>
    <w:unhideWhenUsed w:val="1"/>
    <w:rsid w:val="004E6F41"/>
    <w:pPr>
      <w:widowControl w:val="1"/>
      <w:spacing w:after="100" w:afterAutospacing="1" w:before="100" w:beforeAutospacing="1"/>
    </w:pPr>
    <w:rPr>
      <w:rFonts w:ascii="新細明體" w:cs="新細明體" w:eastAsia="新細明體" w:hAnsi="新細明體"/>
      <w:kern w:val="0"/>
      <w:szCs w:val="24"/>
    </w:rPr>
  </w:style>
  <w:style w:type="character" w:styleId="a8">
    <w:name w:val="Strong"/>
    <w:basedOn w:val="a0"/>
    <w:uiPriority w:val="22"/>
    <w:qFormat w:val="1"/>
    <w:rsid w:val="004E6F41"/>
    <w:rPr>
      <w:b w:val="1"/>
      <w:bCs w:val="1"/>
    </w:rPr>
  </w:style>
  <w:style w:type="character" w:styleId="40" w:customStyle="1">
    <w:name w:val="標題 4 字元"/>
    <w:basedOn w:val="a0"/>
    <w:link w:val="4"/>
    <w:uiPriority w:val="9"/>
    <w:rsid w:val="00014AA3"/>
    <w:rPr>
      <w:rFonts w:ascii="新細明體" w:cs="新細明體" w:eastAsia="新細明體" w:hAnsi="新細明體"/>
      <w:b w:val="1"/>
      <w:bCs w:val="1"/>
      <w:kern w:val="0"/>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cZNsuyyaUdcCRzcYEXcJhvMuP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4AHIhMTFSY19OUlRlenI0T0pCME91SXM2YTVTSnBRY0poZV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2025-02-23T09:09:00Z</dcterms:created>
  <dc:creator>VIP</dc:creator>
</cp:coreProperties>
</file>