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rFonts w:ascii="Times New Roman" w:hAnsi="Times New Roman"/>
          <w:b/>
          <w:sz w:val="48"/>
        </w:rPr>
        <w:t>Lane Detection Algorithm Based on Haar Feature Based Coupled Cascade Classifier</w:t>
      </w:r>
    </w:p>
    <w:p>
      <w:pPr>
        <w:spacing w:before="0" w:after="240"/>
        <w:jc w:val="center"/>
      </w:pPr>
      <w:r>
        <w:rPr>
          <w:rFonts w:ascii="Times New Roman" w:hAnsi="Times New Roman"/>
          <w:sz w:val="22"/>
        </w:rPr>
        <w:t>Hongyu Zhou</w:t>
      </w:r>
      <w:r>
        <w:rPr>
          <w:rFonts w:ascii="Times New Roman" w:hAnsi="Times New Roman"/>
          <w:i/>
          <w:sz w:val="20"/>
        </w:rPr>
        <w:br/>
        <w:t>School of Computer and Information Engineering</w:t>
        <w:br/>
        <w:t>Anyang Normal University</w:t>
      </w:r>
      <w:r>
        <w:rPr>
          <w:rFonts w:ascii="Times New Roman" w:hAnsi="Times New Roman"/>
          <w:i/>
          <w:sz w:val="20"/>
        </w:rPr>
        <w:br/>
        <w:t>Anyang, China</w:t>
      </w:r>
      <w:r>
        <w:rPr>
          <w:rFonts w:ascii="Times New Roman" w:hAnsi="Times New Roman"/>
          <w:i/>
          <w:sz w:val="20"/>
        </w:rPr>
        <w:br/>
        <w:t>e-mail: zhouhongyupear@163.com</w:t>
      </w:r>
      <w:r>
        <w:br/>
      </w:r>
      <w:r>
        <w:br/>
      </w:r>
      <w:r>
        <w:rPr>
          <w:rFonts w:ascii="Times New Roman" w:hAnsi="Times New Roman"/>
          <w:sz w:val="22"/>
        </w:rPr>
        <w:t>Xu Song</w:t>
      </w:r>
      <w:r>
        <w:rPr>
          <w:rFonts w:ascii="Times New Roman" w:hAnsi="Times New Roman"/>
          <w:i/>
          <w:sz w:val="20"/>
        </w:rPr>
        <w:br/>
        <w:t>School of Computer and Information Engineering</w:t>
        <w:br/>
        <w:t>Anyang Normal University</w:t>
      </w:r>
      <w:r>
        <w:rPr>
          <w:rFonts w:ascii="Times New Roman" w:hAnsi="Times New Roman"/>
          <w:i/>
          <w:sz w:val="20"/>
        </w:rPr>
        <w:br/>
        <w:t>Anyang, China</w:t>
      </w:r>
      <w:r>
        <w:rPr>
          <w:rFonts w:ascii="Times New Roman" w:hAnsi="Times New Roman"/>
          <w:i/>
          <w:sz w:val="20"/>
        </w:rPr>
        <w:br/>
        <w:t>e-mail: songxu518@126.com</w:t>
      </w:r>
    </w:p>
    <w:p>
      <w:pPr>
        <w:spacing w:before="120" w:after="120"/>
        <w:jc w:val="both"/>
      </w:pPr>
      <w:r>
        <w:rPr>
          <w:rFonts w:ascii="Times New Roman" w:hAnsi="Times New Roman"/>
          <w:b/>
          <w:i/>
          <w:sz w:val="18"/>
        </w:rPr>
        <w:t>Abstract—</w:t>
      </w:r>
      <w:r>
        <w:rPr>
          <w:rFonts w:ascii="Times New Roman" w:hAnsi="Times New Roman"/>
          <w:i/>
          <w:sz w:val="18"/>
        </w:rPr>
        <w:t>To improve the accuracy of lane detection in complex environment, The lane detection algorithm based on Haar feature coupled cascade classifier was proposed.</w:t>
      </w:r>
    </w:p>
    <w:p>
      <w:pPr>
        <w:spacing w:before="40" w:after="240"/>
        <w:jc w:val="both"/>
      </w:pPr>
      <w:r>
        <w:rPr>
          <w:rFonts w:ascii="Times New Roman" w:hAnsi="Times New Roman"/>
          <w:b/>
          <w:i/>
          <w:sz w:val="18"/>
        </w:rPr>
        <w:t>Keywords—</w:t>
      </w:r>
      <w:r>
        <w:rPr>
          <w:rFonts w:ascii="Times New Roman" w:hAnsi="Times New Roman"/>
          <w:i/>
          <w:sz w:val="18"/>
        </w:rPr>
        <w:t>Lane detection, Haar feature, Machine learning, Lane fitting, Cascade classifier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0"/>
        </w:rPr>
        <w:t>I. INTRODUCTION</w:t>
      </w:r>
    </w:p>
    <w:p>
      <w:pPr>
        <w:spacing w:before="0" w:after="40"/>
        <w:ind w:firstLine="360"/>
        <w:jc w:val="both"/>
      </w:pPr>
      <w:r>
        <w:rPr>
          <w:rFonts w:ascii="Times New Roman" w:hAnsi="Times New Roman"/>
          <w:sz w:val="20"/>
        </w:rPr>
        <w:t xml:space="preserve">Currently, lane detection methods can be roughly classified as feature-based method </w:t>
      </w:r>
      <w:r>
        <w:rPr>
          <w:rFonts w:ascii="Times New Roman" w:hAnsi="Times New Roman"/>
          <w:sz w:val="20"/>
        </w:rPr>
        <w:t>[1,2]</w:t>
      </w:r>
      <w:r>
        <w:rPr>
          <w:rFonts w:ascii="Times New Roman" w:hAnsi="Times New Roman"/>
          <w:sz w:val="20"/>
        </w:rPr>
        <w:t xml:space="preserve">, region-based method </w:t>
      </w:r>
      <w:r>
        <w:rPr>
          <w:rFonts w:ascii="Times New Roman" w:hAnsi="Times New Roman"/>
          <w:sz w:val="20"/>
        </w:rPr>
        <w:t>[3-6]</w:t>
      </w:r>
      <w:r>
        <w:rPr>
          <w:rFonts w:ascii="Times New Roman" w:hAnsi="Times New Roman"/>
          <w:sz w:val="20"/>
        </w:rPr>
        <w:t xml:space="preserve"> and model-based method </w:t>
      </w:r>
      <w:r>
        <w:rPr>
          <w:rFonts w:ascii="Times New Roman" w:hAnsi="Times New Roman"/>
          <w:sz w:val="20"/>
        </w:rPr>
        <w:t>[7,8]</w:t>
      </w:r>
      <w:r>
        <w:rPr>
          <w:rFonts w:ascii="Times New Roman" w:hAnsi="Times New Roman"/>
          <w:sz w:val="20"/>
        </w:rPr>
        <w:t>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0"/>
        </w:rPr>
        <w:t>REFERENCES</w:t>
      </w:r>
    </w:p>
    <w:p>
      <w:pPr>
        <w:spacing w:before="0" w:after="20"/>
        <w:ind w:left="360" w:hanging="360"/>
        <w:jc w:val="both"/>
      </w:pPr>
      <w:r>
        <w:rPr>
          <w:rFonts w:ascii="Times New Roman" w:hAnsi="Times New Roman"/>
          <w:sz w:val="16"/>
        </w:rPr>
        <w:t>[1]</w:t>
      </w:r>
      <w:r>
        <w:tab/>
      </w:r>
      <w:r>
        <w:rPr>
          <w:rFonts w:ascii="Times New Roman" w:hAnsi="Times New Roman"/>
          <w:sz w:val="16"/>
        </w:rPr>
        <w:t>Z. J. Yang, "Structured Road Lane Detection Based on RGB Color Channel," Electronic technology, vol. 28, no. 1, pp. 95-98, 2015.</w:t>
      </w:r>
    </w:p>
    <w:sectPr w:rsidR="00FC693F" w:rsidRPr="0006063C" w:rsidSect="00034616">
      <w:pgSz w:w="12240" w:h="15840"/>
      <w:pgMar w:top="1080" w:right="900" w:bottom="1440" w:left="900" w:header="720" w:footer="720" w:gutter="0"/>
      <w:cols w:space="720"/>
      <w:docGrid w:linePitch="360"/>
      <w:cols w:num="2" w:space="3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