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6B53" w14:textId="77777777" w:rsidR="00D130B8" w:rsidRPr="001D23C2" w:rsidRDefault="00D130B8" w:rsidP="001D23C2">
      <w:pPr>
        <w:tabs>
          <w:tab w:val="left" w:pos="90"/>
        </w:tabs>
        <w:ind w:left="-720"/>
        <w:rPr>
          <w:rFonts w:ascii="Arial" w:hAnsi="Arial" w:cs="Arial"/>
          <w:sz w:val="16"/>
          <w:szCs w:val="16"/>
        </w:rPr>
      </w:pPr>
    </w:p>
    <w:p w14:paraId="3EED28EB" w14:textId="56C17D36" w:rsidR="00D130B8" w:rsidRPr="001D23C2" w:rsidRDefault="00000000" w:rsidP="001D23C2">
      <w:pPr>
        <w:pStyle w:val="TableCaption"/>
        <w:keepNext/>
        <w:jc w:val="left"/>
        <w:rPr>
          <w:rFonts w:ascii="Arial" w:hAnsi="Arial" w:cs="Arial"/>
          <w:i w:val="0"/>
          <w:iCs/>
          <w:sz w:val="22"/>
          <w:szCs w:val="22"/>
        </w:rPr>
      </w:pPr>
      <w:r w:rsidRPr="001D23C2">
        <w:rPr>
          <w:rFonts w:ascii="Arial" w:hAnsi="Arial" w:cs="Arial"/>
          <w:i w:val="0"/>
          <w:iCs/>
          <w:sz w:val="22"/>
          <w:szCs w:val="22"/>
        </w:rPr>
        <w:t>Logistic Regression</w:t>
      </w:r>
      <w:r w:rsidR="001D23C2" w:rsidRPr="001D23C2">
        <w:rPr>
          <w:rFonts w:ascii="Arial" w:hAnsi="Arial" w:cs="Arial"/>
          <w:i w:val="0"/>
          <w:iCs/>
          <w:sz w:val="22"/>
          <w:szCs w:val="22"/>
        </w:rPr>
        <w:t>s</w:t>
      </w:r>
      <w:r w:rsidRPr="001D23C2">
        <w:rPr>
          <w:rFonts w:ascii="Arial" w:hAnsi="Arial" w:cs="Arial"/>
          <w:i w:val="0"/>
          <w:iCs/>
          <w:sz w:val="22"/>
          <w:szCs w:val="22"/>
        </w:rPr>
        <w:t xml:space="preserve"> of Financial Strain on Co-residence</w:t>
      </w:r>
    </w:p>
    <w:tbl>
      <w:tblPr>
        <w:tblW w:w="5096" w:type="pct"/>
        <w:jc w:val="center"/>
        <w:tblLook w:val="0420" w:firstRow="1" w:lastRow="0" w:firstColumn="0" w:lastColumn="0" w:noHBand="0" w:noVBand="1"/>
      </w:tblPr>
      <w:tblGrid>
        <w:gridCol w:w="3473"/>
        <w:gridCol w:w="675"/>
        <w:gridCol w:w="852"/>
        <w:gridCol w:w="750"/>
        <w:gridCol w:w="517"/>
        <w:gridCol w:w="717"/>
        <w:gridCol w:w="666"/>
        <w:gridCol w:w="517"/>
        <w:gridCol w:w="914"/>
        <w:gridCol w:w="753"/>
        <w:gridCol w:w="517"/>
        <w:gridCol w:w="1425"/>
        <w:gridCol w:w="876"/>
        <w:gridCol w:w="780"/>
        <w:gridCol w:w="714"/>
        <w:gridCol w:w="795"/>
      </w:tblGrid>
      <w:tr w:rsidR="001D23C2" w:rsidRPr="001D23C2" w14:paraId="18478F86" w14:textId="77777777" w:rsidTr="001D23C2">
        <w:trPr>
          <w:tblHeader/>
          <w:jc w:val="center"/>
        </w:trPr>
        <w:tc>
          <w:tcPr>
            <w:tcW w:w="116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8A1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6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D869" w14:textId="644CF850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1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: 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CR on financial strain</w:t>
            </w:r>
          </w:p>
        </w:tc>
        <w:tc>
          <w:tcPr>
            <w:tcW w:w="636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285D" w14:textId="7724C096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M2</w:t>
            </w:r>
            <w:r w:rsidR="001D23C2" w:rsidRPr="001D23C2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: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CR x HOH</w:t>
            </w:r>
          </w:p>
        </w:tc>
        <w:tc>
          <w:tcPr>
            <w:tcW w:w="731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20C5" w14:textId="0568AED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M3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: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CR x CG intensity</w:t>
            </w:r>
          </w:p>
        </w:tc>
        <w:tc>
          <w:tcPr>
            <w:tcW w:w="943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0D1E" w14:textId="7F0274E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M4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: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CR x HOH + CR x intensity</w:t>
            </w:r>
          </w:p>
        </w:tc>
        <w:tc>
          <w:tcPr>
            <w:tcW w:w="766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12CA" w14:textId="7A38BB4F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M5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: 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CR x health of parent</w:t>
            </w:r>
          </w:p>
        </w:tc>
      </w:tr>
      <w:tr w:rsidR="001D23C2" w:rsidRPr="001D23C2" w14:paraId="07626195" w14:textId="77777777" w:rsidTr="001D23C2">
        <w:trPr>
          <w:tblHeader/>
          <w:jc w:val="center"/>
        </w:trPr>
        <w:tc>
          <w:tcPr>
            <w:tcW w:w="116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CDB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22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9F21" w14:textId="2A9CC481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8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C2B" w14:textId="5B2B4BB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5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D5B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7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B5BC" w14:textId="2703ECC4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4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D3B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23" w:type="pct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C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7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B448" w14:textId="5C9EF3C4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15C8" w14:textId="58FA9ADE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7B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7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32F9" w14:textId="2114095F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47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40F7" w14:textId="18B8495F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93" w:type="pct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1A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20C1" w14:textId="70E37C6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3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6CC4" w14:textId="4D11107C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</w:t>
            </w:r>
            <w:r w:rsidR="00AE0EC5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26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A7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1D23C2" w:rsidRPr="001D23C2" w14:paraId="20BC4F06" w14:textId="77777777" w:rsidTr="001D23C2">
        <w:trPr>
          <w:jc w:val="center"/>
        </w:trPr>
        <w:tc>
          <w:tcPr>
            <w:tcW w:w="116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63BB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with parent</w:t>
            </w:r>
          </w:p>
        </w:tc>
        <w:tc>
          <w:tcPr>
            <w:tcW w:w="22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AF5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28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A09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1.22, 3.82</w:t>
            </w:r>
          </w:p>
        </w:tc>
        <w:tc>
          <w:tcPr>
            <w:tcW w:w="25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627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173" w:type="pct"/>
            <w:tcBorders>
              <w:top w:val="single" w:sz="8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915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240" w:type="pct"/>
            <w:tcBorders>
              <w:top w:val="single" w:sz="8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32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0.83, 3.61</w:t>
            </w:r>
          </w:p>
        </w:tc>
        <w:tc>
          <w:tcPr>
            <w:tcW w:w="223" w:type="pct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590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73" w:type="pct"/>
            <w:tcBorders>
              <w:top w:val="single" w:sz="8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414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2DFF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0.82, 5.88</w:t>
            </w:r>
          </w:p>
        </w:tc>
        <w:tc>
          <w:tcPr>
            <w:tcW w:w="2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6DE2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73" w:type="pct"/>
            <w:tcBorders>
              <w:top w:val="single" w:sz="8" w:space="0" w:color="000000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16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477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76D0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0.78, 6.60</w:t>
            </w:r>
          </w:p>
        </w:tc>
        <w:tc>
          <w:tcPr>
            <w:tcW w:w="293" w:type="pct"/>
            <w:tcBorders>
              <w:top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DA7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18F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239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2F7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1.10, 17.2</w:t>
            </w:r>
          </w:p>
        </w:tc>
        <w:tc>
          <w:tcPr>
            <w:tcW w:w="266" w:type="pct"/>
            <w:tcBorders>
              <w:top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88DF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0.037</w:t>
            </w:r>
          </w:p>
        </w:tc>
      </w:tr>
      <w:tr w:rsidR="001D23C2" w:rsidRPr="001D23C2" w14:paraId="1C41A5A8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0556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Age group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9EB9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2A1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827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353E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730C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AE1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E9A1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809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A34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AC74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16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4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3A4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3142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A06B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3149EAF0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CDBE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Early Retirement (65-75)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C7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84B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06F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98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B65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B736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75F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FD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3D73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F30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883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67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BE1C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22F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987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317BB4F0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C2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Early Adulthood (18-44)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C61E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6.82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94A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1.67, 46.3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45B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A47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6.60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715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1.60, 45.1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91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FFAD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6.70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D6C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1.57, 46.7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5D2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68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66F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1.56, 47.3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F6C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384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6.69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327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1.63, 45.5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826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0.019</w:t>
            </w:r>
          </w:p>
        </w:tc>
      </w:tr>
      <w:tr w:rsidR="001D23C2" w:rsidRPr="001D23C2" w14:paraId="01430F29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16E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Middle Age (45-54)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93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125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0.87, 21.0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7CB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C381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020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0.87, 21.0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27D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124E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12B1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0.76, 19.5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F4A0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CB1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CAB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0.77, 19.6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84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81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49D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0.88, 21.3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8E3A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1D23C2" w:rsidRPr="001D23C2" w14:paraId="49B34FFF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94AE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Late Middle Age (55-64)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C0DF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6D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1.44, 32.0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A475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126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EB0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1.42, 31.7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8788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0.033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4A25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4.61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DE0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1.27, 29.7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D1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FF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C22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1.27, 29.8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F20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B48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9DB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1.43, 32.1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9D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0.032</w:t>
            </w:r>
          </w:p>
        </w:tc>
      </w:tr>
      <w:tr w:rsidR="001D23C2" w:rsidRPr="001D23C2" w14:paraId="1401CB2C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B3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6C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D2C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0.74, 2.55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221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EE25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AFE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0.71, 2.58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B5F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D98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DCD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0.62, 2.30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8C5C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1F9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5FE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0.61, 2.36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2495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E8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72C1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0.75, 2.61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D15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1D23C2" w:rsidRPr="001D23C2" w14:paraId="319A416A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1A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007A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EA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1.04, 3.39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8CA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4F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1.84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A8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1.03, 3.36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A0DE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F31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9E9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0.98, 3.37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DA32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9E88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9CA6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0.98, 3.40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6789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0.061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DAC1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2B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0.94, 3.13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270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0.085</w:t>
            </w:r>
          </w:p>
        </w:tc>
      </w:tr>
      <w:tr w:rsidR="001D23C2" w:rsidRPr="001D23C2" w14:paraId="455BD57E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3B6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B0B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EF47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6313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8BC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7D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D42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C77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C09B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E1B2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22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A85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89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4F1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7F44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6B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7AB715CF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0ED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Less than HS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9C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D14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CD5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E09F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1A7A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9270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195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760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53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580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51AD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2B8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EB3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725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697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2E8E213A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9C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HS Graduate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5F7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006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0.50, 1.97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8E3F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DE98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38F8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0.51, 2.02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A7C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40B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E59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0.61, 2.59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FED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4D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E84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0.61, 2.57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67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CC8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04B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0.49, 1.97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552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1D23C2" w:rsidRPr="001D23C2" w14:paraId="437EF206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6D3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Some College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755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06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0.57, 2.67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A62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3838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AD90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0.56, 2.66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4670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0C1E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B45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0.63, 3.29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B03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26E3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1E2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0.63, 3.29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0A6C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9CE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DCE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0.58, 2.75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17B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1D23C2" w:rsidRPr="001D23C2" w14:paraId="1F4B8EA9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7A3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Bachelor's+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55ED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55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0.33, 2.14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E3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4174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07D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0.32, 2.09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A52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39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EEB5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0.41, 2.83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8074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2D5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481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0.41, 2.86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7C5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E40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913F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0.35, 2.29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D2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</w:tr>
      <w:tr w:rsidR="001D23C2" w:rsidRPr="001D23C2" w14:paraId="11ABD76C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9D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Household income (annual)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682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028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C4C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1773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FF2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6A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FA4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7C1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5ED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F63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220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61C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A18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58A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5431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41F690B5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CB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$10,000-$19,999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7E6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2D8E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808B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EC1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7C3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ECDE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4B7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1A7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8F3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FD1A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DD3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6AB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BEF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99B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0F5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7A8614BA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5A6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&lt; $10,000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00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234B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0.27, 1.54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98F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FE7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41C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0.28, 1.60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DAB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6D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C5F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0.24, 1.45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16E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4A38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365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0.25, 1.47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68E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602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50C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0.25, 1.43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4E58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1D23C2" w:rsidRPr="001D23C2" w14:paraId="7533A135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15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$20,000-$29,999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7ED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A3F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0.42, 2.10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968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2C9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15F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0.41, 2.04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989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8C2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AC2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0.43, 2.42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766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49E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3804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0.43, 2.43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DE6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22EE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3A7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0.42, 2.11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C1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1D23C2" w:rsidRPr="001D23C2" w14:paraId="5EE8DE3D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C6E0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$30,000-$49,999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110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0C4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0.31, 1.39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2549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D3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694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0.30, 1.37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A3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20A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55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0.27, 1.34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54F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3A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8B2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0.27, 1.34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4D2E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CED0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BC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0.30, 1.38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F7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1D23C2" w:rsidRPr="001D23C2" w14:paraId="032784BE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2A3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$50,000+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4A5E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E7D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0.15, 1.06</w:t>
            </w: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CF3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0.079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83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433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0.15, 1.06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8B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0.078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447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CFCB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0.20, 1.51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739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2D0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3C1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0.20, 1.51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3E9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377A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3FA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0.15, 1.08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4575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0.083</w:t>
            </w:r>
          </w:p>
        </w:tc>
      </w:tr>
      <w:tr w:rsidR="001D23C2" w:rsidRPr="001D23C2" w14:paraId="3AB61AFD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22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Caregiver as head of household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9BD3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2BD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B8B0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2AD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83CA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0.40, 1.75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9E7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8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E99E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2C8E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0F55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00A4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0.48, 2.20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33A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92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35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6DB4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2E4BB6D0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3599" w14:textId="5BB94B47" w:rsidR="00D130B8" w:rsidRPr="00AE0EC5" w:rsidRDefault="00000000" w:rsidP="00AE0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Helvetica" w:hAnsi="Arial" w:cs="Arial"/>
                <w:color w:val="000000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with parent *</w:t>
            </w:r>
            <w:r w:rsidR="00AE0EC5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Caregiver as head of household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18A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6AC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A80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A1A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17BB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0.55, 5.62</w:t>
            </w: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381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A3E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9E0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3FD9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318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B21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0.26, 3.15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17F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CDB1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53B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1C8A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58079797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250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Caregiver intensity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354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7D5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F491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28E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1F4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EB0B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A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8F9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8C2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8B7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5A7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13B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446A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2ED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DFB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00C4EF6F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F533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Moderate intensity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883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D993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A16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81F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62E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0418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D8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63A1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60D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376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4AB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09E9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512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37C3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408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6B9559FD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22E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High intensity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0FC5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E4CF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BABB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212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B85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BDB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2BF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DB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1.56, 7.25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A5A7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7BB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13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1.57, 7.32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94F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BB9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A4BC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155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5A59E472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A2A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Low intensity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90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7C3B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BF76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25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DCF9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57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97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EDF7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0.17, 2.72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007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DE6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50A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0.17, 2.72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F7A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E95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A67C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2D9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5FFCD8FD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DE24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with parent * Caregiver intensity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7C3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E2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D11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178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5E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A63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BE8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61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4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E38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020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E1A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50A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1A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ADF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47035D32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5B7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with parent * High intensity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EFB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E2E6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6031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AB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CF9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8D9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54E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48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0.16, 1.95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FCDF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C7D9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673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0.16, 1.96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76C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B1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85D4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711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0053AEC3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24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with parent * Low intensity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AF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931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1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FD0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B390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97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B904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119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0.00, 17,182</w:t>
            </w: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0962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C61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72D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0.00, 118,842,719,618</w:t>
            </w: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BDC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4CD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B96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694B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008DEB96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26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Health of the parent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871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FF1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782E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7DB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1A82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BBAE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08C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5A4B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AB3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E64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B86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D04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30A6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2F22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088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74A53DE8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804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excellent/good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0DA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D778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966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9491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5A6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29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1A6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D03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9C6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199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614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216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CBF6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0C7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E58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4B5ADEBD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E8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fair/poor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089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4E8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F22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CA85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2EEF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600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E04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9E5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8EF1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EE2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EDA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6B2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37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785A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1.38, 12.5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069E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0.019</w:t>
            </w:r>
          </w:p>
        </w:tc>
      </w:tr>
      <w:tr w:rsidR="001D23C2" w:rsidRPr="001D23C2" w14:paraId="1ABFFAA2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D81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with parent * Health of the parent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E07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594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B74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90BA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351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2F1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82B4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0CC7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08E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0B1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021C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B02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C91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14EC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8C0F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23C2" w:rsidRPr="001D23C2" w14:paraId="1F7AE35E" w14:textId="77777777" w:rsidTr="001D23C2">
        <w:trPr>
          <w:jc w:val="center"/>
        </w:trPr>
        <w:tc>
          <w:tcPr>
            <w:tcW w:w="116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DB1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with parent * fair/poor</w:t>
            </w:r>
          </w:p>
        </w:tc>
        <w:tc>
          <w:tcPr>
            <w:tcW w:w="22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7CAB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87B4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E912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4A6F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64B5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1AE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one" w:sz="0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4EE2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il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FB6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A6A5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" w:type="pct"/>
            <w:tcBorders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CBC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276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" w:type="pct"/>
            <w:tcBorders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E640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03BC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239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30D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0.10, 2.01</w:t>
            </w:r>
          </w:p>
        </w:tc>
        <w:tc>
          <w:tcPr>
            <w:tcW w:w="266" w:type="pct"/>
            <w:tcBorders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99B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D130B8" w:rsidRPr="001D23C2" w14:paraId="40E4F0F4" w14:textId="77777777" w:rsidTr="001D23C2">
        <w:trPr>
          <w:jc w:val="center"/>
        </w:trPr>
        <w:tc>
          <w:tcPr>
            <w:tcW w:w="5000" w:type="pct"/>
            <w:gridSpan w:val="1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62B7" w14:textId="07AFBA3B" w:rsidR="00D130B8" w:rsidRPr="001D23C2" w:rsidRDefault="00AE0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AE0EC5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Notes:</w:t>
            </w: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OR = Odds Ratio</w:t>
            </w: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; 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CI = Confidence Interval</w:t>
            </w:r>
          </w:p>
        </w:tc>
      </w:tr>
    </w:tbl>
    <w:p w14:paraId="29FC9EC1" w14:textId="77777777" w:rsidR="00814427" w:rsidRPr="001D23C2" w:rsidRDefault="00814427">
      <w:pPr>
        <w:rPr>
          <w:rFonts w:ascii="Arial" w:hAnsi="Arial" w:cs="Arial"/>
          <w:sz w:val="16"/>
          <w:szCs w:val="16"/>
        </w:rPr>
      </w:pPr>
    </w:p>
    <w:sectPr w:rsidR="00814427" w:rsidRPr="001D23C2" w:rsidSect="001D23C2">
      <w:type w:val="continuous"/>
      <w:pgSz w:w="16820" w:h="11900" w:orient="landscape"/>
      <w:pgMar w:top="360" w:right="720" w:bottom="299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2027507">
    <w:abstractNumId w:val="1"/>
  </w:num>
  <w:num w:numId="2" w16cid:durableId="1384796055">
    <w:abstractNumId w:val="2"/>
  </w:num>
  <w:num w:numId="3" w16cid:durableId="140544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23C2"/>
    <w:rsid w:val="001D75AB"/>
    <w:rsid w:val="0035500D"/>
    <w:rsid w:val="00362E65"/>
    <w:rsid w:val="004158F9"/>
    <w:rsid w:val="00457CF1"/>
    <w:rsid w:val="00740F83"/>
    <w:rsid w:val="00747CCE"/>
    <w:rsid w:val="007B3E96"/>
    <w:rsid w:val="00814427"/>
    <w:rsid w:val="008F1F48"/>
    <w:rsid w:val="00901463"/>
    <w:rsid w:val="00946CB3"/>
    <w:rsid w:val="00AE0EC5"/>
    <w:rsid w:val="00AE18EF"/>
    <w:rsid w:val="00AE1BDD"/>
    <w:rsid w:val="00B3547C"/>
    <w:rsid w:val="00B4379D"/>
    <w:rsid w:val="00C27329"/>
    <w:rsid w:val="00C31EEB"/>
    <w:rsid w:val="00D130B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B338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Bokun, Anna</cp:lastModifiedBy>
  <cp:revision>10</cp:revision>
  <dcterms:created xsi:type="dcterms:W3CDTF">2017-02-28T11:18:00Z</dcterms:created>
  <dcterms:modified xsi:type="dcterms:W3CDTF">2024-12-17T00:32:00Z</dcterms:modified>
  <cp:category/>
</cp:coreProperties>
</file>