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94b143fbc59d685f0ad811b0d0a5b7d57d8af1"/>
    <w:p>
      <w:pPr>
        <w:pStyle w:val="Heading1"/>
      </w:pPr>
      <w:r>
        <w:t xml:space="preserve">Audit of the simulation and analysis pipeline</w:t>
      </w:r>
    </w:p>
    <w:p>
      <w:pPr>
        <w:pStyle w:val="FirstParagraph"/>
      </w:pPr>
      <w:r>
        <w:t xml:space="preserve">Anna Vinton, 31 August – 8 September 2026. Following the four-level structure Ulf proposed.</w:t>
      </w:r>
      <w:r>
        <w:t xml:space="preserve"> </w:t>
      </w:r>
      <w:r>
        <w:t xml:space="preserve">Updated after the v3 rerun: every item below now refers to the final dataset unless marked otherwise.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Equations vs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model component against its standard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throughout; three deliberate or inherited deviations, all now stated in the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Code vs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equation-bearing line of the C++ against the written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as documented; four points corrected in the document; two latent bugs, harmless as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Treatment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each level was chosen, with the pilot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levels traceable to a specific test; documented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Specification, clustering, transforms, conditioning, sample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Sound; two caveats added to the document (survivor conditioning, low trough counts)</w:t>
            </w:r>
          </w:p>
        </w:tc>
      </w:tr>
    </w:tbl>
    <w:p>
      <w:pPr>
        <w:pStyle w:val="BodyText"/>
      </w:pPr>
      <w:r>
        <w:t xml:space="preserve">No finding changes a result. Everything below has either been written into the methods and results summary or is recorded here.</w:t>
      </w:r>
    </w:p>
    <w:p>
      <w:r>
        <w:pict>
          <v:rect style="width:0;height:1.5pt" o:hralign="center" o:hrstd="t" o:hr="t"/>
        </w:pict>
      </w:r>
    </w:p>
    <w:bookmarkStart w:id="20" w:name="equations-against-the-literature"/>
    <w:p>
      <w:pPr>
        <w:pStyle w:val="Heading2"/>
      </w:pPr>
      <w:r>
        <w:t xml:space="preserve">1. Equations against the literature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Optimum along a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z₀ = S·x (Kirkpatrick &amp; Barton 1997; Polechová &amp; Barton 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z₀ = S·x + Φ(x,y) + 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plus a spatially structured heterogeneity term and a press perturbation. The migration-load ratio S·σ_d/σ_K that governs gradient adaptation in that literature is the ratio the scale-relationships section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Stabilising selection on fitness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Gaussian, exp(−(z−θ)²/2ω²) (Lande 1976; Bürger &amp; Lynch 1995)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k₀·exp(−(u−z₀)²/2σ_K²), σ_K = 3/√2 ≈ 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form. The code parameterises by the 1/e tolerance width w = √2·σ_K = 3; notation adopted at Ulf’s request so that σ_K is the standard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competition kernel, usually Gaussian (Bolker &amp; Pacala 1997; Doebeli &amp; Dieckmann 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c·Σ exp(−r), exponential (Laplace) kernel, no width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Deviation.</w:t>
            </w:r>
            <w:r>
              <w:t xml:space="preserve"> </w:t>
            </w:r>
            <w:r>
              <w:t xml:space="preserve">Inherited from the original code. Sensitivity check with a Gaussian at matched spatial integral reproduces all results (Supplement S3). Stated in the methods; constant renamed from σ_c² to c so it is not read as a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/ death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birth, density-dependent death (Law &amp; Dieckmann 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= 0.54; d = N_eff /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Gillespie direct method (Gillespie 1977)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waiting time, event drawn proportional to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 and variance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Clonal with additive mutational input; continuum-of-alleles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u_offspring = u + N(0, σ_μ²), every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IBMs of this type. Per Ulf’s point in the meeting, this is a mechanism for infusing phenotypic variance each generation and should not be described as a model of mutation or compared with empirical mutation rates. Terminology changed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natal dispersal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N(0, σ_d²) in x and y at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synthesis of autocorrelated fields (Keitt 2000; Halley et al. 2004)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spectrum ∝ k^(−a), scaled to target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 Reported as measured lag-1 correlation (0.00 / 0.74 / 0.996) rather than the exponent, since the former is verifiable from the deposited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evaluated against the current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z₀ evaluated at birth and fixed for life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Deviation.</w:t>
            </w:r>
            <w:r>
              <w:t xml:space="preserve"> </w:t>
            </w:r>
            <w:r>
              <w:t xml:space="preserve">Adults alive at the perturbation keep their pre-shift optimum; only new offspring face the shifted one. The crash is therefore recruitment failure, not adult mortality. Inherited; stated in the methods. Worth a decision before publication.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periodic or reflecting on all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absorbing (clamped), y periodic for dispersal; competition neighbourhood does not wrap in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Mixed. Small edge effects. Stated in the methods.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Assessment.</w:t>
      </w:r>
      <w:r>
        <w:t xml:space="preserve"> </w:t>
      </w:r>
      <w:r>
        <w:t xml:space="preserve">The model is a standard spatial IBM of quantitative-trait adaptation with three inherited deviations from textbook form: exponential competition kernel, optimum fixed at birth, and mixed boundaries. The first is shown not to matter (S3). The second is a genuine modelling choice with a mechanistic consequence and should be either defended or changed before submission. The third is minor.</w:t>
      </w:r>
    </w:p>
    <w:p>
      <w:r>
        <w:pict>
          <v:rect style="width:0;height:1.5pt" o:hralign="center" o:hrstd="t" o:hr="t"/>
        </w:pict>
      </w:r>
    </w:p>
    <w:bookmarkEnd w:id="20"/>
    <w:bookmarkStart w:id="21" w:name="code-against-the-equations"/>
    <w:p>
      <w:pPr>
        <w:pStyle w:val="Heading2"/>
      </w:pPr>
      <w:r>
        <w:t xml:space="preserve">2. Code against the equations</w:t>
      </w:r>
    </w:p>
    <w:p>
      <w:pPr>
        <w:pStyle w:val="FirstParagraph"/>
      </w:pPr>
      <w:r>
        <w:t xml:space="preserve">Every line implementing a model quantity was read against the written model. Files: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Individual.cpp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SpatialContainer.cpp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Verified as documented</w:t>
      </w:r>
    </w:p>
    <w:p>
      <w:pPr>
        <w:numPr>
          <w:ilvl w:val="0"/>
          <w:numId w:val="1001"/>
        </w:numPr>
        <w:pStyle w:val="Compact"/>
      </w:pPr>
      <w:r>
        <w:t xml:space="preserve">Optimum:</w:t>
      </w:r>
      <w:r>
        <w:t xml:space="preserve"> </w:t>
      </w:r>
      <w:r>
        <w:rPr>
          <w:rStyle w:val="VerbatimChar"/>
        </w:rPr>
        <w:t xml:space="preserve">CEN + S*x + patch + pertvalue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pertvalue</w:t>
      </w:r>
      <w:r>
        <w:t xml:space="preserve"> </w:t>
      </w:r>
      <w:r>
        <w:t xml:space="preserve">switching at</w:t>
      </w:r>
      <w:r>
        <w:t xml:space="preserve"> </w:t>
      </w:r>
      <w:r>
        <w:rPr>
          <w:rStyle w:val="VerbatimChar"/>
        </w:rPr>
        <w:t xml:space="preserve">TPERT</w:t>
      </w:r>
      <w:r>
        <w:t xml:space="preserve"> </w:t>
      </w:r>
      <w:r>
        <w:t xml:space="preserve">(main.cpp 50–51, 109–115)</w:t>
      </w:r>
    </w:p>
    <w:p>
      <w:pPr>
        <w:numPr>
          <w:ilvl w:val="0"/>
          <w:numId w:val="1001"/>
        </w:numPr>
        <w:pStyle w:val="Compact"/>
      </w:pPr>
      <w:r>
        <w:t xml:space="preserve">Carrying capacity:</w:t>
      </w:r>
      <w:r>
        <w:t xml:space="preserve"> </w:t>
      </w:r>
      <w:r>
        <w:rPr>
          <w:rStyle w:val="VerbatimChar"/>
        </w:rPr>
        <w:t xml:space="preserve">k0 * exp(-(u-envvalue)^2 / (sdk*sdk))</w:t>
      </w:r>
      <w:r>
        <w:t xml:space="preserve">, k0 = 10, sdk = 3 (Individual.cpp 120–123)</w:t>
      </w:r>
    </w:p>
    <w:p>
      <w:pPr>
        <w:numPr>
          <w:ilvl w:val="0"/>
          <w:numId w:val="1001"/>
        </w:numPr>
        <w:pStyle w:val="Compact"/>
      </w:pPr>
      <w:r>
        <w:t xml:space="preserve">Competition:</w:t>
      </w:r>
      <w:r>
        <w:t xml:space="preserve"> </w:t>
      </w:r>
      <w:r>
        <w:rPr>
          <w:rStyle w:val="VerbatimChar"/>
        </w:rPr>
        <w:t xml:space="preserve">1/((exp(sqrt(dx²+dy²)))/(sds*sds))</w:t>
      </w:r>
      <w:r>
        <w:t xml:space="preserve"> </w:t>
      </w:r>
      <w:r>
        <w:t xml:space="preserve">= 1.69·exp(−r), Euclidean r, self included (Individual.cpp 102–116)</w:t>
      </w:r>
    </w:p>
    <w:p>
      <w:pPr>
        <w:numPr>
          <w:ilvl w:val="0"/>
          <w:numId w:val="1001"/>
        </w:numPr>
        <w:pStyle w:val="Compact"/>
      </w:pPr>
      <w:r>
        <w:t xml:space="preserve">Death = competition sum / K; birth = 0.54 constant (Individual.cpp 82, 123)</w:t>
      </w:r>
    </w:p>
    <w:p>
      <w:pPr>
        <w:numPr>
          <w:ilvl w:val="0"/>
          <w:numId w:val="1001"/>
        </w:numPr>
        <w:pStyle w:val="Compact"/>
      </w:pPr>
      <w:r>
        <w:t xml:space="preserve">Clonal:</w:t>
      </w:r>
      <w:r>
        <w:t xml:space="preserve"> </w:t>
      </w:r>
      <w:r>
        <w:rPr>
          <w:rStyle w:val="VerbatimChar"/>
        </w:rPr>
        <w:t xml:space="preserve">Individual kid = **it + **it</w:t>
      </w:r>
      <w:r>
        <w:t xml:space="preserve"> </w:t>
      </w:r>
      <w:r>
        <w:t xml:space="preserve">— parent added to itself, so the two-parent midpoint in</w:t>
      </w:r>
      <w:r>
        <w:t xml:space="preserve"> </w:t>
      </w:r>
      <w:r>
        <w:rPr>
          <w:rStyle w:val="VerbatimChar"/>
        </w:rPr>
        <w:t xml:space="preserve">operator+</w:t>
      </w:r>
      <w:r>
        <w:t xml:space="preserve"> </w:t>
      </w:r>
      <w:r>
        <w:t xml:space="preserve">collapses to the parent (Population.cpp 170)</w:t>
      </w:r>
    </w:p>
    <w:p>
      <w:pPr>
        <w:numPr>
          <w:ilvl w:val="0"/>
          <w:numId w:val="1001"/>
        </w:numPr>
        <w:pStyle w:val="Compact"/>
      </w:pPr>
      <w:r>
        <w:t xml:space="preserve">Dispersal N(0, σ_d²) via</w:t>
      </w:r>
      <w:r>
        <w:t xml:space="preserve"> </w:t>
      </w:r>
      <w:r>
        <w:rPr>
          <w:rStyle w:val="VerbatimChar"/>
        </w:rPr>
        <w:t xml:space="preserve">nd(de)*(DISP_SD/1.5)</w:t>
      </w:r>
      <w:r>
        <w:t xml:space="preserve">; mutation N(0, σ_μ²), exactly zero when MUTSD = 0 (Individual.cpp 151–153)</w:t>
      </w:r>
    </w:p>
    <w:p>
      <w:pPr>
        <w:numPr>
          <w:ilvl w:val="0"/>
          <w:numId w:val="1001"/>
        </w:numPr>
        <w:pStyle w:val="Compact"/>
      </w:pPr>
      <w:r>
        <w:t xml:space="preserve">x clamped to [0, 99]; y wrapped at 99 (Individual.cpp 159–174)</w:t>
      </w:r>
    </w:p>
    <w:p>
      <w:pPr>
        <w:numPr>
          <w:ilvl w:val="0"/>
          <w:numId w:val="1001"/>
        </w:numPr>
        <w:pStyle w:val="Compact"/>
      </w:pPr>
      <w:r>
        <w:t xml:space="preserve">Gillespie:</w:t>
      </w:r>
      <w:r>
        <w:t xml:space="preserve"> </w:t>
      </w:r>
      <w:r>
        <w:rPr>
          <w:rStyle w:val="VerbatimChar"/>
        </w:rPr>
        <w:t xml:space="preserve">timestep = -log(r)/totalevent</w:t>
      </w:r>
      <w:r>
        <w:t xml:space="preserve">; event chosen by cumulative rate (Population.cpp 122–140)</w:t>
      </w:r>
    </w:p>
    <w:p>
      <w:pPr>
        <w:numPr>
          <w:ilvl w:val="0"/>
          <w:numId w:val="1001"/>
        </w:numPr>
        <w:pStyle w:val="Compact"/>
      </w:pPr>
      <w:r>
        <w:t xml:space="preserve">Optimum fixed at birth:</w:t>
      </w:r>
      <w:r>
        <w:t xml:space="preserve"> </w:t>
      </w:r>
      <w:r>
        <w:rPr>
          <w:rStyle w:val="VerbatimChar"/>
        </w:rPr>
        <w:t xml:space="preserve">renew_environmentalvalue()</w:t>
      </w:r>
      <w:r>
        <w:t xml:space="preserve"> </w:t>
      </w:r>
      <w:r>
        <w:t xml:space="preserve">is called only in</w:t>
      </w:r>
      <w:r>
        <w:t xml:space="preserve"> </w:t>
      </w:r>
      <w:r>
        <w:rPr>
          <w:rStyle w:val="VerbatimChar"/>
        </w:rPr>
        <w:t xml:space="preserve">AddIndividual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operator+</w:t>
      </w:r>
      <w:r>
        <w:t xml:space="preserve">; the calls in</w:t>
      </w:r>
      <w:r>
        <w:t xml:space="preserve"> </w:t>
      </w:r>
      <w:r>
        <w:rPr>
          <w:rStyle w:val="VerbatimChar"/>
        </w:rPr>
        <w:t xml:space="preserve">death()</w:t>
      </w:r>
      <w:r>
        <w:t xml:space="preserve"> </w:t>
      </w:r>
      <w:r>
        <w:t xml:space="preserve">and the constructor are commented out</w:t>
      </w:r>
    </w:p>
    <w:p>
      <w:pPr>
        <w:numPr>
          <w:ilvl w:val="0"/>
          <w:numId w:val="1001"/>
        </w:numPr>
        <w:pStyle w:val="Compact"/>
      </w:pPr>
      <w:r>
        <w:t xml:space="preserve">Moments: sample SD, m₃/m₂^1.5, m₄/m₂² − 3 (Population.cpp 30–40)</w:t>
      </w:r>
    </w:p>
    <w:p>
      <w:pPr>
        <w:numPr>
          <w:ilvl w:val="0"/>
          <w:numId w:val="1001"/>
        </w:numPr>
        <w:pStyle w:val="Compact"/>
      </w:pPr>
      <w:r>
        <w:t xml:space="preserve">Landscape indexing:</w:t>
      </w:r>
      <w:r>
        <w:t xml:space="preserve"> </w:t>
      </w:r>
      <w:r>
        <w:rPr>
          <w:rStyle w:val="VerbatimChar"/>
        </w:rPr>
        <w:t xml:space="preserve">text[round(x) + round(y)*100]</w:t>
      </w:r>
      <w:r>
        <w:t xml:space="preserve">, row-wise, matching the generator’s</w:t>
      </w:r>
      <w:r>
        <w:t xml:space="preserve"> </w:t>
      </w:r>
      <w:r>
        <w:rPr>
          <w:rStyle w:val="VerbatimChar"/>
        </w:rPr>
        <w:t xml:space="preserve">ravel()</w:t>
      </w:r>
      <w:r>
        <w:t xml:space="preserve"> </w:t>
      </w:r>
      <w:r>
        <w:t xml:space="preserve">order</w:t>
      </w:r>
    </w:p>
    <w:p>
      <w:pPr>
        <w:pStyle w:val="FirstParagraph"/>
      </w:pPr>
      <w:r>
        <w:rPr>
          <w:bCs/>
          <w:b/>
        </w:rPr>
        <w:t xml:space="preserve">Discrepancies between code and document — now corrected in the document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Founders are not perfectly adapted on patchy landscapes.</w:t>
      </w:r>
      <w:r>
        <w:t xml:space="preserve"> </w:t>
      </w:r>
      <w:r>
        <w:t xml:space="preserve">Trait set to</w:t>
      </w:r>
      <w:r>
        <w:t xml:space="preserve"> </w:t>
      </w:r>
      <w:r>
        <w:rPr>
          <w:rStyle w:val="VerbatimChar"/>
        </w:rPr>
        <w:t xml:space="preserve">S*x</w:t>
      </w:r>
      <w:r>
        <w:t xml:space="preserve"> </w:t>
      </w:r>
      <w:r>
        <w:t xml:space="preserve">(main.cpp 102); optimum correctly includes Φ (Population.cpp 97). So founders start mismatched by Φ(x,y). This is the initial decline visible in the trajectory plots. Document said</w:t>
      </w:r>
      <w:r>
        <w:t xml:space="preserve"> </w:t>
      </w:r>
      <w:r>
        <w:t xml:space="preserve">“</w:t>
      </w:r>
      <w:r>
        <w:t xml:space="preserve">perfectly adapted</w:t>
      </w:r>
      <w:r>
        <w:t xml:space="preserve">”</w:t>
      </w:r>
      <w:r>
        <w:t xml:space="preserve">; now qualified.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Recorded maladaptation excludes the perturbation.</w:t>
      </w:r>
      <w:r>
        <w:t xml:space="preserve"> </w:t>
      </w:r>
      <w:r>
        <w:rPr>
          <w:rStyle w:val="VerbatimChar"/>
        </w:rPr>
        <w:t xml:space="preserve">fabs(S*x + patch - u)</w:t>
      </w:r>
      <w:r>
        <w:t xml:space="preserve"> </w:t>
      </w:r>
      <w:r>
        <w:t xml:space="preserve">(Population.cpp 205) — mismatch to the unperturbed optimum. After the shift it understates true mismatch by P. No result uses it. Stated.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Competition neighbourhood does not wrap in y</w:t>
      </w:r>
      <w:r>
        <w:t xml:space="preserve"> </w:t>
      </w:r>
      <w:r>
        <w:t xml:space="preserve">(SpatialContainer.cpp 105–108) although dispersal does. Stated.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Founders placed on [0, 98)</w:t>
      </w:r>
      <w:r>
        <w:t xml:space="preserve">, not the full landscape. Stated.</w:t>
      </w:r>
    </w:p>
    <w:p>
      <w:pPr>
        <w:pStyle w:val="FirstParagraph"/>
      </w:pPr>
      <w:r>
        <w:rPr>
          <w:bCs/>
          <w:b/>
        </w:rPr>
        <w:t xml:space="preserve">Latent bugs, harmless as configured — recorded for future work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(1/2)*C*x*x</w:t>
      </w:r>
      <w:r>
        <w:t xml:space="preserve"> </w:t>
      </w:r>
      <w:r>
        <w:t xml:space="preserve">(main.cpp 51, 102) is integer division and always zero. The curvature option C is dead code. Irrelevant since C = 0.</w:t>
      </w:r>
    </w:p>
    <w:p>
      <w:pPr>
        <w:numPr>
          <w:ilvl w:val="0"/>
          <w:numId w:val="1003"/>
        </w:numPr>
        <w:pStyle w:val="Compact"/>
      </w:pPr>
      <w:r>
        <w:t xml:space="preserve">The dispersal/mutation random engine is seeded with a constant (</w:t>
      </w:r>
      <w:r>
        <w:rPr>
          <w:rStyle w:val="VerbatimChar"/>
        </w:rPr>
        <w:t xml:space="preserve">default_random_engine de(12345)</w:t>
      </w:r>
      <w:r>
        <w:t xml:space="preserve">, Individual.cpp 143) regardless of SEED. Runs are still independent in practice because the event-order RNG (</w:t>
      </w:r>
      <w:r>
        <w:rPr>
          <w:rStyle w:val="VerbatimChar"/>
        </w:rPr>
        <w:t xml:space="preserve">srand48(SEED + rep*1000)</w:t>
      </w:r>
      <w:r>
        <w:t xml:space="preserve">) is properly seeded and consumes the noise stream differently, but the streams are not independent by design. Should be seeded from SEED before any future extension.</w:t>
      </w:r>
    </w:p>
    <w:p>
      <w:pPr>
        <w:numPr>
          <w:ilvl w:val="0"/>
          <w:numId w:val="1003"/>
        </w:numPr>
        <w:pStyle w:val="Compact"/>
      </w:pPr>
      <w:r>
        <w:t xml:space="preserve">Competition is summed over the 3×3 block of 10-unit grid cells around the individual, i.e. truncated at 10–20 units. exp(−10) ≈ 5×10⁻⁵, so the truncation is negligible.</w:t>
      </w:r>
    </w:p>
    <w:p>
      <w:r>
        <w:pict>
          <v:rect style="width:0;height:1.5pt" o:hralign="center" o:hrstd="t" o:hr="t"/>
        </w:pict>
      </w:r>
    </w:p>
    <w:bookmarkEnd w:id="21"/>
    <w:bookmarkStart w:id="22" w:name="X304d3166a30790a66025c5a56079fdf9df0cc70"/>
    <w:p>
      <w:pPr>
        <w:pStyle w:val="Heading2"/>
      </w:pPr>
      <w:r>
        <w:t xml:space="preserve">3. Treatment levels and how they were chosen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0.8, 1.0, 1.2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from the original design. Spans optimum turnover of 26–40 tolerance widths across the landscape.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1.5, 3, 6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had 1.5 and 2, which cannot detect a non-monotonic response. A pilot across 1–8 located the persistence peak near 3; levels chosen to bracket it. In scale terms S·σ_d/σ_K runs 0.4–2.4, crossing 1 (the migration-load boundary) inside the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input (σ_μ)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was 1.5. A pilot at 0, 0.75, 1.5 showed recovery saturating by 0.75 — 1.5 added nothing — so 0.75 gives the full effect at half the magnitude. Two levels because the question is presence/absence of new variance, not dose. Not to be compared with empirical mutation rates (see level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9, 10, 11, 12, 13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from the original. In tolerance widths, 3.0–4.3. Overall survival across the range is 0.60 → 0.19, so it brackets the transition for the design as a whole. A scan at 7–15 confirmed the transition sits in 9–13 for dispersal 1.5 and 3; dispersal 6 is below 20% survival throughout, which no single range can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was 25, 50, 100 — against σ_K = 3 these drive K to zero. The viability map (Supplement S1: SD 0.5–3 × AC 0–4, unperturbed, 12 runs per cell) shows uncorrelated terrain becomes uninhabitable between SD 2 and 2.5. SD 2 is the highest level at which every autocorrelation treatment supports a population. An earlier run at SD 3 had the AC 0 cell going extinct before the perturbation and was replaced.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from the original range. Measured lag-1 correlation of the generated fields is 0.00 / 0.74 / 0.996, spanning uncorrelated to near-smooth.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Equilibration check on the pre-shift record: flat and patch SD 1 conditions settle by t ≈ 100; patch SD 2 / AC 0 needs until ~t = 400. t = 250 leaves that one cell about 15% above its long-run equilibrium (266 vs 230). Chosen as a compromise with compute; stated in the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at 700, 1400 and 2800 on the hardest cell showed no effect on either reaching the perturbation or surviving it — habitability is set by the landscape, not by founder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runs × 3 landscape draws = 30 per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earlier design, adding a second independent batch (80% more runs) reproduced every result to the third decimal. Three landscape draws so that landscape identity is not confounded with treatment level; the effect reproduces in each draw separately.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Assessment.</w:t>
      </w:r>
      <w:r>
        <w:t xml:space="preserve"> </w:t>
      </w:r>
      <w:r>
        <w:t xml:space="preserve">Every level traces to a specific pilot or check. The two places where the choice is a compromise rather than a clean answer are the perturbation time (one cell slightly above equilibrium) and the severity range (cannot span all three dispersal levels at once). Both are stated in the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statistics"/>
    <w:p>
      <w:pPr>
        <w:pStyle w:val="Heading2"/>
      </w:pPr>
      <w:r>
        <w:t xml:space="preserve">4. Statistics</w:t>
      </w:r>
    </w:p>
    <w:p>
      <w:pPr>
        <w:pStyle w:val="FirstParagraph"/>
      </w:pPr>
      <w:r>
        <w:rPr>
          <w:bCs/>
          <w:b/>
        </w:rPr>
        <w:t xml:space="preserve">Specification.</w:t>
      </w:r>
      <w:r>
        <w:t xml:space="preserve"> </w:t>
      </w:r>
      <w:r>
        <w:t xml:space="preserve">OLS for the four phase outcomes on surviving runs; logistic for persistence on all runs. Every predictor a factor. Two pre-specified interactions (slope × severity, autocorrelation × severity) in the main model; slope × dispersal added after it emerged as dominant; all 15 pairwise interactions screened singly and reported in the supplement with effect sizes. Landscape terms fitted on patchy landscapes only.</w:t>
      </w:r>
    </w:p>
    <w:p>
      <w:pPr>
        <w:pStyle w:val="BodyText"/>
      </w:pPr>
      <w:r>
        <w:rPr>
          <w:bCs/>
          <w:b/>
        </w:rPr>
        <w:t xml:space="preserve">Checks run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Clustering matters.</w:t>
      </w:r>
      <w:r>
        <w:t xml:space="preserve"> </w:t>
      </w:r>
      <w:r>
        <w:t xml:space="preserve">Cluster-robust standard errors (cell = treatment × landscape draw) are about</w:t>
      </w:r>
      <w:r>
        <w:t xml:space="preserve"> </w:t>
      </w:r>
      <w:r>
        <w:rPr>
          <w:bCs/>
          <w:b/>
        </w:rPr>
        <w:t xml:space="preserve">2× the naive ones</w:t>
      </w:r>
      <w:r>
        <w:t xml:space="preserve"> </w:t>
      </w:r>
      <w:r>
        <w:t xml:space="preserve">for the autocorrelation contrasts (1,023 clusters, 5,756 survivors on patchy landscapes). Without clustering, p-values would be badly overstated. The 10 runs in a cell share a landscape and are not independent draws.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Survivor conditioning.</w:t>
      </w:r>
      <w:r>
        <w:t xml:space="preserve"> </w:t>
      </w:r>
      <w:r>
        <w:t xml:space="preserve">The phase outcomes are only defined for runs that survive, and survival varies strongly by treatment: 0.31 / 0.66 / 0.16 across dispersal, 0.60 → 0.19 across severity. So resistance and recovery are estimated on a subset whose composition differs by treatment. This is inherent to the decomposition — a population that went extinct has no rebound to measure — and persistence is modelled separately on all runs to cover it.</w:t>
      </w:r>
      <w:r>
        <w:t xml:space="preserve"> </w:t>
      </w:r>
      <w:r>
        <w:rPr>
          <w:bCs/>
          <w:b/>
        </w:rPr>
        <w:t xml:space="preserve">Added to the document as a stated caveat.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Unbalanced design for phase outcomes.</w:t>
      </w:r>
      <w:r>
        <w:t xml:space="preserve"> </w:t>
      </w:r>
      <w:r>
        <w:t xml:space="preserve">164 of 630 combinations have zero survivors and enter only the persistence model; 130 of the remaining 466 have fewer than five. Median survivors per combination is 13. Main effects are estimated across thousands of runs and are unaffected; cell-level and harsh-corner interaction claims would be weak, and the document makes none.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Low trough counts.</w:t>
      </w:r>
      <w:r>
        <w:t xml:space="preserve"> </w:t>
      </w:r>
      <w:r>
        <w:t xml:space="preserve">Median trough is 4 individuals against a median baseline of ~600. Resistance is a ratio of a small integer to a large one, so its signal-to-noise is intrinsically low — part of why resistance effects are weaker across the board than recovery effects.</w:t>
      </w:r>
      <w:r>
        <w:t xml:space="preserve"> </w:t>
      </w:r>
      <w:r>
        <w:rPr>
          <w:bCs/>
          <w:b/>
        </w:rPr>
        <w:t xml:space="preserve">Added to the document.</w:t>
      </w:r>
      <w:r>
        <w:t xml:space="preserve"> </w:t>
      </w:r>
      <w:r>
        <w:t xml:space="preserve">The minimum of a noisy series is also a downward-biased trough estimator; bias is constant across treatments because the recording schedule is identical, so comparisons are unaffected.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Transforms.</w:t>
      </w:r>
      <w:r>
        <w:t xml:space="preserve"> </w:t>
      </w:r>
      <w:r>
        <w:t xml:space="preserve">log(1+x) on recovery reduces skew from +0.38 to +0.18; model residual skew −0.40. Adequate.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Baseline definition.</w:t>
      </w:r>
      <w:r>
        <w:t xml:space="preserve"> </w:t>
      </w:r>
      <w:r>
        <w:t xml:space="preserve">Median of all pre-shift records. In the earlier design this mattered where populations had not equilibrated; in v2 every condition equilibrates before t = 250 except one, which sits ~15% high. A re-check with an adjacent-window baseline on v2 would need the pre-shift slice; not yet run.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p-values with model-generated data.</w:t>
      </w:r>
      <w:r>
        <w:t xml:space="preserve"> </w:t>
      </w:r>
      <w:r>
        <w:t xml:space="preserve">Ulf’s point in the meeting: sample size is a choice, so conventional thresholds carry little meaning. Addressed by reporting partial η² alongside p-values and ranking emphasis by variance explained; interactions under 3% are reported but not discussed. The document’s Overview says this explicitly.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Mediation analysis.</w:t>
      </w:r>
      <w:r>
        <w:t xml:space="preserve"> </w:t>
      </w:r>
      <w:r>
        <w:t xml:space="preserve">Adding log(baseline) to the recovery model removes the autocorrelation effect (p 2e-17 → 0.11) and the AC × patch SD interaction. Interpreted as mediation, not confounding: baseline is caused by autocorrelation. The same adjustment produces sign flips on persistence and resistance, which are treated as selection artefacts of conditioning on a treatment-caused variable and are not reported. A matched-carrying-capacity experiment would test the mechanism causally.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Cox model rejected.</w:t>
      </w:r>
      <w:r>
        <w:t xml:space="preserve"> </w:t>
      </w:r>
      <w:r>
        <w:t xml:space="preserve">Proportional hazards violated for 4 of 5 predictors on v2 (re-checked). Persistence is binary instead.</w:t>
      </w:r>
    </w:p>
    <w:p>
      <w:pPr>
        <w:pStyle w:val="FirstParagraph"/>
      </w:pPr>
      <w:r>
        <w:rPr>
          <w:bCs/>
          <w:b/>
        </w:rPr>
        <w:t xml:space="preserve">Assessment.</w:t>
      </w:r>
      <w:r>
        <w:t xml:space="preserve"> </w:t>
      </w:r>
      <w:r>
        <w:t xml:space="preserve">The specification is standard and defensible. The two caveats that were not previously in the document — survivor conditioning and low trough counts — are now stated. The one check not yet run is the adjacent-baseline sensitivity on v2; it is cheap and should be done before submission.</w:t>
      </w:r>
    </w:p>
    <w:p>
      <w:r>
        <w:pict>
          <v:rect style="width:0;height:1.5pt" o:hralign="center" o:hrstd="t" o:hr="t"/>
        </w:pict>
      </w:r>
    </w:p>
    <w:bookmarkEnd w:id="23"/>
    <w:bookmarkStart w:id="24" w:name="X131dcf8c129822432a9bbb514c3de22efc7f2a5"/>
    <w:p>
      <w:pPr>
        <w:pStyle w:val="Heading2"/>
      </w:pPr>
      <w:r>
        <w:t xml:space="preserve">Changes made to the methods and results summary as a result of this audit</w:t>
      </w:r>
    </w:p>
    <w:p>
      <w:pPr>
        <w:numPr>
          <w:ilvl w:val="0"/>
          <w:numId w:val="1005"/>
        </w:numPr>
        <w:pStyle w:val="Compact"/>
      </w:pPr>
      <w:r>
        <w:t xml:space="preserve">Competition constant renamed c = 1.69; kernel stated as exponential with no width; self-term noted; truncation noted; S3 sensitivity check added</w:t>
      </w:r>
    </w:p>
    <w:p>
      <w:pPr>
        <w:numPr>
          <w:ilvl w:val="0"/>
          <w:numId w:val="1005"/>
        </w:numPr>
        <w:pStyle w:val="Compact"/>
      </w:pPr>
      <w:r>
        <w:t xml:space="preserve">Initialisation corrected: founders match the gradient, not the local heterogeneity</w:t>
      </w:r>
    </w:p>
    <w:p>
      <w:pPr>
        <w:numPr>
          <w:ilvl w:val="0"/>
          <w:numId w:val="1005"/>
        </w:numPr>
        <w:pStyle w:val="Compact"/>
      </w:pPr>
      <w:r>
        <w:t xml:space="preserve">Recorded maladaptation defined as mismatch to the unperturbed optimum</w:t>
      </w:r>
    </w:p>
    <w:p>
      <w:pPr>
        <w:numPr>
          <w:ilvl w:val="0"/>
          <w:numId w:val="1005"/>
        </w:numPr>
        <w:pStyle w:val="Compact"/>
      </w:pPr>
      <w:r>
        <w:t xml:space="preserve">Competition neighbourhood non-wrapping in y stated</w:t>
      </w:r>
    </w:p>
    <w:p>
      <w:pPr>
        <w:numPr>
          <w:ilvl w:val="0"/>
          <w:numId w:val="1005"/>
        </w:numPr>
        <w:pStyle w:val="Compact"/>
      </w:pPr>
      <w:r>
        <w:t xml:space="preserve">Founder placement on [0, 98) stated</w:t>
      </w:r>
    </w:p>
    <w:p>
      <w:pPr>
        <w:numPr>
          <w:ilvl w:val="0"/>
          <w:numId w:val="1005"/>
        </w:numPr>
        <w:pStyle w:val="Compact"/>
      </w:pPr>
      <w:r>
        <w:t xml:space="preserve">S1 mechanism sentence aligned with the mediation result</w:t>
      </w:r>
    </w:p>
    <w:p>
      <w:pPr>
        <w:numPr>
          <w:ilvl w:val="0"/>
          <w:numId w:val="1005"/>
        </w:numPr>
        <w:pStyle w:val="Compact"/>
      </w:pPr>
      <w:r>
        <w:t xml:space="preserve">Survivor-conditioning and low-trough caveats added to Measures</w:t>
      </w:r>
    </w:p>
    <w:bookmarkEnd w:id="24"/>
    <w:bookmarkStart w:id="25" w:name="resolution-of-the-open-items-v3"/>
    <w:p>
      <w:pPr>
        <w:pStyle w:val="Heading2"/>
      </w:pPr>
      <w:r>
        <w:t xml:space="preserve">Resolution of the open items (v3)</w:t>
      </w:r>
    </w:p>
    <w:p>
      <w:pPr>
        <w:pStyle w:val="FirstParagraph"/>
      </w:pPr>
      <w:r>
        <w:t xml:space="preserve">All five open items from the first pass are now closed: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Optimum reaching living adults</w:t>
      </w:r>
      <w:r>
        <w:t xml:space="preserve">: tested directly. If the shift reaches adults,</w:t>
      </w:r>
      <w:r>
        <w:t xml:space="preserve"> </w:t>
      </w:r>
      <w:r>
        <w:t xml:space="preserve">carrying capacity at the design severities falls to ~2×10⁻⁵ and populations go</w:t>
      </w:r>
      <w:r>
        <w:t xml:space="preserve"> </w:t>
      </w:r>
      <w:r>
        <w:t xml:space="preserve">extinct within ~10 time units; the adults-exposed transition sits at P ≈ 7–9, a</w:t>
      </w:r>
      <w:r>
        <w:t xml:space="preserve"> </w:t>
      </w:r>
      <w:r>
        <w:t xml:space="preserve">regime where relocation is one dispersal step. Buffered adults retained as a stated</w:t>
      </w:r>
      <w:r>
        <w:t xml:space="preserve"> </w:t>
      </w:r>
      <w:r>
        <w:t xml:space="preserve">life-history assumption; severity table in the summary.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RNG seeding</w:t>
      </w:r>
      <w:r>
        <w:t xml:space="preserve">: dispersal/mutation stream now seeded from SEED; determinism and</w:t>
      </w:r>
      <w:r>
        <w:t xml:space="preserve"> </w:t>
      </w:r>
      <w:r>
        <w:t xml:space="preserve">seed-dependence verified.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Baseline sensitivity</w:t>
      </w:r>
      <w:r>
        <w:t xml:space="preserve">: quantified on v2 (the whole-window baseline overstated</w:t>
      </w:r>
      <w:r>
        <w:t xml:space="preserve"> </w:t>
      </w:r>
      <w:r>
        <w:t xml:space="preserve">declining cells’ abundance and accounted for roughly a third of the apparent</w:t>
      </w:r>
      <w:r>
        <w:t xml:space="preserve"> </w:t>
      </w:r>
      <w:r>
        <w:t xml:space="preserve">autocorrelation effect on recovery); v3 uses the at-shift (last-5) baseline</w:t>
      </w:r>
      <w:r>
        <w:t xml:space="preserve"> </w:t>
      </w:r>
      <w:r>
        <w:t xml:space="preserve">throughout.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Kernel check</w:t>
      </w:r>
      <w:r>
        <w:t xml:space="preserve">: extended to eight treatment cells (576 runs); no result depends</w:t>
      </w:r>
      <w:r>
        <w:t xml:space="preserve"> </w:t>
      </w:r>
      <w:r>
        <w:t xml:space="preserve">on kernel shape. v3 uses the Gaussian form with σ_c = 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Matched-carrying-capacity experiment</w:t>
      </w:r>
      <w:r>
        <w:t xml:space="preserve">: superseded — with the at-shift baseline</w:t>
      </w:r>
      <w:r>
        <w:t xml:space="preserve"> </w:t>
      </w:r>
      <w:r>
        <w:t xml:space="preserve">and certified-viable cells, adding log(abundance) leaves autocorrelation nothing to</w:t>
      </w:r>
      <w:r>
        <w:t xml:space="preserve"> </w:t>
      </w:r>
      <w:r>
        <w:t xml:space="preserve">explain (p = 0.62), and the remaining question (abundance vs geometry) is addressed</w:t>
      </w:r>
      <w:r>
        <w:t xml:space="preserve"> </w:t>
      </w:r>
      <w:r>
        <w:t xml:space="preserve">by the slope-geometry analysis in the summary.</w:t>
      </w:r>
    </w:p>
    <w:p>
      <w:pPr>
        <w:pStyle w:val="FirstParagraph"/>
      </w:pPr>
      <w:r>
        <w:t xml:space="preserve">Additional v3-era findings recorded here for completeness:</w:t>
      </w:r>
    </w:p>
    <w:p>
      <w:pPr>
        <w:numPr>
          <w:ilvl w:val="0"/>
          <w:numId w:val="1007"/>
        </w:numPr>
        <w:pStyle w:val="Compact"/>
      </w:pPr>
      <w:r>
        <w:t xml:space="preserve">The pre-shift stationarity check and the unperturbed control arm (t = 1500) exposed</w:t>
      </w:r>
      <w:r>
        <w:t xml:space="preserve"> </w:t>
      </w:r>
      <w:r>
        <w:t xml:space="preserve">a viability boundary crossing the design: slope 1.2 broadly non-stationary,</w:t>
      </w:r>
      <w:r>
        <w:t xml:space="preserve"> </w:t>
      </w:r>
      <w:r>
        <w:t xml:space="preserve">slope 1.0 failing in the uncorrelated high-heterogeneity corner. The factorial was</w:t>
      </w:r>
      <w:r>
        <w:t xml:space="preserve"> </w:t>
      </w:r>
      <w:r>
        <w:t xml:space="preserve">rebalanced to slopes 0.6/0.8/1.0 (slope 0.6 certified 41/42 viable) with slope 1.2</w:t>
      </w:r>
      <w:r>
        <w:t xml:space="preserve"> </w:t>
      </w:r>
      <w:r>
        <w:t xml:space="preserve">retained as the documented boundary case. Exclusions rest on the controls, not on</w:t>
      </w:r>
      <w:r>
        <w:t xml:space="preserve"> </w:t>
      </w:r>
      <w:r>
        <w:t xml:space="preserve">post-hoc filtering.</w:t>
      </w:r>
    </w:p>
    <w:p>
      <w:pPr>
        <w:numPr>
          <w:ilvl w:val="0"/>
          <w:numId w:val="1007"/>
        </w:numPr>
        <w:pStyle w:val="Compact"/>
      </w:pPr>
      <w:r>
        <w:t xml:space="preserve">Mutation-off cells decline slowly on gradients (variance erosion without input);</w:t>
      </w:r>
      <w:r>
        <w:t xml:space="preserve"> </w:t>
      </w:r>
      <w:r>
        <w:t xml:space="preserve">retained, with the at-shift baseline making their phase metrics accurate.</w:t>
      </w:r>
    </w:p>
    <w:p>
      <w:pPr>
        <w:numPr>
          <w:ilvl w:val="0"/>
          <w:numId w:val="1007"/>
        </w:numPr>
        <w:pStyle w:val="Compact"/>
      </w:pPr>
      <w:r>
        <w:t xml:space="preserve">The y-wrap seam (world period 99, landscape period 100) is documented as a</w:t>
      </w:r>
      <w:r>
        <w:t xml:space="preserve"> </w:t>
      </w:r>
      <w:r>
        <w:t xml:space="preserve">one-unit Φ discontinuity on correlated landscapes; negligible.</w:t>
      </w:r>
    </w:p>
    <w:bookmarkEnd w:id="25"/>
    <w:bookmarkStart w:id="26" w:name="open-items"/>
    <w:p>
      <w:pPr>
        <w:pStyle w:val="Heading2"/>
      </w:pPr>
      <w:r>
        <w:t xml:space="preserve">Open items</w:t>
      </w:r>
    </w:p>
    <w:p>
      <w:pPr>
        <w:numPr>
          <w:ilvl w:val="0"/>
          <w:numId w:val="1008"/>
        </w:numPr>
        <w:pStyle w:val="Compact"/>
      </w:pPr>
      <w:r>
        <w:t xml:space="preserve">None. The pipeline is closed out; further checks belong to review.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2026-09-21T18:13:15Z</dcterms:created>
  <dcterms:modified xsi:type="dcterms:W3CDTF">2026-09-21T18:13:15Z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