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32A43" w14:textId="3E5AC0BB" w:rsidR="009636AF" w:rsidRDefault="004022D2">
      <w:r>
        <w:t>Anna Drake</w:t>
      </w:r>
    </w:p>
    <w:p w14:paraId="3C949DD4" w14:textId="4E66984E" w:rsidR="004022D2" w:rsidRDefault="004022D2">
      <w:r>
        <w:t>American Healthcare Systems</w:t>
      </w:r>
    </w:p>
    <w:p w14:paraId="49F6DB70" w14:textId="4D2C88E7" w:rsidR="004022D2" w:rsidRDefault="004022D2">
      <w:r>
        <w:t>Week 3 – Stakeholders</w:t>
      </w:r>
    </w:p>
    <w:p w14:paraId="6BF73227" w14:textId="77777777" w:rsidR="004022D2" w:rsidRDefault="004022D2"/>
    <w:p w14:paraId="66934A9A" w14:textId="77777777" w:rsidR="004022D2" w:rsidRPr="004022D2" w:rsidRDefault="004022D2" w:rsidP="004022D2">
      <w:pPr>
        <w:rPr>
          <w:b/>
          <w:bCs/>
          <w:i/>
          <w:iCs/>
        </w:rPr>
      </w:pPr>
      <w:r w:rsidRPr="004022D2">
        <w:rPr>
          <w:b/>
          <w:bCs/>
          <w:i/>
          <w:iCs/>
        </w:rPr>
        <w:t>Instructions</w:t>
      </w:r>
    </w:p>
    <w:p w14:paraId="3BA1D8DA" w14:textId="77777777" w:rsidR="004022D2" w:rsidRPr="004022D2" w:rsidRDefault="004022D2" w:rsidP="004022D2">
      <w:pPr>
        <w:rPr>
          <w:i/>
          <w:iCs/>
        </w:rPr>
      </w:pPr>
      <w:r w:rsidRPr="004022D2">
        <w:rPr>
          <w:i/>
          <w:iCs/>
        </w:rPr>
        <w:t>Consider the effectiveness of interactions and relationships between stakeholders.</w:t>
      </w:r>
    </w:p>
    <w:p w14:paraId="4B08F40B" w14:textId="77777777" w:rsidR="004022D2" w:rsidRPr="004022D2" w:rsidRDefault="004022D2" w:rsidP="004022D2">
      <w:pPr>
        <w:rPr>
          <w:i/>
          <w:iCs/>
        </w:rPr>
      </w:pPr>
      <w:r w:rsidRPr="004022D2">
        <w:rPr>
          <w:b/>
          <w:bCs/>
          <w:i/>
          <w:iCs/>
        </w:rPr>
        <w:t>Answer this question</w:t>
      </w:r>
      <w:r w:rsidRPr="004022D2">
        <w:rPr>
          <w:i/>
          <w:iCs/>
        </w:rPr>
        <w:t>: Are these relationships better controlled by a single entity or by collaborative efforts? Cite specific examples to support your position.</w:t>
      </w:r>
    </w:p>
    <w:p w14:paraId="221B7C8C" w14:textId="77777777" w:rsidR="001D167F" w:rsidRDefault="001D167F" w:rsidP="00510519"/>
    <w:p w14:paraId="7D424D0A" w14:textId="479E61D1" w:rsidR="00563277" w:rsidRDefault="001B06CE" w:rsidP="00510519">
      <w:r>
        <w:t xml:space="preserve">As the article, </w:t>
      </w:r>
      <w:r w:rsidRPr="001B06CE">
        <w:rPr>
          <w:i/>
          <w:iCs/>
        </w:rPr>
        <w:t xml:space="preserve">Global Stakeholders </w:t>
      </w:r>
      <w:r>
        <w:t xml:space="preserve">posted by Economics by Design highlights, there are many stakeholders in healthcare systems around the world. </w:t>
      </w:r>
      <w:r w:rsidR="00563277">
        <w:t>In any given system, these</w:t>
      </w:r>
      <w:r>
        <w:t xml:space="preserve"> include but are not limited to patients, providers, payers, regulators, policymakers, researchers, and suppliers. Together, they make up a complex system of actors who</w:t>
      </w:r>
      <w:r w:rsidR="00563277">
        <w:t xml:space="preserve"> have an interest in shaping policy, influencing decisions or creating products or services that serve the needs of those involved.</w:t>
      </w:r>
    </w:p>
    <w:p w14:paraId="3185D016" w14:textId="3458E1C2" w:rsidR="00F25CA3" w:rsidRDefault="00F25CA3" w:rsidP="00510519">
      <w:r>
        <w:t xml:space="preserve">Some healthcare systems, like Canada’s single-payer system and the U.K.’s single-provider National Health Service, </w:t>
      </w:r>
      <w:r w:rsidR="006A7B57">
        <w:t xml:space="preserve">fund healthcare coverage for citizens through general taxation and bill the government. Both systems are single entity in the financing of healthcare and the U.K is single entity in delivery, as the government funds, owns and provides most services. The positive aspect of this system is that centralized control allows for universal coverage and reduced administrative costs. The downside is that there </w:t>
      </w:r>
      <w:r w:rsidR="001D167F">
        <w:t xml:space="preserve">are </w:t>
      </w:r>
      <w:r w:rsidR="006A7B57">
        <w:t>often long wait time</w:t>
      </w:r>
      <w:r w:rsidR="001D167F">
        <w:t>s</w:t>
      </w:r>
      <w:r w:rsidR="006A7B57">
        <w:t xml:space="preserve"> for services and reduced patient choice of providers/services. According to the Office of National Statistics, in 2024 the U.K spent approximately</w:t>
      </w:r>
      <w:r w:rsidR="00D95D8A">
        <w:t xml:space="preserve"> </w:t>
      </w:r>
      <w:r w:rsidR="006A7B57">
        <w:t>11% of its GDP on healthcare, about $6000 per person per year.</w:t>
      </w:r>
    </w:p>
    <w:p w14:paraId="22D40B80" w14:textId="2B2CC4AE" w:rsidR="006A7B57" w:rsidRDefault="006A7B57" w:rsidP="00510519">
      <w:r>
        <w:t xml:space="preserve">Conversely, the U.S healthcare system is a mixed, albeit fragmented system. </w:t>
      </w:r>
      <w:r w:rsidR="00D95D8A">
        <w:t>Consumers have a buffet of choices, limited by income (Medicaid, CHIP, ACA exchanges, private insurance), classification (Service Member/Veteran</w:t>
      </w:r>
      <w:r w:rsidR="00D7064C">
        <w:t>/disabled</w:t>
      </w:r>
      <w:r w:rsidR="00D95D8A">
        <w:t>) and age (Medicare,</w:t>
      </w:r>
      <w:r w:rsidR="00D7064C">
        <w:t xml:space="preserve"> Student health insurance). </w:t>
      </w:r>
      <w:r w:rsidR="007C4124">
        <w:t>An American citizen can expect to have any or all these options over the course of his/her lifetime, including periods of not being covered by insurance at all. According</w:t>
      </w:r>
      <w:r w:rsidR="00D95D8A">
        <w:t xml:space="preserve"> </w:t>
      </w:r>
      <w:r w:rsidR="007C4124">
        <w:t xml:space="preserve">to the 2023 Census Bureau, about 8% of American have no healthcare insurance. </w:t>
      </w:r>
    </w:p>
    <w:p w14:paraId="0C975527" w14:textId="3B1119CD" w:rsidR="00A26712" w:rsidRDefault="007C4124" w:rsidP="00510519">
      <w:r>
        <w:t xml:space="preserve">Even though America has a mixed system of profit, non-profit and publicly funded insurance providers, the for-profit sector (most employer provided private insurers) have a </w:t>
      </w:r>
      <w:r>
        <w:lastRenderedPageBreak/>
        <w:t>huge impact on the whole system. Employer sponsored insurance covers about 50% of Americans. Medicare Advantage and Medicaid managed care are increasingly dominated by for-profit insurers. Even ACA marketplace plans, which are the only income-based insurance plans</w:t>
      </w:r>
      <w:r w:rsidR="00105EB5">
        <w:t xml:space="preserve"> </w:t>
      </w:r>
      <w:r w:rsidR="001D4C82">
        <w:t>for a healthy, middleclass working adult (</w:t>
      </w:r>
      <w:r w:rsidR="00105EB5">
        <w:t>and</w:t>
      </w:r>
      <w:r>
        <w:t xml:space="preserve"> heavily subsi</w:t>
      </w:r>
      <w:r w:rsidR="00105EB5">
        <w:t>di</w:t>
      </w:r>
      <w:r>
        <w:t>zed by the government</w:t>
      </w:r>
      <w:r w:rsidR="001D4C82">
        <w:t>)</w:t>
      </w:r>
      <w:r>
        <w:t xml:space="preserve">, are mostly for-profit insurers. So, </w:t>
      </w:r>
      <w:r w:rsidR="00105EB5">
        <w:t>both private and many public programs are for-profit insurers. For profit- insurers control premiums, cost-sharing and network restrictions. They monopolize markets by merging with pharmacies, suppliers and clinic</w:t>
      </w:r>
      <w:r w:rsidR="00A26712">
        <w:t>s</w:t>
      </w:r>
      <w:r w:rsidR="00105EB5">
        <w:t xml:space="preserve"> (CVS-Aetna). This consolidation of power leads to powerful control over provider payments and patient care/access. </w:t>
      </w:r>
    </w:p>
    <w:p w14:paraId="6A526E66" w14:textId="67A0ED18" w:rsidR="007C4124" w:rsidRDefault="00E3417F" w:rsidP="00510519">
      <w:r>
        <w:t xml:space="preserve">The power of these stakeholders who prioritized cost control and </w:t>
      </w:r>
      <w:r w:rsidR="005E47A7">
        <w:t>profitability</w:t>
      </w:r>
      <w:r>
        <w:t xml:space="preserve"> over universal access is one of the core factors causing coverage gaps, uninsured and underinsured citizens in the United States. </w:t>
      </w:r>
      <w:r w:rsidR="00A26712">
        <w:t xml:space="preserve">In addition to market consolidation and federal program expansion (Medicare Advantage), for-profit insurers enlist other stakeholders to work for their interests –  political lobbyists and brand managers. Groups like America’s Health Insurance Plans (AHIP), a trade association strongly representing the interests of for-profit insurers, </w:t>
      </w:r>
      <w:r w:rsidR="00BD3258">
        <w:t xml:space="preserve">spend hundreds of millions of dollars annually lobbying Congress and </w:t>
      </w:r>
      <w:r w:rsidR="00C0720E">
        <w:t>S</w:t>
      </w:r>
      <w:r w:rsidR="00BD3258">
        <w:t xml:space="preserve">tate legislatures to expand reliance of public programs on private delivery, and to frame this as free market “choice.” Groups like AHIP influence public messaging, warning Americans of “government-run healthcare” and framing it as an infringement upon American liberty. Yet, through market consolidation, federal program expansion, lobbying and public messaging, a structural dependence on for-profit insurers has been created. </w:t>
      </w:r>
    </w:p>
    <w:p w14:paraId="05620EA0" w14:textId="22921A10" w:rsidR="006D1464" w:rsidRDefault="006D1464" w:rsidP="00510519">
      <w:r>
        <w:t xml:space="preserve">While America’s healthcare system is not controlled by a single-government entity like U.K’s National Health Service, the irony is that America’s healthcare system </w:t>
      </w:r>
      <w:r w:rsidRPr="006D1464">
        <w:rPr>
          <w:i/>
          <w:iCs/>
        </w:rPr>
        <w:t>is</w:t>
      </w:r>
      <w:r>
        <w:t xml:space="preserve"> controlled by a single entity called </w:t>
      </w:r>
      <w:r w:rsidRPr="0087595B">
        <w:rPr>
          <w:i/>
          <w:iCs/>
        </w:rPr>
        <w:t>for-profit insurers</w:t>
      </w:r>
      <w:r>
        <w:t xml:space="preserve">. </w:t>
      </w:r>
      <w:r w:rsidR="00C91CC2">
        <w:t xml:space="preserve">Blinded by the national fear of government takeover of American individualism, many citizens fail to see the elephant in the room, yet they are suffering the consequences of unaffordable and inaccessible healthcare. </w:t>
      </w:r>
      <w:r w:rsidR="00AB51DC">
        <w:t>To realign power dynamics in the American healthcare system, the government must break up stakeholder for-profit monopolies, stop federal program expansion delivered by private firms, and</w:t>
      </w:r>
      <w:r w:rsidR="001A611D">
        <w:t xml:space="preserve"> prohibit special interest lobbying and campaign contributions that shape policy and block healthcare reform.</w:t>
      </w:r>
    </w:p>
    <w:p w14:paraId="1874020E" w14:textId="6BE660CA" w:rsidR="001A611D" w:rsidRPr="00E937D9" w:rsidRDefault="001A611D" w:rsidP="00510519">
      <w:r>
        <w:t xml:space="preserve">In an ideal world, if I were to remake America’s healthcare system from the ground-up, I would model it on Germany’s Bismark system. </w:t>
      </w:r>
      <w:r w:rsidR="00E937D9">
        <w:t xml:space="preserve">The Bismark System was formed in 1883, by Otto von Bismark, the Chancellor who unified the many kingdoms of Prussia into what is now called Germany. Instead of winning people politically, he smartly unified the masses under its first social system that provided universal healthcare for all. The insurance plan is called “sickness funds” or </w:t>
      </w:r>
      <w:proofErr w:type="spellStart"/>
      <w:r w:rsidR="00E937D9">
        <w:rPr>
          <w:i/>
          <w:iCs/>
        </w:rPr>
        <w:t>Krankenkassen</w:t>
      </w:r>
      <w:proofErr w:type="spellEnd"/>
      <w:r w:rsidR="00E937D9">
        <w:rPr>
          <w:i/>
          <w:iCs/>
        </w:rPr>
        <w:t xml:space="preserve">. </w:t>
      </w:r>
      <w:proofErr w:type="spellStart"/>
      <w:r w:rsidR="00E937D9" w:rsidRPr="00BD290F">
        <w:rPr>
          <w:i/>
          <w:iCs/>
        </w:rPr>
        <w:t>Krankenkassen</w:t>
      </w:r>
      <w:proofErr w:type="spellEnd"/>
      <w:r w:rsidR="00E937D9">
        <w:t xml:space="preserve"> is often wrongly </w:t>
      </w:r>
      <w:r w:rsidR="0078263B">
        <w:t>referred</w:t>
      </w:r>
      <w:r w:rsidR="00E937D9">
        <w:t xml:space="preserve"> to as </w:t>
      </w:r>
      <w:r w:rsidR="00E937D9">
        <w:lastRenderedPageBreak/>
        <w:t xml:space="preserve">socialized healthcare. </w:t>
      </w:r>
      <w:r w:rsidR="00BD290F">
        <w:t xml:space="preserve">The only thing socialized about the Bismark System is that </w:t>
      </w:r>
      <w:r w:rsidR="0078263B">
        <w:t xml:space="preserve">it helped to </w:t>
      </w:r>
      <w:r w:rsidR="00BD290F">
        <w:t>unif</w:t>
      </w:r>
      <w:r w:rsidR="0078263B">
        <w:t>y</w:t>
      </w:r>
      <w:r w:rsidR="00BD290F">
        <w:t xml:space="preserve"> </w:t>
      </w:r>
      <w:r w:rsidR="0078263B">
        <w:t xml:space="preserve">Prussia </w:t>
      </w:r>
      <w:r w:rsidR="00BD290F">
        <w:t xml:space="preserve">and inspired a </w:t>
      </w:r>
      <w:r w:rsidR="0078263B">
        <w:t xml:space="preserve">new, German </w:t>
      </w:r>
      <w:r w:rsidR="00BD290F">
        <w:t>national spirit. The</w:t>
      </w:r>
      <w:r w:rsidR="00E937D9">
        <w:t xml:space="preserve"> insur</w:t>
      </w:r>
      <w:r w:rsidR="00BD290F">
        <w:t>ance companies</w:t>
      </w:r>
      <w:r w:rsidR="00E937D9">
        <w:t xml:space="preserve">, about 100 or so, are private entities but mandated by law to be nonprofit. This means </w:t>
      </w:r>
      <w:r w:rsidR="00BD290F">
        <w:t xml:space="preserve">they cannot distribute profits to shareholders and surpluses are reinvested back into </w:t>
      </w:r>
      <w:r w:rsidR="00A33F55">
        <w:t>member services, innovation and quality improvement, and prevention/wellness programs</w:t>
      </w:r>
      <w:r w:rsidR="00BD290F">
        <w:t>.</w:t>
      </w:r>
      <w:r w:rsidR="00524E2A">
        <w:t xml:space="preserve"> Everyone must have health insurance (statutory health insurance) and contributions are based on a percentage of wages (about 15%). The contribution is split 50/50 between employee and employer. Even though insurance is covered through payroll deduction, Germans don’t lose coverage when they lose their job. Government unemployment benefits </w:t>
      </w:r>
      <w:r w:rsidR="0078263B">
        <w:t xml:space="preserve">automatically cover the premium, no matter how long it takes to find a new job. </w:t>
      </w:r>
      <w:r w:rsidR="006103B5">
        <w:t xml:space="preserve">When services are provided, no matter how expensive, copays are modest. </w:t>
      </w:r>
      <w:r w:rsidR="00F5015A">
        <w:t>Germans carry statutory health insurance from birth to death.</w:t>
      </w:r>
    </w:p>
    <w:p w14:paraId="31736633" w14:textId="4521F37E" w:rsidR="00F25CA3" w:rsidRDefault="0078263B" w:rsidP="00510519">
      <w:r>
        <w:t xml:space="preserve">In addition to the German government regulating the nonprofit structure of insurers, benefit packages are largely standardized, and negotiations over the cost of services, drugs and provider payments are centralized. These negotiations happen regionally across Germany. Because there </w:t>
      </w:r>
      <w:proofErr w:type="gramStart"/>
      <w:r w:rsidR="006103B5">
        <w:t>is</w:t>
      </w:r>
      <w:proofErr w:type="gramEnd"/>
      <w:r w:rsidR="006103B5">
        <w:t xml:space="preserve"> </w:t>
      </w:r>
      <w:r>
        <w:t>more standardization and less fragmentation</w:t>
      </w:r>
      <w:r w:rsidR="00F5015A">
        <w:t xml:space="preserve"> of the system</w:t>
      </w:r>
      <w:r>
        <w:t>, administrative costs of healthcare are lower</w:t>
      </w:r>
      <w:r w:rsidR="00A33F55">
        <w:t xml:space="preserve"> (only 5% of total healthcare spending verses the U.S’s 20%)</w:t>
      </w:r>
      <w:r>
        <w:t xml:space="preserve">. </w:t>
      </w:r>
      <w:r w:rsidR="00815F6D">
        <w:t xml:space="preserve">According to the European Commission, </w:t>
      </w:r>
      <w:r w:rsidR="00A33F55">
        <w:t>i</w:t>
      </w:r>
      <w:r w:rsidR="00815F6D">
        <w:t xml:space="preserve">n 2023, </w:t>
      </w:r>
      <w:r>
        <w:t>Germany spen</w:t>
      </w:r>
      <w:r w:rsidR="00815F6D">
        <w:t>t</w:t>
      </w:r>
      <w:r>
        <w:t xml:space="preserve"> 12-13% of their GDP on healthcare, about $6000 - $7000 per person annually. </w:t>
      </w:r>
    </w:p>
    <w:p w14:paraId="32AF66F7" w14:textId="22127625" w:rsidR="00A33F55" w:rsidRDefault="00144791" w:rsidP="00510519">
      <w:r>
        <w:t>The</w:t>
      </w:r>
      <w:r w:rsidR="006103B5">
        <w:t xml:space="preserve"> German government regulates the Bismark System by setting the rules and ensuring solidarity and fairness</w:t>
      </w:r>
      <w:r>
        <w:t xml:space="preserve">. Insurers cannot deny claims or turn away citizens with preexisting illnesses. But </w:t>
      </w:r>
      <w:r w:rsidR="006103B5">
        <w:t>this does mean that competition among insurers is stifled.</w:t>
      </w:r>
      <w:r>
        <w:t xml:space="preserve"> </w:t>
      </w:r>
      <w:proofErr w:type="spellStart"/>
      <w:r>
        <w:rPr>
          <w:i/>
          <w:iCs/>
        </w:rPr>
        <w:t>Krankenkassen</w:t>
      </w:r>
      <w:proofErr w:type="spellEnd"/>
      <w:r>
        <w:rPr>
          <w:i/>
          <w:iCs/>
        </w:rPr>
        <w:t xml:space="preserve"> </w:t>
      </w:r>
      <w:r>
        <w:t xml:space="preserve">compete over how many people they can </w:t>
      </w:r>
      <w:r w:rsidR="00AC02AD">
        <w:t>insure,</w:t>
      </w:r>
      <w:r>
        <w:t xml:space="preserve"> and executive</w:t>
      </w:r>
      <w:r w:rsidR="00AC02AD">
        <w:t>s</w:t>
      </w:r>
      <w:r>
        <w:t xml:space="preserve"> earn more money and the company higher prestige by doing so. They also compete over how fast they pay claims, as well as offering additional benefits beyond the basic package. These perks may include eastern medicine therapies, retreats at health spas or free in-home postpartum nursing care. </w:t>
      </w:r>
    </w:p>
    <w:p w14:paraId="1C3B922C" w14:textId="67EB13A3" w:rsidR="00144791" w:rsidRPr="000B41D6" w:rsidRDefault="000B41D6" w:rsidP="00510519">
      <w:r>
        <w:t xml:space="preserve">Comparing </w:t>
      </w:r>
      <w:r w:rsidR="003D760C">
        <w:t xml:space="preserve">the </w:t>
      </w:r>
      <w:r>
        <w:t>U.K.</w:t>
      </w:r>
      <w:r w:rsidR="00A139C3">
        <w:t>’s government-funded, single entity system</w:t>
      </w:r>
      <w:r>
        <w:t>, the U.S.</w:t>
      </w:r>
      <w:r w:rsidR="00A139C3">
        <w:t>’s fragmented, market-oriented system</w:t>
      </w:r>
      <w:r>
        <w:t>, and Germany</w:t>
      </w:r>
      <w:r w:rsidR="00A139C3">
        <w:t xml:space="preserve">’s Bismark </w:t>
      </w:r>
      <w:r w:rsidR="007D29D4">
        <w:t>statutory health</w:t>
      </w:r>
      <w:r w:rsidR="00A139C3">
        <w:t xml:space="preserve"> system</w:t>
      </w:r>
      <w:r>
        <w:t xml:space="preserve">, Germany strikes the right balance </w:t>
      </w:r>
      <w:r w:rsidR="00A139C3">
        <w:t>with</w:t>
      </w:r>
      <w:r>
        <w:t xml:space="preserve"> a shared governance model. The</w:t>
      </w:r>
      <w:r w:rsidR="00A139C3">
        <w:t xml:space="preserve"> German</w:t>
      </w:r>
      <w:r>
        <w:t xml:space="preserve"> government sets the framework through rules and regulations. Federal committees outline interests and benefits. </w:t>
      </w:r>
      <w:r w:rsidR="00A139C3">
        <w:t>Private</w:t>
      </w:r>
      <w:r>
        <w:t xml:space="preserve"> non-profit insurers</w:t>
      </w:r>
      <w:r w:rsidR="00A139C3">
        <w:t xml:space="preserve"> </w:t>
      </w:r>
      <w:r>
        <w:t>administer insurance benefits. Private providers</w:t>
      </w:r>
      <w:r w:rsidR="00A139C3">
        <w:t xml:space="preserve"> deliver care, </w:t>
      </w:r>
      <w:r>
        <w:t>following negotiated rules. Each State overseas hospitals and local health plannin</w:t>
      </w:r>
      <w:r w:rsidR="00A139C3">
        <w:t xml:space="preserve">g as well as other social partners like unions. </w:t>
      </w:r>
      <w:r w:rsidR="007D29D4">
        <w:t>Germany’s social health system is the ideal example of a collaborative model of healthcare that succeeds in providing affordable,</w:t>
      </w:r>
      <w:r w:rsidR="00A464A3">
        <w:t xml:space="preserve"> </w:t>
      </w:r>
      <w:r w:rsidR="007D29D4">
        <w:t>universal coverage</w:t>
      </w:r>
      <w:r w:rsidR="003D760C">
        <w:t xml:space="preserve"> to the masses</w:t>
      </w:r>
      <w:r w:rsidR="007D29D4">
        <w:t xml:space="preserve">, </w:t>
      </w:r>
      <w:r w:rsidR="003D760C">
        <w:t>while continuing</w:t>
      </w:r>
      <w:r w:rsidR="007D29D4">
        <w:t xml:space="preserve"> to reinvest in </w:t>
      </w:r>
      <w:r w:rsidR="003D760C">
        <w:t xml:space="preserve">medical </w:t>
      </w:r>
      <w:r w:rsidR="007D29D4">
        <w:t xml:space="preserve">research, </w:t>
      </w:r>
      <w:r w:rsidR="003D760C">
        <w:lastRenderedPageBreak/>
        <w:t xml:space="preserve">technological </w:t>
      </w:r>
      <w:r w:rsidR="007D29D4">
        <w:t xml:space="preserve">innovation and </w:t>
      </w:r>
      <w:r w:rsidR="008E4EAE">
        <w:t>high-quality</w:t>
      </w:r>
      <w:r w:rsidR="007D29D4">
        <w:t xml:space="preserve"> </w:t>
      </w:r>
      <w:r w:rsidR="003D760C">
        <w:t>healthcare</w:t>
      </w:r>
      <w:r w:rsidR="007D29D4">
        <w:t xml:space="preserve">, </w:t>
      </w:r>
      <w:r w:rsidR="003D760C">
        <w:t xml:space="preserve">all </w:t>
      </w:r>
      <w:r w:rsidR="007D29D4">
        <w:t xml:space="preserve">while supporting healthy, balanced market competition. </w:t>
      </w:r>
    </w:p>
    <w:p w14:paraId="0C98A23D" w14:textId="77777777" w:rsidR="00815F6D" w:rsidRDefault="00815F6D" w:rsidP="00510519"/>
    <w:p w14:paraId="11283194" w14:textId="36C71FB4" w:rsidR="004368C3" w:rsidRDefault="004368C3" w:rsidP="00510519">
      <w:r>
        <w:t>References:</w:t>
      </w:r>
    </w:p>
    <w:p w14:paraId="07A680C6" w14:textId="09A4FD4A" w:rsidR="004368C3" w:rsidRDefault="004368C3" w:rsidP="00510519">
      <w:r w:rsidRPr="004368C3">
        <w:t>Economics By Design. (2023, March 23). </w:t>
      </w:r>
      <w:r w:rsidRPr="004368C3">
        <w:rPr>
          <w:i/>
          <w:iCs/>
        </w:rPr>
        <w:t>Stakeholders in healthcare: An overview</w:t>
      </w:r>
      <w:r>
        <w:t xml:space="preserve">. </w:t>
      </w:r>
      <w:hyperlink r:id="rId5" w:history="1">
        <w:r w:rsidRPr="00BA3518">
          <w:rPr>
            <w:rStyle w:val="Hyperlink"/>
          </w:rPr>
          <w:t>https://www.economicsbydesign.com/health-system/governance-regulation/stakeholders-in-healthcare-an-overview/</w:t>
        </w:r>
      </w:hyperlink>
    </w:p>
    <w:p w14:paraId="1AC553DC" w14:textId="143BC1BD" w:rsidR="00F25CA3" w:rsidRDefault="004368C3" w:rsidP="00510519">
      <w:r w:rsidRPr="004368C3">
        <w:t>Reid, T. R. (2009). </w:t>
      </w:r>
      <w:r w:rsidRPr="004368C3">
        <w:rPr>
          <w:i/>
          <w:iCs/>
        </w:rPr>
        <w:t>The healing of America: A global quest for better, cheaper, and fairer health care</w:t>
      </w:r>
      <w:r w:rsidRPr="004368C3">
        <w:t>. Penguin Press.</w:t>
      </w:r>
    </w:p>
    <w:p w14:paraId="3D2F6A2D" w14:textId="3E6A2331" w:rsidR="00373BF1" w:rsidRDefault="00373BF1"/>
    <w:sectPr w:rsidR="00373B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D0E86"/>
    <w:multiLevelType w:val="multilevel"/>
    <w:tmpl w:val="DB2EE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1695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2D2"/>
    <w:rsid w:val="00050529"/>
    <w:rsid w:val="00063168"/>
    <w:rsid w:val="00067262"/>
    <w:rsid w:val="00082574"/>
    <w:rsid w:val="000B41D6"/>
    <w:rsid w:val="000C05A5"/>
    <w:rsid w:val="00105EB5"/>
    <w:rsid w:val="00142ABF"/>
    <w:rsid w:val="00144791"/>
    <w:rsid w:val="00186E79"/>
    <w:rsid w:val="00192DCC"/>
    <w:rsid w:val="001A611D"/>
    <w:rsid w:val="001B06CE"/>
    <w:rsid w:val="001B4A79"/>
    <w:rsid w:val="001D167F"/>
    <w:rsid w:val="001D4C82"/>
    <w:rsid w:val="00282E2E"/>
    <w:rsid w:val="002A2EA0"/>
    <w:rsid w:val="00323E71"/>
    <w:rsid w:val="00373BF1"/>
    <w:rsid w:val="003814B7"/>
    <w:rsid w:val="00396FBB"/>
    <w:rsid w:val="003D760C"/>
    <w:rsid w:val="00400682"/>
    <w:rsid w:val="004022D2"/>
    <w:rsid w:val="004368C3"/>
    <w:rsid w:val="00483A64"/>
    <w:rsid w:val="004D452C"/>
    <w:rsid w:val="00510519"/>
    <w:rsid w:val="00524E2A"/>
    <w:rsid w:val="00563277"/>
    <w:rsid w:val="00596890"/>
    <w:rsid w:val="005D1A76"/>
    <w:rsid w:val="005E47A7"/>
    <w:rsid w:val="006103B5"/>
    <w:rsid w:val="006A7B57"/>
    <w:rsid w:val="006D1464"/>
    <w:rsid w:val="00705055"/>
    <w:rsid w:val="00745816"/>
    <w:rsid w:val="0078263B"/>
    <w:rsid w:val="007A0602"/>
    <w:rsid w:val="007C4124"/>
    <w:rsid w:val="007D29D4"/>
    <w:rsid w:val="007D4368"/>
    <w:rsid w:val="007F5DA7"/>
    <w:rsid w:val="00815F6D"/>
    <w:rsid w:val="008463A1"/>
    <w:rsid w:val="0087595B"/>
    <w:rsid w:val="00884BCF"/>
    <w:rsid w:val="008B37AD"/>
    <w:rsid w:val="008E4EAE"/>
    <w:rsid w:val="009446F5"/>
    <w:rsid w:val="009636AF"/>
    <w:rsid w:val="009E0B83"/>
    <w:rsid w:val="009F10B6"/>
    <w:rsid w:val="00A139C3"/>
    <w:rsid w:val="00A26712"/>
    <w:rsid w:val="00A31B0B"/>
    <w:rsid w:val="00A33F55"/>
    <w:rsid w:val="00A464A3"/>
    <w:rsid w:val="00AB51DC"/>
    <w:rsid w:val="00AC02AD"/>
    <w:rsid w:val="00B96621"/>
    <w:rsid w:val="00BA2C0B"/>
    <w:rsid w:val="00BA78D6"/>
    <w:rsid w:val="00BD290F"/>
    <w:rsid w:val="00BD3258"/>
    <w:rsid w:val="00C0720E"/>
    <w:rsid w:val="00C91CC2"/>
    <w:rsid w:val="00C91CE3"/>
    <w:rsid w:val="00CC5FF2"/>
    <w:rsid w:val="00D10606"/>
    <w:rsid w:val="00D7064C"/>
    <w:rsid w:val="00D95D8A"/>
    <w:rsid w:val="00DB7EAA"/>
    <w:rsid w:val="00DF0205"/>
    <w:rsid w:val="00E3417F"/>
    <w:rsid w:val="00E53127"/>
    <w:rsid w:val="00E72A21"/>
    <w:rsid w:val="00E937D9"/>
    <w:rsid w:val="00EF64B8"/>
    <w:rsid w:val="00F06206"/>
    <w:rsid w:val="00F25CA3"/>
    <w:rsid w:val="00F5015A"/>
    <w:rsid w:val="00F505F0"/>
    <w:rsid w:val="00F70C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80B9FC"/>
  <w15:chartTrackingRefBased/>
  <w15:docId w15:val="{995A80D2-EB98-D742-AACC-062CB05B3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22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22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22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22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22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22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2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2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2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2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22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22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22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22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22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2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2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2D2"/>
    <w:rPr>
      <w:rFonts w:eastAsiaTheme="majorEastAsia" w:cstheme="majorBidi"/>
      <w:color w:val="272727" w:themeColor="text1" w:themeTint="D8"/>
    </w:rPr>
  </w:style>
  <w:style w:type="paragraph" w:styleId="Title">
    <w:name w:val="Title"/>
    <w:basedOn w:val="Normal"/>
    <w:next w:val="Normal"/>
    <w:link w:val="TitleChar"/>
    <w:uiPriority w:val="10"/>
    <w:qFormat/>
    <w:rsid w:val="004022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2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2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2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2D2"/>
    <w:pPr>
      <w:spacing w:before="160"/>
      <w:jc w:val="center"/>
    </w:pPr>
    <w:rPr>
      <w:i/>
      <w:iCs/>
      <w:color w:val="404040" w:themeColor="text1" w:themeTint="BF"/>
    </w:rPr>
  </w:style>
  <w:style w:type="character" w:customStyle="1" w:styleId="QuoteChar">
    <w:name w:val="Quote Char"/>
    <w:basedOn w:val="DefaultParagraphFont"/>
    <w:link w:val="Quote"/>
    <w:uiPriority w:val="29"/>
    <w:rsid w:val="004022D2"/>
    <w:rPr>
      <w:i/>
      <w:iCs/>
      <w:color w:val="404040" w:themeColor="text1" w:themeTint="BF"/>
    </w:rPr>
  </w:style>
  <w:style w:type="paragraph" w:styleId="ListParagraph">
    <w:name w:val="List Paragraph"/>
    <w:basedOn w:val="Normal"/>
    <w:uiPriority w:val="34"/>
    <w:qFormat/>
    <w:rsid w:val="004022D2"/>
    <w:pPr>
      <w:ind w:left="720"/>
      <w:contextualSpacing/>
    </w:pPr>
  </w:style>
  <w:style w:type="character" w:styleId="IntenseEmphasis">
    <w:name w:val="Intense Emphasis"/>
    <w:basedOn w:val="DefaultParagraphFont"/>
    <w:uiPriority w:val="21"/>
    <w:qFormat/>
    <w:rsid w:val="004022D2"/>
    <w:rPr>
      <w:i/>
      <w:iCs/>
      <w:color w:val="0F4761" w:themeColor="accent1" w:themeShade="BF"/>
    </w:rPr>
  </w:style>
  <w:style w:type="paragraph" w:styleId="IntenseQuote">
    <w:name w:val="Intense Quote"/>
    <w:basedOn w:val="Normal"/>
    <w:next w:val="Normal"/>
    <w:link w:val="IntenseQuoteChar"/>
    <w:uiPriority w:val="30"/>
    <w:qFormat/>
    <w:rsid w:val="004022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22D2"/>
    <w:rPr>
      <w:i/>
      <w:iCs/>
      <w:color w:val="0F4761" w:themeColor="accent1" w:themeShade="BF"/>
    </w:rPr>
  </w:style>
  <w:style w:type="character" w:styleId="IntenseReference">
    <w:name w:val="Intense Reference"/>
    <w:basedOn w:val="DefaultParagraphFont"/>
    <w:uiPriority w:val="32"/>
    <w:qFormat/>
    <w:rsid w:val="004022D2"/>
    <w:rPr>
      <w:b/>
      <w:bCs/>
      <w:smallCaps/>
      <w:color w:val="0F4761" w:themeColor="accent1" w:themeShade="BF"/>
      <w:spacing w:val="5"/>
    </w:rPr>
  </w:style>
  <w:style w:type="character" w:styleId="Hyperlink">
    <w:name w:val="Hyperlink"/>
    <w:basedOn w:val="DefaultParagraphFont"/>
    <w:uiPriority w:val="99"/>
    <w:unhideWhenUsed/>
    <w:rsid w:val="004368C3"/>
    <w:rPr>
      <w:color w:val="467886" w:themeColor="hyperlink"/>
      <w:u w:val="single"/>
    </w:rPr>
  </w:style>
  <w:style w:type="character" w:styleId="UnresolvedMention">
    <w:name w:val="Unresolved Mention"/>
    <w:basedOn w:val="DefaultParagraphFont"/>
    <w:uiPriority w:val="99"/>
    <w:semiHidden/>
    <w:unhideWhenUsed/>
    <w:rsid w:val="004368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economicsbydesign.com/health-system/governance-regulation/stakeholders-in-healthcare-an-overview/"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317</TotalTime>
  <Pages>4</Pages>
  <Words>1315</Words>
  <Characters>7513</Characters>
  <Application>Microsoft Office Word</Application>
  <DocSecurity>0</DocSecurity>
  <Lines>113</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Boardman</dc:creator>
  <cp:keywords/>
  <dc:description/>
  <cp:lastModifiedBy>Anna Drake</cp:lastModifiedBy>
  <cp:revision>46</cp:revision>
  <dcterms:created xsi:type="dcterms:W3CDTF">2025-09-14T20:28:00Z</dcterms:created>
  <dcterms:modified xsi:type="dcterms:W3CDTF">2025-12-11T01:07:00Z</dcterms:modified>
</cp:coreProperties>
</file>