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29.png" ContentType="image/png"/>
  <Override PartName="/word/media/rId32.png" ContentType="image/png"/>
  <Override PartName="/word/media/rId25.png" ContentType="image/png"/>
  <Override PartName="/word/media/rId27.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incipal-components-analysis"/>
      <w:r>
        <w:t xml:space="preserve">Principal Components Analysis</w:t>
      </w:r>
      <w:bookmarkEnd w:id="20"/>
    </w:p>
    <w:p>
      <w:pPr>
        <w:pStyle w:val="Heading2"/>
      </w:pPr>
      <w:bookmarkStart w:id="21" w:name="abstract"/>
      <w:r>
        <w:t xml:space="preserve">Abstract</w:t>
      </w:r>
      <w:bookmarkEnd w:id="21"/>
    </w:p>
    <w:p>
      <w:pPr>
        <w:pStyle w:val="FirstParagraph"/>
      </w:pPr>
      <w:r>
        <w:t xml:space="preserve">This contribution develops an analysis on the dataset</w:t>
      </w:r>
      <w:r>
        <w:t xml:space="preserve"> </w:t>
      </w:r>
      <w:r>
        <w:t xml:space="preserve">‘</w:t>
      </w:r>
      <w:r>
        <w:t xml:space="preserve">bad-drivers.csv</w:t>
      </w:r>
      <w:r>
        <w:t xml:space="preserve">’</w:t>
      </w:r>
      <w:r>
        <w:t xml:space="preserve"> </w:t>
      </w:r>
      <w:r>
        <w:t xml:space="preserve">(taken from github.com/fivethirtyeight/data) by running the Principal Components Analysis. In particular, the keypoints of the study are the different steps in the computation of the principal componets with associated analysis:</w:t>
      </w:r>
      <w:r>
        <w:br/>
      </w:r>
      <w:r>
        <w:t xml:space="preserve">1. Computation of eigenvalues and eigenvectors</w:t>
      </w:r>
      <w:r>
        <w:t xml:space="preserve"> </w:t>
      </w:r>
      <w:r>
        <w:t xml:space="preserve">2. Definition of the correlation matrix</w:t>
      </w:r>
      <w:r>
        <w:t xml:space="preserve"> </w:t>
      </w:r>
      <w:r>
        <w:t xml:space="preserve">3. Different methods to choose the principal components</w:t>
      </w:r>
      <w:r>
        <w:t xml:space="preserve"> </w:t>
      </w:r>
      <w:r>
        <w:t xml:space="preserve">4. Analysis of the communality</w:t>
      </w:r>
      <w:r>
        <w:t xml:space="preserve"> </w:t>
      </w:r>
      <w:r>
        <w:t xml:space="preserve">5. Computation of scores and loadings.</w:t>
      </w:r>
    </w:p>
    <w:p>
      <w:pPr>
        <w:pStyle w:val="BodyText"/>
      </w:pPr>
      <w:r>
        <w:t xml:space="preserve">#Description of the dataset</w:t>
      </w:r>
      <w:r>
        <w:t xml:space="preserve"> </w:t>
      </w:r>
      <w:r>
        <w:t xml:space="preserve">I chose the dataset</w:t>
      </w:r>
      <w:r>
        <w:t xml:space="preserve"> </w:t>
      </w:r>
      <w:r>
        <w:t xml:space="preserve">‘</w:t>
      </w:r>
      <w:r>
        <w:t xml:space="preserve">bad-drivers.csv</w:t>
      </w:r>
      <w:r>
        <w:t xml:space="preserve">’</w:t>
      </w:r>
      <w:r>
        <w:t xml:space="preserve"> </w:t>
      </w:r>
      <w:r>
        <w:t xml:space="preserve">(taken from github.com/fivethirtyeight/data), that considers data whose sources are: National Highway Traffic Safety Administration and National Association of Insurance Commissioners. This folder contains data behind the story</w:t>
      </w:r>
      <w:r>
        <w:t xml:space="preserve"> </w:t>
      </w:r>
      <w:r>
        <w:t xml:space="preserve">‘</w:t>
      </w:r>
      <w:r>
        <w:t xml:space="preserve">Dear Mona, Which State Has The Worst Drivers?</w:t>
      </w:r>
      <w:r>
        <w:t xml:space="preserve">’</w:t>
      </w:r>
      <w:r>
        <w:t xml:space="preserve">, where Mona Chalabi, a British data journalist answer some questions about drivers and car accidents in the USA. She says that historic data that could indicate where America’s worst drivers are: the number of car crashes in each state (especially those where the driver was negligent in some way), how much insurance companies pay out, and how much insurance companies charge drivers. The reported variables are:</w:t>
      </w:r>
      <w:r>
        <w:t xml:space="preserve"> </w:t>
      </w:r>
      <w:r>
        <w:t xml:space="preserve">. State (a specific country in the USA);</w:t>
      </w:r>
      <w:r>
        <w:t xml:space="preserve"> </w:t>
      </w:r>
      <w:r>
        <w:t xml:space="preserve">. Number of drivers involved in fatal collisions per billion miles;</w:t>
      </w:r>
      <w:r>
        <w:t xml:space="preserve"> </w:t>
      </w:r>
      <w:r>
        <w:t xml:space="preserve">. Percentage of drivers involved in fatal collisions who were speeding;</w:t>
      </w:r>
      <w:r>
        <w:t xml:space="preserve"> </w:t>
      </w:r>
      <w:r>
        <w:t xml:space="preserve">. Percentage of drivers involved in fatal collisions who were alcohol impaired;</w:t>
      </w:r>
      <w:r>
        <w:t xml:space="preserve"> </w:t>
      </w:r>
      <w:r>
        <w:t xml:space="preserve">. Percentage of drivers involved in fatal collisions who were not distracted;</w:t>
      </w:r>
      <w:r>
        <w:t xml:space="preserve"> </w:t>
      </w:r>
      <w:r>
        <w:t xml:space="preserve">. Percentage of drivers involved in fatal collisions who had not been involved in any previous accidents;</w:t>
      </w:r>
      <w:r>
        <w:t xml:space="preserve"> </w:t>
      </w:r>
      <w:r>
        <w:t xml:space="preserve">. Car insurance premiums;</w:t>
      </w:r>
      <w:r>
        <w:t xml:space="preserve"> </w:t>
      </w:r>
      <w:r>
        <w:t xml:space="preserve">. Losses incurred by insurance companies for collisions per insured driver.</w:t>
      </w:r>
      <w:r>
        <w:t xml:space="preserve"> </w:t>
      </w:r>
      <w:r>
        <w:t xml:space="preserve">I chose to compute the predictions on the variable</w:t>
      </w:r>
      <w:r>
        <w:t xml:space="preserve"> </w:t>
      </w:r>
      <w:r>
        <w:t xml:space="preserve">‘</w:t>
      </w:r>
      <w:r>
        <w:t xml:space="preserve">Losses incurred by insurance companies for collisions per insured driver</w:t>
      </w:r>
      <w:r>
        <w:t xml:space="preserve">’</w:t>
      </w:r>
      <w:r>
        <w:t xml:space="preserve"> </w:t>
      </w:r>
      <w:r>
        <w:t xml:space="preserve">(variable y).</w:t>
      </w:r>
    </w:p>
    <w:p>
      <w:pPr>
        <w:pStyle w:val="Heading2"/>
      </w:pPr>
      <w:bookmarkStart w:id="22" w:name="analysis"/>
      <w:r>
        <w:t xml:space="preserve">Analysis</w:t>
      </w:r>
      <w:bookmarkEnd w:id="22"/>
    </w:p>
    <w:p>
      <w:pPr>
        <w:pStyle w:val="FirstParagraph"/>
      </w:pPr>
      <w:r>
        <w:t xml:space="preserve">The Principal Component Analysis is one of the unsupervised learning methods and, as all unsupervised methods, it is much more challenging than supervised learning: in fact, it is often performed as an exploratory data analysis, whose goal is to check if there exist a possible dimension of the dataset in which I can study my data and see the relation between the variables.</w:t>
      </w:r>
      <w:r>
        <w:t xml:space="preserve"> </w:t>
      </w:r>
      <w:r>
        <w:t xml:space="preserve">My goal here is to find a low-dimension representation of the dataset by defining the principal components.</w:t>
      </w:r>
      <w:r>
        <w:t xml:space="preserve"> </w:t>
      </w:r>
      <w:r>
        <w:t xml:space="preserve">First of all, I imported the dataset, renamed all the columns and chose not to consider the first column of the dataset in order to make it easier to do the whole analysis.</w:t>
      </w:r>
      <w:r>
        <w:t xml:space="preserve"> </w:t>
      </w:r>
      <w:r>
        <w:t xml:space="preserve">These are the first fifteen rows as example:</w:t>
      </w:r>
    </w:p>
    <w:p>
      <w:pPr>
        <w:pStyle w:val="BodyText"/>
      </w:pPr>
      <w:r>
        <w:drawing>
          <wp:inline>
            <wp:extent cx="3724976" cy="3243713"/>
            <wp:effectExtent b="0" l="0" r="0" t="0"/>
            <wp:docPr descr="" title="" id="1" name="Picture"/>
            <a:graphic>
              <a:graphicData uri="http://schemas.openxmlformats.org/drawingml/2006/picture">
                <pic:pic>
                  <pic:nvPicPr>
                    <pic:cNvPr descr="images/Immagine1.png" id="0" name="Picture"/>
                    <pic:cNvPicPr>
                      <a:picLocks noChangeArrowheads="1" noChangeAspect="1"/>
                    </pic:cNvPicPr>
                  </pic:nvPicPr>
                  <pic:blipFill>
                    <a:blip r:embed="rId23"/>
                    <a:stretch>
                      <a:fillRect/>
                    </a:stretch>
                  </pic:blipFill>
                  <pic:spPr bwMode="auto">
                    <a:xfrm>
                      <a:off x="0" y="0"/>
                      <a:ext cx="3724976" cy="3243713"/>
                    </a:xfrm>
                    <a:prstGeom prst="rect">
                      <a:avLst/>
                    </a:prstGeom>
                    <a:noFill/>
                    <a:ln w="9525">
                      <a:noFill/>
                      <a:headEnd/>
                      <a:tailEnd/>
                    </a:ln>
                  </pic:spPr>
                </pic:pic>
              </a:graphicData>
            </a:graphic>
          </wp:inline>
        </w:drawing>
      </w:r>
    </w:p>
    <w:p>
      <w:pPr>
        <w:pStyle w:val="BodyText"/>
      </w:pPr>
      <w:r>
        <w:t xml:space="preserve">Then my analysis starts with the definition of the number of rows and columns, since they are useful for the next steps. In this case the number of rows (n) is 51 and the number of column (p) is 7.</w:t>
      </w:r>
      <w:r>
        <w:t xml:space="preserve"> </w:t>
      </w:r>
      <w:r>
        <w:t xml:space="preserve">Two other elements needed are the mean and the standard deviation for each variable reported in the dataset. I built a table to summarize the means and the standard deviations; the output is the following:</w:t>
      </w:r>
      <w:r>
        <w:t xml:space="preserve"> </w:t>
      </w:r>
      <w:r>
        <w:t xml:space="preserve">| | mean | std |</w:t>
      </w:r>
      <w:r>
        <w:t xml:space="preserve"> </w:t>
      </w:r>
      <w:r>
        <w:t xml:space="preserve">|-|——–|——|</w:t>
      </w:r>
      <w:r>
        <w:br/>
      </w:r>
      <w:r>
        <w:t xml:space="preserve">|a| 15.79 | 4.12|</w:t>
      </w:r>
      <w:r>
        <w:t xml:space="preserve"> </w:t>
      </w:r>
      <w:r>
        <w:t xml:space="preserve">|b| 31.73 | 9.63|</w:t>
      </w:r>
      <w:r>
        <w:t xml:space="preserve"> </w:t>
      </w:r>
      <w:r>
        <w:t xml:space="preserve">|c| 30.69 | 5.13|</w:t>
      </w:r>
      <w:r>
        <w:t xml:space="preserve"> </w:t>
      </w:r>
      <w:r>
        <w:t xml:space="preserve">|d| 85.92 | 15.16|</w:t>
      </w:r>
      <w:r>
        <w:t xml:space="preserve"> </w:t>
      </w:r>
      <w:r>
        <w:t xml:space="preserve">|e| 88.73 | 6.96|</w:t>
      </w:r>
      <w:r>
        <w:t xml:space="preserve"> </w:t>
      </w:r>
      <w:r>
        <w:t xml:space="preserve">|f| 886.96 |178.30|</w:t>
      </w:r>
      <w:r>
        <w:t xml:space="preserve"> </w:t>
      </w:r>
      <w:r>
        <w:t xml:space="preserve">|g| 134.49 | 24.84|</w:t>
      </w:r>
    </w:p>
    <w:p>
      <w:pPr>
        <w:pStyle w:val="BodyText"/>
      </w:pPr>
      <w:r>
        <w:t xml:space="preserve">Based on this, I decided to run the analysis by starting from the correlation matrix (the alternative is the covariance matrix) that is the following: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g</w:t>
            </w:r>
          </w:p>
        </w:tc>
      </w:tr>
      <w:tr>
        <w:tc>
          <w:p>
            <w:pPr>
              <w:pStyle w:val="Compact"/>
              <w:jc w:val="left"/>
            </w:pPr>
            <w:r>
              <w:t xml:space="preserve">a</w:t>
            </w:r>
          </w:p>
        </w:tc>
        <w:tc>
          <w:p>
            <w:pPr>
              <w:pStyle w:val="Compact"/>
              <w:jc w:val="left"/>
            </w:pPr>
            <w:r>
              <w:t xml:space="preserve">1.000</w:t>
            </w:r>
          </w:p>
        </w:tc>
        <w:tc>
          <w:p>
            <w:pPr>
              <w:pStyle w:val="Compact"/>
              <w:jc w:val="left"/>
            </w:pPr>
            <w:r>
              <w:t xml:space="preserve">-0.029</w:t>
            </w:r>
          </w:p>
        </w:tc>
        <w:tc>
          <w:p>
            <w:pPr>
              <w:pStyle w:val="Compact"/>
              <w:jc w:val="left"/>
            </w:pPr>
            <w:r>
              <w:t xml:space="preserve">0.199</w:t>
            </w:r>
          </w:p>
        </w:tc>
        <w:tc>
          <w:p>
            <w:pPr>
              <w:pStyle w:val="Compact"/>
              <w:jc w:val="left"/>
            </w:pPr>
            <w:r>
              <w:t xml:space="preserve">0.010</w:t>
            </w:r>
          </w:p>
        </w:tc>
        <w:tc>
          <w:p>
            <w:pPr>
              <w:pStyle w:val="Compact"/>
              <w:jc w:val="left"/>
            </w:pPr>
            <w:r>
              <w:t xml:space="preserve">-0.018</w:t>
            </w:r>
          </w:p>
        </w:tc>
        <w:tc>
          <w:p>
            <w:pPr>
              <w:pStyle w:val="Compact"/>
              <w:jc w:val="left"/>
            </w:pPr>
            <w:r>
              <w:t xml:space="preserve">-0.200</w:t>
            </w:r>
          </w:p>
        </w:tc>
        <w:tc>
          <w:p>
            <w:pPr>
              <w:pStyle w:val="Compact"/>
              <w:jc w:val="left"/>
            </w:pPr>
            <w:r>
              <w:t xml:space="preserve">-0.036</w:t>
            </w:r>
          </w:p>
        </w:tc>
      </w:tr>
      <w:tr>
        <w:tc>
          <w:p>
            <w:pPr>
              <w:pStyle w:val="Compact"/>
              <w:jc w:val="left"/>
            </w:pPr>
            <w:r>
              <w:t xml:space="preserve">b</w:t>
            </w:r>
          </w:p>
        </w:tc>
        <w:tc>
          <w:p>
            <w:pPr>
              <w:pStyle w:val="Compact"/>
              <w:jc w:val="left"/>
            </w:pPr>
            <w:r>
              <w:t xml:space="preserve">-0.029</w:t>
            </w:r>
          </w:p>
        </w:tc>
        <w:tc>
          <w:p>
            <w:pPr>
              <w:pStyle w:val="Compact"/>
              <w:jc w:val="left"/>
            </w:pPr>
            <w:r>
              <w:t xml:space="preserve">1.000</w:t>
            </w:r>
          </w:p>
        </w:tc>
        <w:tc>
          <w:p>
            <w:pPr>
              <w:pStyle w:val="Compact"/>
              <w:jc w:val="left"/>
            </w:pPr>
            <w:r>
              <w:t xml:space="preserve">0.286</w:t>
            </w:r>
          </w:p>
        </w:tc>
        <w:tc>
          <w:p>
            <w:pPr>
              <w:pStyle w:val="Compact"/>
              <w:jc w:val="left"/>
            </w:pPr>
            <w:r>
              <w:t xml:space="preserve">0.132</w:t>
            </w:r>
          </w:p>
        </w:tc>
        <w:tc>
          <w:p>
            <w:pPr>
              <w:pStyle w:val="Compact"/>
              <w:jc w:val="left"/>
            </w:pPr>
            <w:r>
              <w:t xml:space="preserve">0.014</w:t>
            </w:r>
          </w:p>
        </w:tc>
        <w:tc>
          <w:p>
            <w:pPr>
              <w:pStyle w:val="Compact"/>
              <w:jc w:val="left"/>
            </w:pPr>
            <w:r>
              <w:t xml:space="preserve">0.043</w:t>
            </w:r>
          </w:p>
        </w:tc>
        <w:tc>
          <w:p>
            <w:pPr>
              <w:pStyle w:val="Compact"/>
              <w:jc w:val="left"/>
            </w:pPr>
            <w:r>
              <w:t xml:space="preserve">-0.061</w:t>
            </w:r>
          </w:p>
        </w:tc>
      </w:tr>
      <w:tr>
        <w:tc>
          <w:p>
            <w:pPr>
              <w:pStyle w:val="Compact"/>
              <w:jc w:val="left"/>
            </w:pPr>
            <w:r>
              <w:t xml:space="preserve">c</w:t>
            </w:r>
          </w:p>
        </w:tc>
        <w:tc>
          <w:p>
            <w:pPr>
              <w:pStyle w:val="Compact"/>
              <w:jc w:val="left"/>
            </w:pPr>
            <w:r>
              <w:t xml:space="preserve">0.199</w:t>
            </w:r>
          </w:p>
        </w:tc>
        <w:tc>
          <w:p>
            <w:pPr>
              <w:pStyle w:val="Compact"/>
              <w:jc w:val="left"/>
            </w:pPr>
            <w:r>
              <w:t xml:space="preserve">0.286</w:t>
            </w:r>
          </w:p>
        </w:tc>
        <w:tc>
          <w:p>
            <w:pPr>
              <w:pStyle w:val="Compact"/>
              <w:jc w:val="left"/>
            </w:pPr>
            <w:r>
              <w:t xml:space="preserve">1.000</w:t>
            </w:r>
          </w:p>
        </w:tc>
        <w:tc>
          <w:p>
            <w:pPr>
              <w:pStyle w:val="Compact"/>
              <w:jc w:val="left"/>
            </w:pPr>
            <w:r>
              <w:t xml:space="preserve">0.043</w:t>
            </w:r>
          </w:p>
        </w:tc>
        <w:tc>
          <w:p>
            <w:pPr>
              <w:pStyle w:val="Compact"/>
              <w:jc w:val="left"/>
            </w:pPr>
            <w:r>
              <w:t xml:space="preserve">-0.245</w:t>
            </w:r>
          </w:p>
        </w:tc>
        <w:tc>
          <w:p>
            <w:pPr>
              <w:pStyle w:val="Compact"/>
              <w:jc w:val="left"/>
            </w:pPr>
            <w:r>
              <w:t xml:space="preserve">-0.017</w:t>
            </w:r>
          </w:p>
        </w:tc>
        <w:tc>
          <w:p>
            <w:pPr>
              <w:pStyle w:val="Compact"/>
              <w:jc w:val="left"/>
            </w:pPr>
            <w:r>
              <w:t xml:space="preserve">-0.084</w:t>
            </w:r>
          </w:p>
        </w:tc>
      </w:tr>
      <w:tr>
        <w:tc>
          <w:p>
            <w:pPr>
              <w:pStyle w:val="Compact"/>
              <w:jc w:val="left"/>
            </w:pPr>
            <w:r>
              <w:t xml:space="preserve">d</w:t>
            </w:r>
          </w:p>
        </w:tc>
        <w:tc>
          <w:p>
            <w:pPr>
              <w:pStyle w:val="Compact"/>
              <w:jc w:val="left"/>
            </w:pPr>
            <w:r>
              <w:t xml:space="preserve">0.010</w:t>
            </w:r>
          </w:p>
        </w:tc>
        <w:tc>
          <w:p>
            <w:pPr>
              <w:pStyle w:val="Compact"/>
              <w:jc w:val="left"/>
            </w:pPr>
            <w:r>
              <w:t xml:space="preserve">0.132</w:t>
            </w:r>
          </w:p>
        </w:tc>
        <w:tc>
          <w:p>
            <w:pPr>
              <w:pStyle w:val="Compact"/>
              <w:jc w:val="left"/>
            </w:pPr>
            <w:r>
              <w:t xml:space="preserve">0.043</w:t>
            </w:r>
          </w:p>
        </w:tc>
        <w:tc>
          <w:p>
            <w:pPr>
              <w:pStyle w:val="Compact"/>
              <w:jc w:val="left"/>
            </w:pPr>
            <w:r>
              <w:t xml:space="preserve">1.000</w:t>
            </w:r>
          </w:p>
        </w:tc>
        <w:tc>
          <w:p>
            <w:pPr>
              <w:pStyle w:val="Compact"/>
              <w:jc w:val="left"/>
            </w:pPr>
            <w:r>
              <w:t xml:space="preserve">-0.195</w:t>
            </w:r>
          </w:p>
        </w:tc>
        <w:tc>
          <w:p>
            <w:pPr>
              <w:pStyle w:val="Compact"/>
              <w:jc w:val="left"/>
            </w:pPr>
            <w:r>
              <w:t xml:space="preserve">0.020</w:t>
            </w:r>
          </w:p>
        </w:tc>
        <w:tc>
          <w:p>
            <w:pPr>
              <w:pStyle w:val="Compact"/>
              <w:jc w:val="left"/>
            </w:pPr>
            <w:r>
              <w:t xml:space="preserve">-0.058</w:t>
            </w:r>
          </w:p>
        </w:tc>
      </w:tr>
      <w:tr>
        <w:tc>
          <w:p>
            <w:pPr>
              <w:pStyle w:val="Compact"/>
              <w:jc w:val="left"/>
            </w:pPr>
            <w:r>
              <w:t xml:space="preserve">e</w:t>
            </w:r>
          </w:p>
        </w:tc>
        <w:tc>
          <w:p>
            <w:pPr>
              <w:pStyle w:val="Compact"/>
              <w:jc w:val="left"/>
            </w:pPr>
            <w:r>
              <w:t xml:space="preserve">-0.018</w:t>
            </w:r>
          </w:p>
        </w:tc>
        <w:tc>
          <w:p>
            <w:pPr>
              <w:pStyle w:val="Compact"/>
              <w:jc w:val="left"/>
            </w:pPr>
            <w:r>
              <w:t xml:space="preserve">0.014</w:t>
            </w:r>
          </w:p>
        </w:tc>
        <w:tc>
          <w:p>
            <w:pPr>
              <w:pStyle w:val="Compact"/>
              <w:jc w:val="left"/>
            </w:pPr>
            <w:r>
              <w:t xml:space="preserve">-0.245</w:t>
            </w:r>
          </w:p>
        </w:tc>
        <w:tc>
          <w:p>
            <w:pPr>
              <w:pStyle w:val="Compact"/>
              <w:jc w:val="left"/>
            </w:pPr>
            <w:r>
              <w:t xml:space="preserve">-0.195</w:t>
            </w:r>
          </w:p>
        </w:tc>
        <w:tc>
          <w:p>
            <w:pPr>
              <w:pStyle w:val="Compact"/>
              <w:jc w:val="left"/>
            </w:pPr>
            <w:r>
              <w:t xml:space="preserve">1.000</w:t>
            </w:r>
          </w:p>
        </w:tc>
        <w:tc>
          <w:p>
            <w:pPr>
              <w:pStyle w:val="Compact"/>
              <w:jc w:val="left"/>
            </w:pPr>
            <w:r>
              <w:t xml:space="preserve">0.076</w:t>
            </w:r>
          </w:p>
        </w:tc>
        <w:tc>
          <w:p>
            <w:pPr>
              <w:pStyle w:val="Compact"/>
              <w:jc w:val="left"/>
            </w:pPr>
            <w:r>
              <w:t xml:space="preserve">0.043</w:t>
            </w:r>
          </w:p>
        </w:tc>
      </w:tr>
      <w:tr>
        <w:tc>
          <w:p>
            <w:pPr>
              <w:pStyle w:val="Compact"/>
              <w:jc w:val="left"/>
            </w:pPr>
            <w:r>
              <w:t xml:space="preserve">f</w:t>
            </w:r>
          </w:p>
        </w:tc>
        <w:tc>
          <w:p>
            <w:pPr>
              <w:pStyle w:val="Compact"/>
              <w:jc w:val="left"/>
            </w:pPr>
            <w:r>
              <w:t xml:space="preserve">-0.200</w:t>
            </w:r>
          </w:p>
        </w:tc>
        <w:tc>
          <w:p>
            <w:pPr>
              <w:pStyle w:val="Compact"/>
              <w:jc w:val="left"/>
            </w:pPr>
            <w:r>
              <w:t xml:space="preserve">0.043</w:t>
            </w:r>
          </w:p>
        </w:tc>
        <w:tc>
          <w:p>
            <w:pPr>
              <w:pStyle w:val="Compact"/>
              <w:jc w:val="left"/>
            </w:pPr>
            <w:r>
              <w:t xml:space="preserve">-0.017</w:t>
            </w:r>
          </w:p>
        </w:tc>
        <w:tc>
          <w:p>
            <w:pPr>
              <w:pStyle w:val="Compact"/>
              <w:jc w:val="left"/>
            </w:pPr>
            <w:r>
              <w:t xml:space="preserve">0.020</w:t>
            </w:r>
          </w:p>
        </w:tc>
        <w:tc>
          <w:p>
            <w:pPr>
              <w:pStyle w:val="Compact"/>
              <w:jc w:val="left"/>
            </w:pPr>
            <w:r>
              <w:t xml:space="preserve">0.076</w:t>
            </w:r>
          </w:p>
        </w:tc>
        <w:tc>
          <w:p>
            <w:pPr>
              <w:pStyle w:val="Compact"/>
              <w:jc w:val="left"/>
            </w:pPr>
            <w:r>
              <w:t xml:space="preserve">1.000</w:t>
            </w:r>
          </w:p>
        </w:tc>
        <w:tc>
          <w:p>
            <w:pPr>
              <w:pStyle w:val="Compact"/>
              <w:jc w:val="left"/>
            </w:pPr>
            <w:r>
              <w:t xml:space="preserve">0.623</w:t>
            </w:r>
          </w:p>
        </w:tc>
      </w:tr>
      <w:tr>
        <w:tc>
          <w:p>
            <w:pPr>
              <w:pStyle w:val="Compact"/>
              <w:jc w:val="left"/>
            </w:pPr>
            <w:r>
              <w:t xml:space="preserve">g</w:t>
            </w:r>
          </w:p>
        </w:tc>
        <w:tc>
          <w:p>
            <w:pPr>
              <w:pStyle w:val="Compact"/>
              <w:jc w:val="left"/>
            </w:pPr>
            <w:r>
              <w:t xml:space="preserve">-0.036</w:t>
            </w:r>
          </w:p>
        </w:tc>
        <w:tc>
          <w:p>
            <w:pPr>
              <w:pStyle w:val="Compact"/>
              <w:jc w:val="left"/>
            </w:pPr>
            <w:r>
              <w:t xml:space="preserve">-0.061</w:t>
            </w:r>
          </w:p>
        </w:tc>
        <w:tc>
          <w:p>
            <w:pPr>
              <w:pStyle w:val="Compact"/>
              <w:jc w:val="left"/>
            </w:pPr>
            <w:r>
              <w:t xml:space="preserve">-0.084</w:t>
            </w:r>
          </w:p>
        </w:tc>
        <w:tc>
          <w:p>
            <w:pPr>
              <w:pStyle w:val="Compact"/>
              <w:jc w:val="left"/>
            </w:pPr>
            <w:r>
              <w:t xml:space="preserve">-0.058</w:t>
            </w:r>
          </w:p>
        </w:tc>
        <w:tc>
          <w:p>
            <w:pPr>
              <w:pStyle w:val="Compact"/>
              <w:jc w:val="left"/>
            </w:pPr>
            <w:r>
              <w:t xml:space="preserve">0.043</w:t>
            </w:r>
          </w:p>
        </w:tc>
        <w:tc>
          <w:p>
            <w:pPr>
              <w:pStyle w:val="Compact"/>
              <w:jc w:val="left"/>
            </w:pPr>
            <w:r>
              <w:t xml:space="preserve">0.623</w:t>
            </w:r>
          </w:p>
        </w:tc>
        <w:tc>
          <w:p>
            <w:pPr>
              <w:pStyle w:val="Compact"/>
              <w:jc w:val="left"/>
            </w:pPr>
            <w:r>
              <w:t xml:space="preserve">1.000</w:t>
            </w:r>
          </w:p>
        </w:tc>
      </w:tr>
    </w:tbl>
    <w:p>
      <w:pPr>
        <w:pStyle w:val="BodyText"/>
      </w:pPr>
      <w:r>
        <w:t xml:space="preserve">The absolute values are between 0 and 1 and it is possible to get the following information:</w:t>
      </w:r>
      <w:r>
        <w:t xml:space="preserve"> </w:t>
      </w:r>
      <w:r>
        <w:t xml:space="preserve">-if the correlation is equal to 1 then the relationship is linear</w:t>
      </w:r>
      <w:r>
        <w:t xml:space="preserve"> </w:t>
      </w:r>
      <w:r>
        <w:t xml:space="preserve">-in case the value is close to 0, it is non-linear</w:t>
      </w:r>
      <w:r>
        <w:t xml:space="preserve"> </w:t>
      </w:r>
      <w:r>
        <w:t xml:space="preserve">-if both values tend to increase or decrease together the coefficient is positive, and the line that represents the correlation slopes upward, otherwise the coefficient is negative.</w:t>
      </w:r>
      <w:r>
        <w:t xml:space="preserve"> </w:t>
      </w:r>
      <w:r>
        <w:t xml:space="preserve">In this case, most of the values have non-linear relationship.</w:t>
      </w:r>
    </w:p>
    <w:p>
      <w:pPr>
        <w:pStyle w:val="Heading2"/>
      </w:pPr>
      <w:bookmarkStart w:id="24" w:name="choice-of-principal-components"/>
      <w:r>
        <w:t xml:space="preserve">Choice of principal components</w:t>
      </w:r>
      <w:bookmarkEnd w:id="24"/>
    </w:p>
    <w:p>
      <w:pPr>
        <w:pStyle w:val="FirstParagraph"/>
      </w:pPr>
      <w:r>
        <w:t xml:space="preserve">Then, there is a very important step: the choice of the principal components.</w:t>
      </w:r>
      <w:r>
        <w:t xml:space="preserve"> </w:t>
      </w:r>
      <w:r>
        <w:t xml:space="preserve">It canbe done in different ways, the first is the definition of the eigenvalues and eigenvectors.</w:t>
      </w:r>
      <w:r>
        <w:t xml:space="preserve"> </w:t>
      </w:r>
      <w:r>
        <w:t xml:space="preserve">The eigenvalues and eigenvectors of a correlation (or covariance) matrix represent the</w:t>
      </w:r>
      <w:r>
        <w:t xml:space="preserve"> </w:t>
      </w:r>
      <w:r>
        <w:t xml:space="preserve">“</w:t>
      </w:r>
      <w:r>
        <w:t xml:space="preserve">core</w:t>
      </w:r>
      <w:r>
        <w:t xml:space="preserve">”</w:t>
      </w:r>
      <w:r>
        <w:t xml:space="preserve"> </w:t>
      </w:r>
      <w:r>
        <w:t xml:space="preserve">of a PCA: the eigenvectors (principal components) represent the directions of the new feature space, whereas the eigenvalues determine their magnitude and, consequently explain the variance of the data along the new feature axes.</w:t>
      </w:r>
      <w:r>
        <w:t xml:space="preserve"> </w:t>
      </w:r>
      <w:r>
        <w:t xml:space="preserve">The R function</w:t>
      </w:r>
      <w:r>
        <w:t xml:space="preserve"> </w:t>
      </w:r>
      <w:r>
        <w:t xml:space="preserve">‘</w:t>
      </w:r>
      <w:r>
        <w:t xml:space="preserve">eigen()</w:t>
      </w:r>
      <w:r>
        <w:t xml:space="preserve">’</w:t>
      </w:r>
      <w:r>
        <w:t xml:space="preserve"> </w:t>
      </w:r>
      <w:r>
        <w:t xml:space="preserve">outputs the eigenvalues and eigenvectors:</w:t>
      </w:r>
    </w:p>
    <w:p>
      <w:pPr>
        <w:pStyle w:val="BodyText"/>
      </w:pPr>
      <w:r>
        <w:drawing>
          <wp:inline>
            <wp:extent cx="5334000" cy="1652558"/>
            <wp:effectExtent b="0" l="0" r="0" t="0"/>
            <wp:docPr descr="" title="" id="1" name="Picture"/>
            <a:graphic>
              <a:graphicData uri="http://schemas.openxmlformats.org/drawingml/2006/picture">
                <pic:pic>
                  <pic:nvPicPr>
                    <pic:cNvPr descr="images/eigen.png" id="0" name="Picture"/>
                    <pic:cNvPicPr>
                      <a:picLocks noChangeArrowheads="1" noChangeAspect="1"/>
                    </pic:cNvPicPr>
                  </pic:nvPicPr>
                  <pic:blipFill>
                    <a:blip r:embed="rId25"/>
                    <a:stretch>
                      <a:fillRect/>
                    </a:stretch>
                  </pic:blipFill>
                  <pic:spPr bwMode="auto">
                    <a:xfrm>
                      <a:off x="0" y="0"/>
                      <a:ext cx="5334000" cy="1652558"/>
                    </a:xfrm>
                    <a:prstGeom prst="rect">
                      <a:avLst/>
                    </a:prstGeom>
                    <a:noFill/>
                    <a:ln w="9525">
                      <a:noFill/>
                      <a:headEnd/>
                      <a:tailEnd/>
                    </a:ln>
                  </pic:spPr>
                </pic:pic>
              </a:graphicData>
            </a:graphic>
          </wp:inline>
        </w:drawing>
      </w:r>
    </w:p>
    <w:p>
      <w:pPr>
        <w:pStyle w:val="BodyText"/>
      </w:pPr>
      <w:r>
        <w:t xml:space="preserve">The eigenvector with the highest eigenvalues is then considered as principal components in most cases.In this case, the first four components are able to axplain at least one variable by themselves.</w:t>
      </w:r>
      <w:r>
        <w:t xml:space="preserve"> </w:t>
      </w:r>
      <w:r>
        <w:t xml:space="preserve">However it is possible to base the choice of the principal components on the proportion of variance explained, which indicates how much of the variance in the data is not contained in the first few principal components. In other words, the proportion of variance explained helps in understanding the strenght of each component. The total variance present in a dataset is defined as:</w:t>
      </w:r>
    </w:p>
    <w:p>
      <w:pPr>
        <w:pStyle w:val="BodyText"/>
      </w:pPr>
      <w:r>
        <w:drawing>
          <wp:inline>
            <wp:extent cx="3975233" cy="1568917"/>
            <wp:effectExtent b="0" l="0" r="0" t="0"/>
            <wp:docPr descr="" title="" id="1" name="Picture"/>
            <a:graphic>
              <a:graphicData uri="http://schemas.openxmlformats.org/drawingml/2006/picture">
                <pic:pic>
                  <pic:nvPicPr>
                    <pic:cNvPr descr="images/totvar.png" id="0" name="Picture"/>
                    <pic:cNvPicPr>
                      <a:picLocks noChangeArrowheads="1" noChangeAspect="1"/>
                    </pic:cNvPicPr>
                  </pic:nvPicPr>
                  <pic:blipFill>
                    <a:blip r:embed="rId26"/>
                    <a:stretch>
                      <a:fillRect/>
                    </a:stretch>
                  </pic:blipFill>
                  <pic:spPr bwMode="auto">
                    <a:xfrm>
                      <a:off x="0" y="0"/>
                      <a:ext cx="3975233" cy="1568917"/>
                    </a:xfrm>
                    <a:prstGeom prst="rect">
                      <a:avLst/>
                    </a:prstGeom>
                    <a:noFill/>
                    <a:ln w="9525">
                      <a:noFill/>
                      <a:headEnd/>
                      <a:tailEnd/>
                    </a:ln>
                  </pic:spPr>
                </pic:pic>
              </a:graphicData>
            </a:graphic>
          </wp:inline>
        </w:drawing>
      </w:r>
    </w:p>
    <w:p>
      <w:pPr>
        <w:pStyle w:val="BodyText"/>
      </w:pPr>
      <w:r>
        <w:t xml:space="preserve">and the variance explained by m-th principal component by:</w:t>
      </w:r>
    </w:p>
    <w:p>
      <w:pPr>
        <w:pStyle w:val="BodyText"/>
      </w:pPr>
      <w:r>
        <w:drawing>
          <wp:inline>
            <wp:extent cx="4793381" cy="1405288"/>
            <wp:effectExtent b="0" l="0" r="0" t="0"/>
            <wp:docPr descr="" title="" id="1" name="Picture"/>
            <a:graphic>
              <a:graphicData uri="http://schemas.openxmlformats.org/drawingml/2006/picture">
                <pic:pic>
                  <pic:nvPicPr>
                    <pic:cNvPr descr="images/pve.png" id="0" name="Picture"/>
                    <pic:cNvPicPr>
                      <a:picLocks noChangeArrowheads="1" noChangeAspect="1"/>
                    </pic:cNvPicPr>
                  </pic:nvPicPr>
                  <pic:blipFill>
                    <a:blip r:embed="rId27"/>
                    <a:stretch>
                      <a:fillRect/>
                    </a:stretch>
                  </pic:blipFill>
                  <pic:spPr bwMode="auto">
                    <a:xfrm>
                      <a:off x="0" y="0"/>
                      <a:ext cx="4793381" cy="1405288"/>
                    </a:xfrm>
                    <a:prstGeom prst="rect">
                      <a:avLst/>
                    </a:prstGeom>
                    <a:noFill/>
                    <a:ln w="9525">
                      <a:noFill/>
                      <a:headEnd/>
                      <a:tailEnd/>
                    </a:ln>
                  </pic:spPr>
                </pic:pic>
              </a:graphicData>
            </a:graphic>
          </wp:inline>
        </w:drawing>
      </w:r>
      <w:r>
        <w:t xml:space="preserve">.</w:t>
      </w:r>
    </w:p>
    <w:p>
      <w:pPr>
        <w:pStyle w:val="BodyText"/>
      </w:pPr>
      <w:r>
        <w:t xml:space="preserve">Then, the PVE of the m-th component is given by:</w:t>
      </w:r>
    </w:p>
    <w:p>
      <w:pPr>
        <w:pStyle w:val="BodyText"/>
      </w:pPr>
      <w:r>
        <w:drawing>
          <wp:inline>
            <wp:extent cx="3542096" cy="1366787"/>
            <wp:effectExtent b="0" l="0" r="0" t="0"/>
            <wp:docPr descr="" title="" id="1" name="Picture"/>
            <a:graphic>
              <a:graphicData uri="http://schemas.openxmlformats.org/drawingml/2006/picture">
                <pic:pic>
                  <pic:nvPicPr>
                    <pic:cNvPr descr="images/pve2.png" id="0" name="Picture"/>
                    <pic:cNvPicPr>
                      <a:picLocks noChangeArrowheads="1" noChangeAspect="1"/>
                    </pic:cNvPicPr>
                  </pic:nvPicPr>
                  <pic:blipFill>
                    <a:blip r:embed="rId28"/>
                    <a:stretch>
                      <a:fillRect/>
                    </a:stretch>
                  </pic:blipFill>
                  <pic:spPr bwMode="auto">
                    <a:xfrm>
                      <a:off x="0" y="0"/>
                      <a:ext cx="3542096" cy="1366787"/>
                    </a:xfrm>
                    <a:prstGeom prst="rect">
                      <a:avLst/>
                    </a:prstGeom>
                    <a:noFill/>
                    <a:ln w="9525">
                      <a:noFill/>
                      <a:headEnd/>
                      <a:tailEnd/>
                    </a:ln>
                  </pic:spPr>
                </pic:pic>
              </a:graphicData>
            </a:graphic>
          </wp:inline>
        </w:drawing>
      </w:r>
      <w:r>
        <w:t xml:space="preserve">.</w:t>
      </w:r>
    </w:p>
    <w:p>
      <w:pPr>
        <w:pStyle w:val="BodyText"/>
      </w:pPr>
      <w:r>
        <w:t xml:space="preserve">Therefore I computed the PVE, by considering that it is equal to the ratio between the eigenvalues and the number of columns, and the cumulative variance explained.The following table shows the eigenvalues, the pve and the cumulative pve: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eigenvelues</w:t>
            </w:r>
          </w:p>
        </w:tc>
        <w:tc>
          <w:tcPr>
            <w:tcBorders>
              <w:bottom w:val="single"/>
            </w:tcBorders>
            <w:vAlign w:val="bottom"/>
          </w:tcPr>
          <w:p>
            <w:pPr>
              <w:pStyle w:val="Compact"/>
              <w:jc w:val="left"/>
            </w:pPr>
            <w:r>
              <w:t xml:space="preserve">% variance</w:t>
            </w:r>
          </w:p>
        </w:tc>
        <w:tc>
          <w:tcPr>
            <w:tcBorders>
              <w:bottom w:val="single"/>
            </w:tcBorders>
            <w:vAlign w:val="bottom"/>
          </w:tcPr>
          <w:p>
            <w:pPr>
              <w:pStyle w:val="Compact"/>
              <w:jc w:val="left"/>
            </w:pPr>
            <w:r>
              <w:t xml:space="preserve">% cum variance</w:t>
            </w:r>
          </w:p>
        </w:tc>
      </w:tr>
      <w:tr>
        <w:tc>
          <w:p>
            <w:pPr>
              <w:pStyle w:val="Compact"/>
              <w:jc w:val="left"/>
            </w:pPr>
            <w:r>
              <w:t xml:space="preserve">[1,]</w:t>
            </w:r>
          </w:p>
        </w:tc>
        <w:tc>
          <w:p>
            <w:pPr>
              <w:pStyle w:val="Compact"/>
              <w:jc w:val="left"/>
            </w:pPr>
            <w:r>
              <w:t xml:space="preserve">1.73</w:t>
            </w:r>
          </w:p>
        </w:tc>
        <w:tc>
          <w:p>
            <w:pPr>
              <w:pStyle w:val="Compact"/>
              <w:jc w:val="left"/>
            </w:pPr>
            <w:r>
              <w:t xml:space="preserve">24.77</w:t>
            </w:r>
          </w:p>
        </w:tc>
        <w:tc>
          <w:p>
            <w:pPr>
              <w:pStyle w:val="Compact"/>
              <w:jc w:val="left"/>
            </w:pPr>
            <w:r>
              <w:t xml:space="preserve">24.77</w:t>
            </w:r>
          </w:p>
        </w:tc>
      </w:tr>
      <w:tr>
        <w:tc>
          <w:p>
            <w:pPr>
              <w:pStyle w:val="Compact"/>
              <w:jc w:val="left"/>
            </w:pPr>
            <w:r>
              <w:t xml:space="preserve">[2,]</w:t>
            </w:r>
          </w:p>
        </w:tc>
        <w:tc>
          <w:p>
            <w:pPr>
              <w:pStyle w:val="Compact"/>
              <w:jc w:val="left"/>
            </w:pPr>
            <w:r>
              <w:t xml:space="preserve">1.41</w:t>
            </w:r>
          </w:p>
        </w:tc>
        <w:tc>
          <w:p>
            <w:pPr>
              <w:pStyle w:val="Compact"/>
              <w:jc w:val="left"/>
            </w:pPr>
            <w:r>
              <w:t xml:space="preserve">20.21</w:t>
            </w:r>
          </w:p>
        </w:tc>
        <w:tc>
          <w:p>
            <w:pPr>
              <w:pStyle w:val="Compact"/>
              <w:jc w:val="left"/>
            </w:pPr>
            <w:r>
              <w:t xml:space="preserve">44.98</w:t>
            </w:r>
          </w:p>
        </w:tc>
      </w:tr>
      <w:tr>
        <w:tc>
          <w:p>
            <w:pPr>
              <w:pStyle w:val="Compact"/>
              <w:jc w:val="left"/>
            </w:pPr>
            <w:r>
              <w:t xml:space="preserve">[3,]</w:t>
            </w:r>
          </w:p>
        </w:tc>
        <w:tc>
          <w:p>
            <w:pPr>
              <w:pStyle w:val="Compact"/>
              <w:jc w:val="left"/>
            </w:pPr>
            <w:r>
              <w:t xml:space="preserve">1.07</w:t>
            </w:r>
          </w:p>
        </w:tc>
        <w:tc>
          <w:p>
            <w:pPr>
              <w:pStyle w:val="Compact"/>
              <w:jc w:val="left"/>
            </w:pPr>
            <w:r>
              <w:t xml:space="preserve">15.31</w:t>
            </w:r>
          </w:p>
        </w:tc>
        <w:tc>
          <w:p>
            <w:pPr>
              <w:pStyle w:val="Compact"/>
              <w:jc w:val="left"/>
            </w:pPr>
            <w:r>
              <w:t xml:space="preserve">60.29</w:t>
            </w:r>
          </w:p>
        </w:tc>
      </w:tr>
      <w:tr>
        <w:tc>
          <w:p>
            <w:pPr>
              <w:pStyle w:val="Compact"/>
              <w:jc w:val="left"/>
            </w:pPr>
            <w:r>
              <w:t xml:space="preserve">[4,]</w:t>
            </w:r>
          </w:p>
        </w:tc>
        <w:tc>
          <w:p>
            <w:pPr>
              <w:pStyle w:val="Compact"/>
              <w:jc w:val="left"/>
            </w:pPr>
            <w:r>
              <w:t xml:space="preserve">1.04</w:t>
            </w:r>
          </w:p>
        </w:tc>
        <w:tc>
          <w:p>
            <w:pPr>
              <w:pStyle w:val="Compact"/>
              <w:jc w:val="left"/>
            </w:pPr>
            <w:r>
              <w:t xml:space="preserve">14.82</w:t>
            </w:r>
          </w:p>
        </w:tc>
        <w:tc>
          <w:p>
            <w:pPr>
              <w:pStyle w:val="Compact"/>
              <w:jc w:val="left"/>
            </w:pPr>
            <w:r>
              <w:t xml:space="preserve">75.11</w:t>
            </w:r>
          </w:p>
        </w:tc>
      </w:tr>
      <w:tr>
        <w:tc>
          <w:p>
            <w:pPr>
              <w:pStyle w:val="Compact"/>
              <w:jc w:val="left"/>
            </w:pPr>
            <w:r>
              <w:t xml:space="preserve">[5,]</w:t>
            </w:r>
          </w:p>
        </w:tc>
        <w:tc>
          <w:p>
            <w:pPr>
              <w:pStyle w:val="Compact"/>
              <w:jc w:val="left"/>
            </w:pPr>
            <w:r>
              <w:t xml:space="preserve">0.87</w:t>
            </w:r>
          </w:p>
        </w:tc>
        <w:tc>
          <w:p>
            <w:pPr>
              <w:pStyle w:val="Compact"/>
              <w:jc w:val="left"/>
            </w:pPr>
            <w:r>
              <w:t xml:space="preserve">12.38</w:t>
            </w:r>
          </w:p>
        </w:tc>
        <w:tc>
          <w:p>
            <w:pPr>
              <w:pStyle w:val="Compact"/>
              <w:jc w:val="left"/>
            </w:pPr>
            <w:r>
              <w:t xml:space="preserve">87.49</w:t>
            </w:r>
          </w:p>
        </w:tc>
      </w:tr>
      <w:tr>
        <w:tc>
          <w:p>
            <w:pPr>
              <w:pStyle w:val="Compact"/>
              <w:jc w:val="left"/>
            </w:pPr>
            <w:r>
              <w:t xml:space="preserve">[6,]</w:t>
            </w:r>
          </w:p>
        </w:tc>
        <w:tc>
          <w:p>
            <w:pPr>
              <w:pStyle w:val="Compact"/>
              <w:jc w:val="left"/>
            </w:pPr>
            <w:r>
              <w:t xml:space="preserve">0.54</w:t>
            </w:r>
          </w:p>
        </w:tc>
        <w:tc>
          <w:p>
            <w:pPr>
              <w:pStyle w:val="Compact"/>
              <w:jc w:val="left"/>
            </w:pPr>
            <w:r>
              <w:t xml:space="preserve">7.76</w:t>
            </w:r>
          </w:p>
        </w:tc>
        <w:tc>
          <w:p>
            <w:pPr>
              <w:pStyle w:val="Compact"/>
              <w:jc w:val="left"/>
            </w:pPr>
            <w:r>
              <w:t xml:space="preserve">95.25</w:t>
            </w:r>
          </w:p>
        </w:tc>
      </w:tr>
      <w:tr>
        <w:tc>
          <w:p>
            <w:pPr>
              <w:pStyle w:val="Compact"/>
              <w:jc w:val="left"/>
            </w:pPr>
            <w:r>
              <w:t xml:space="preserve">[7,]</w:t>
            </w:r>
          </w:p>
        </w:tc>
        <w:tc>
          <w:p>
            <w:pPr>
              <w:pStyle w:val="Compact"/>
              <w:jc w:val="left"/>
            </w:pPr>
            <w:r>
              <w:t xml:space="preserve">0.33</w:t>
            </w:r>
          </w:p>
        </w:tc>
        <w:tc>
          <w:p>
            <w:pPr>
              <w:pStyle w:val="Compact"/>
              <w:jc w:val="left"/>
            </w:pPr>
            <w:r>
              <w:t xml:space="preserve">4.75</w:t>
            </w:r>
          </w:p>
        </w:tc>
        <w:tc>
          <w:p>
            <w:pPr>
              <w:pStyle w:val="Compact"/>
              <w:jc w:val="left"/>
            </w:pPr>
            <w:r>
              <w:t xml:space="preserve">100.00</w:t>
            </w:r>
          </w:p>
        </w:tc>
      </w:tr>
    </w:tbl>
    <w:p>
      <w:pPr>
        <w:pStyle w:val="BodyText"/>
      </w:pPr>
      <w:r>
        <w:t xml:space="preserve">The cumulative proportion of explained variance is represented by the following graph:</w:t>
      </w:r>
    </w:p>
    <w:p>
      <w:pPr>
        <w:pStyle w:val="BodyText"/>
      </w:pPr>
      <w:r>
        <w:drawing>
          <wp:inline>
            <wp:extent cx="5334000" cy="3869028"/>
            <wp:effectExtent b="0" l="0" r="0" t="0"/>
            <wp:docPr descr="" title="" id="1" name="Picture"/>
            <a:graphic>
              <a:graphicData uri="http://schemas.openxmlformats.org/drawingml/2006/picture">
                <pic:pic>
                  <pic:nvPicPr>
                    <pic:cNvPr descr="images/Rplot01.png" id="0" name="Picture"/>
                    <pic:cNvPicPr>
                      <a:picLocks noChangeArrowheads="1" noChangeAspect="1"/>
                    </pic:cNvPicPr>
                  </pic:nvPicPr>
                  <pic:blipFill>
                    <a:blip r:embed="rId29"/>
                    <a:stretch>
                      <a:fillRect/>
                    </a:stretch>
                  </pic:blipFill>
                  <pic:spPr bwMode="auto">
                    <a:xfrm>
                      <a:off x="0" y="0"/>
                      <a:ext cx="5334000" cy="3869028"/>
                    </a:xfrm>
                    <a:prstGeom prst="rect">
                      <a:avLst/>
                    </a:prstGeom>
                    <a:noFill/>
                    <a:ln w="9525">
                      <a:noFill/>
                      <a:headEnd/>
                      <a:tailEnd/>
                    </a:ln>
                  </pic:spPr>
                </pic:pic>
              </a:graphicData>
            </a:graphic>
          </wp:inline>
        </w:drawing>
      </w:r>
    </w:p>
    <w:p>
      <w:pPr>
        <w:pStyle w:val="BodyText"/>
      </w:pPr>
      <w:r>
        <w:t xml:space="preserve">At this stage, it is possible to visually define the principal components by using the Scree Plot.</w:t>
      </w:r>
      <w:r>
        <w:t xml:space="preserve"> </w:t>
      </w:r>
      <w:r>
        <w:t xml:space="preserve">In fact, I chose the components located above the red line in the following diagram, where the components are on x and the eigenvalues on y, that indicates values greater than 1:</w:t>
      </w:r>
    </w:p>
    <w:p>
      <w:pPr>
        <w:pStyle w:val="BodyText"/>
      </w:pPr>
      <w:r>
        <w:drawing>
          <wp:inline>
            <wp:extent cx="5334000" cy="3869028"/>
            <wp:effectExtent b="0" l="0" r="0" t="0"/>
            <wp:docPr descr="" title="" id="1" name="Picture"/>
            <a:graphic>
              <a:graphicData uri="http://schemas.openxmlformats.org/drawingml/2006/picture">
                <pic:pic>
                  <pic:nvPicPr>
                    <pic:cNvPr descr="images/Rplot.png" id="0" name="Picture"/>
                    <pic:cNvPicPr>
                      <a:picLocks noChangeArrowheads="1" noChangeAspect="1"/>
                    </pic:cNvPicPr>
                  </pic:nvPicPr>
                  <pic:blipFill>
                    <a:blip r:embed="rId30"/>
                    <a:stretch>
                      <a:fillRect/>
                    </a:stretch>
                  </pic:blipFill>
                  <pic:spPr bwMode="auto">
                    <a:xfrm>
                      <a:off x="0" y="0"/>
                      <a:ext cx="5334000" cy="3869028"/>
                    </a:xfrm>
                    <a:prstGeom prst="rect">
                      <a:avLst/>
                    </a:prstGeom>
                    <a:noFill/>
                    <a:ln w="9525">
                      <a:noFill/>
                      <a:headEnd/>
                      <a:tailEnd/>
                    </a:ln>
                  </pic:spPr>
                </pic:pic>
              </a:graphicData>
            </a:graphic>
          </wp:inline>
        </w:drawing>
      </w:r>
    </w:p>
    <w:p>
      <w:pPr>
        <w:pStyle w:val="BodyText"/>
      </w:pPr>
      <w:r>
        <w:t xml:space="preserve">Based on this, I chose the first four components, confirming the counclusions done on the output of the</w:t>
      </w:r>
      <w:r>
        <w:t xml:space="preserve"> </w:t>
      </w:r>
      <w:r>
        <w:t xml:space="preserve">‘</w:t>
      </w:r>
      <w:r>
        <w:t xml:space="preserve">eigen()</w:t>
      </w:r>
      <w:r>
        <w:t xml:space="preserve">’</w:t>
      </w:r>
      <w:r>
        <w:t xml:space="preserve"> </w:t>
      </w:r>
      <w:r>
        <w:t xml:space="preserve">function.</w:t>
      </w:r>
      <w:r>
        <w:t xml:space="preserve"> </w:t>
      </w:r>
      <w:r>
        <w:t xml:space="preserve">I built the matrix of the four components, obtained by multiplying the eigenvector by the root of the respective eigenvalue.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Comp1</w:t>
            </w:r>
          </w:p>
        </w:tc>
        <w:tc>
          <w:tcPr>
            <w:tcBorders>
              <w:bottom w:val="single"/>
            </w:tcBorders>
            <w:vAlign w:val="bottom"/>
          </w:tcPr>
          <w:p>
            <w:pPr>
              <w:pStyle w:val="Compact"/>
              <w:jc w:val="left"/>
            </w:pPr>
            <w:r>
              <w:t xml:space="preserve">Comp2</w:t>
            </w:r>
          </w:p>
        </w:tc>
        <w:tc>
          <w:tcPr>
            <w:tcBorders>
              <w:bottom w:val="single"/>
            </w:tcBorders>
            <w:vAlign w:val="bottom"/>
          </w:tcPr>
          <w:p>
            <w:pPr>
              <w:pStyle w:val="Compact"/>
              <w:jc w:val="left"/>
            </w:pPr>
            <w:r>
              <w:t xml:space="preserve">Comp3</w:t>
            </w:r>
          </w:p>
        </w:tc>
        <w:tc>
          <w:tcPr>
            <w:tcBorders>
              <w:bottom w:val="single"/>
            </w:tcBorders>
            <w:vAlign w:val="bottom"/>
          </w:tcPr>
          <w:p>
            <w:pPr>
              <w:pStyle w:val="Compact"/>
              <w:jc w:val="left"/>
            </w:pPr>
            <w:r>
              <w:t xml:space="preserve">Comp4</w:t>
            </w:r>
          </w:p>
        </w:tc>
      </w:tr>
      <w:tr>
        <w:tc>
          <w:p>
            <w:pPr>
              <w:pStyle w:val="Compact"/>
              <w:jc w:val="left"/>
            </w:pPr>
            <w:r>
              <w:t xml:space="preserve">a</w:t>
            </w:r>
          </w:p>
        </w:tc>
        <w:tc>
          <w:p>
            <w:pPr>
              <w:pStyle w:val="Compact"/>
              <w:jc w:val="left"/>
            </w:pPr>
            <w:r>
              <w:t xml:space="preserve">-0.36802</w:t>
            </w:r>
          </w:p>
        </w:tc>
        <w:tc>
          <w:p>
            <w:pPr>
              <w:pStyle w:val="Compact"/>
              <w:jc w:val="left"/>
            </w:pPr>
            <w:r>
              <w:t xml:space="preserve">0.06011</w:t>
            </w:r>
          </w:p>
        </w:tc>
        <w:tc>
          <w:p>
            <w:pPr>
              <w:pStyle w:val="Compact"/>
              <w:jc w:val="left"/>
            </w:pPr>
            <w:r>
              <w:t xml:space="preserve">-0.64651</w:t>
            </w:r>
          </w:p>
        </w:tc>
        <w:tc>
          <w:p>
            <w:pPr>
              <w:pStyle w:val="Compact"/>
              <w:jc w:val="left"/>
            </w:pPr>
            <w:r>
              <w:t xml:space="preserve">0.40854</w:t>
            </w:r>
          </w:p>
        </w:tc>
      </w:tr>
      <w:tr>
        <w:tc>
          <w:p>
            <w:pPr>
              <w:pStyle w:val="Compact"/>
              <w:jc w:val="left"/>
            </w:pPr>
            <w:r>
              <w:t xml:space="preserve">b</w:t>
            </w:r>
          </w:p>
        </w:tc>
        <w:tc>
          <w:p>
            <w:pPr>
              <w:pStyle w:val="Compact"/>
              <w:jc w:val="left"/>
            </w:pPr>
            <w:r>
              <w:t xml:space="preserve">-0.18950</w:t>
            </w:r>
          </w:p>
        </w:tc>
        <w:tc>
          <w:p>
            <w:pPr>
              <w:pStyle w:val="Compact"/>
              <w:jc w:val="left"/>
            </w:pPr>
            <w:r>
              <w:t xml:space="preserve">0.55585</w:t>
            </w:r>
          </w:p>
        </w:tc>
        <w:tc>
          <w:p>
            <w:pPr>
              <w:pStyle w:val="Compact"/>
              <w:jc w:val="left"/>
            </w:pPr>
            <w:r>
              <w:t xml:space="preserve">-0.08053</w:t>
            </w:r>
          </w:p>
        </w:tc>
        <w:tc>
          <w:p>
            <w:pPr>
              <w:pStyle w:val="Compact"/>
              <w:jc w:val="left"/>
            </w:pPr>
            <w:r>
              <w:t xml:space="preserve">-0.70435</w:t>
            </w:r>
          </w:p>
        </w:tc>
      </w:tr>
      <w:tr>
        <w:tc>
          <w:p>
            <w:pPr>
              <w:pStyle w:val="Compact"/>
              <w:jc w:val="left"/>
            </w:pPr>
            <w:r>
              <w:t xml:space="preserve">c</w:t>
            </w:r>
          </w:p>
        </w:tc>
        <w:tc>
          <w:p>
            <w:pPr>
              <w:pStyle w:val="Compact"/>
              <w:jc w:val="left"/>
            </w:pPr>
            <w:r>
              <w:t xml:space="preserve">-0.40110</w:t>
            </w:r>
          </w:p>
        </w:tc>
        <w:tc>
          <w:p>
            <w:pPr>
              <w:pStyle w:val="Compact"/>
              <w:jc w:val="left"/>
            </w:pPr>
            <w:r>
              <w:t xml:space="preserve">0.64062</w:t>
            </w:r>
          </w:p>
        </w:tc>
        <w:tc>
          <w:p>
            <w:pPr>
              <w:pStyle w:val="Compact"/>
              <w:jc w:val="left"/>
            </w:pPr>
            <w:r>
              <w:t xml:space="preserve">-0.37847</w:t>
            </w:r>
          </w:p>
        </w:tc>
        <w:tc>
          <w:p>
            <w:pPr>
              <w:pStyle w:val="Compact"/>
              <w:jc w:val="left"/>
            </w:pPr>
            <w:r>
              <w:t xml:space="preserve">-0.02265</w:t>
            </w:r>
          </w:p>
        </w:tc>
      </w:tr>
      <w:tr>
        <w:tc>
          <w:p>
            <w:pPr>
              <w:pStyle w:val="Compact"/>
              <w:jc w:val="left"/>
            </w:pPr>
            <w:r>
              <w:t xml:space="preserve">d</w:t>
            </w:r>
          </w:p>
        </w:tc>
        <w:tc>
          <w:p>
            <w:pPr>
              <w:pStyle w:val="Compact"/>
              <w:jc w:val="left"/>
            </w:pPr>
            <w:r>
              <w:t xml:space="preserve">-0.18909</w:t>
            </w:r>
          </w:p>
        </w:tc>
        <w:tc>
          <w:p>
            <w:pPr>
              <w:pStyle w:val="Compact"/>
              <w:jc w:val="left"/>
            </w:pPr>
            <w:r>
              <w:t xml:space="preserve">0.43225</w:t>
            </w:r>
          </w:p>
        </w:tc>
        <w:tc>
          <w:p>
            <w:pPr>
              <w:pStyle w:val="Compact"/>
              <w:jc w:val="left"/>
            </w:pPr>
            <w:r>
              <w:t xml:space="preserve">0.59378</w:t>
            </w:r>
          </w:p>
        </w:tc>
        <w:tc>
          <w:p>
            <w:pPr>
              <w:pStyle w:val="Compact"/>
              <w:jc w:val="left"/>
            </w:pPr>
            <w:r>
              <w:t xml:space="preserve">0.10513</w:t>
            </w:r>
          </w:p>
        </w:tc>
      </w:tr>
      <w:tr>
        <w:tc>
          <w:p>
            <w:pPr>
              <w:pStyle w:val="Compact"/>
              <w:jc w:val="left"/>
            </w:pPr>
            <w:r>
              <w:t xml:space="preserve">e</w:t>
            </w:r>
          </w:p>
        </w:tc>
        <w:tc>
          <w:p>
            <w:pPr>
              <w:pStyle w:val="Compact"/>
              <w:jc w:val="left"/>
            </w:pPr>
            <w:r>
              <w:t xml:space="preserve">0.31822</w:t>
            </w:r>
          </w:p>
        </w:tc>
        <w:tc>
          <w:p>
            <w:pPr>
              <w:pStyle w:val="Compact"/>
              <w:jc w:val="left"/>
            </w:pPr>
            <w:r>
              <w:t xml:space="preserve">-0.45291</w:t>
            </w:r>
          </w:p>
        </w:tc>
        <w:tc>
          <w:p>
            <w:pPr>
              <w:pStyle w:val="Compact"/>
              <w:jc w:val="left"/>
            </w:pPr>
            <w:r>
              <w:t xml:space="preserve">-0.33426</w:t>
            </w:r>
          </w:p>
        </w:tc>
        <w:tc>
          <w:p>
            <w:pPr>
              <w:pStyle w:val="Compact"/>
              <w:jc w:val="left"/>
            </w:pPr>
            <w:r>
              <w:t xml:space="preserve">-0.55137</w:t>
            </w:r>
          </w:p>
        </w:tc>
      </w:tr>
      <w:tr>
        <w:tc>
          <w:p>
            <w:pPr>
              <w:pStyle w:val="Compact"/>
              <w:jc w:val="left"/>
            </w:pPr>
            <w:r>
              <w:t xml:space="preserve">f</w:t>
            </w:r>
          </w:p>
        </w:tc>
        <w:tc>
          <w:p>
            <w:pPr>
              <w:pStyle w:val="Compact"/>
              <w:jc w:val="left"/>
            </w:pPr>
            <w:r>
              <w:t xml:space="preserve">0.79867</w:t>
            </w:r>
          </w:p>
        </w:tc>
        <w:tc>
          <w:p>
            <w:pPr>
              <w:pStyle w:val="Compact"/>
              <w:jc w:val="left"/>
            </w:pPr>
            <w:r>
              <w:t xml:space="preserve">0.43619</w:t>
            </w:r>
          </w:p>
        </w:tc>
        <w:tc>
          <w:p>
            <w:pPr>
              <w:pStyle w:val="Compact"/>
              <w:jc w:val="left"/>
            </w:pPr>
            <w:r>
              <w:t xml:space="preserve">-0.04001</w:t>
            </w:r>
          </w:p>
        </w:tc>
        <w:tc>
          <w:p>
            <w:pPr>
              <w:pStyle w:val="Compact"/>
              <w:jc w:val="left"/>
            </w:pPr>
            <w:r>
              <w:t xml:space="preserve">0.01373</w:t>
            </w:r>
          </w:p>
        </w:tc>
      </w:tr>
      <w:tr>
        <w:tc>
          <w:p>
            <w:pPr>
              <w:pStyle w:val="Compact"/>
              <w:jc w:val="left"/>
            </w:pPr>
            <w:r>
              <w:t xml:space="preserve">g</w:t>
            </w:r>
          </w:p>
        </w:tc>
        <w:tc>
          <w:p>
            <w:pPr>
              <w:pStyle w:val="Compact"/>
              <w:jc w:val="left"/>
            </w:pPr>
            <w:r>
              <w:t xml:space="preserve">0.79160</w:t>
            </w:r>
          </w:p>
        </w:tc>
        <w:tc>
          <w:p>
            <w:pPr>
              <w:pStyle w:val="Compact"/>
              <w:jc w:val="left"/>
            </w:pPr>
            <w:r>
              <w:t xml:space="preserve">0.33085</w:t>
            </w:r>
          </w:p>
        </w:tc>
        <w:tc>
          <w:p>
            <w:pPr>
              <w:pStyle w:val="Compact"/>
              <w:jc w:val="left"/>
            </w:pPr>
            <w:r>
              <w:t xml:space="preserve">-0.19504</w:t>
            </w:r>
          </w:p>
        </w:tc>
        <w:tc>
          <w:p>
            <w:pPr>
              <w:pStyle w:val="Compact"/>
              <w:jc w:val="left"/>
            </w:pPr>
            <w:r>
              <w:t xml:space="preserve">0.24275</w:t>
            </w:r>
          </w:p>
        </w:tc>
      </w:tr>
    </w:tbl>
    <w:p>
      <w:pPr>
        <w:pStyle w:val="BodyText"/>
      </w:pPr>
      <w:r>
        <w:t xml:space="preserve">This table shows the correlations of the original variables with each of the four components. For example the variables</w:t>
      </w:r>
      <w:r>
        <w:t xml:space="preserve"> </w:t>
      </w:r>
      <w:r>
        <w:t xml:space="preserve">‘</w:t>
      </w:r>
      <w:r>
        <w:t xml:space="preserve">f</w:t>
      </w:r>
      <w:r>
        <w:t xml:space="preserve">’</w:t>
      </w:r>
      <w:r>
        <w:t xml:space="preserve"> </w:t>
      </w:r>
      <w:r>
        <w:t xml:space="preserve">and</w:t>
      </w:r>
      <w:r>
        <w:t xml:space="preserve"> </w:t>
      </w:r>
      <w:r>
        <w:t xml:space="preserve">‘</w:t>
      </w:r>
      <w:r>
        <w:t xml:space="preserve">g</w:t>
      </w:r>
      <w:r>
        <w:t xml:space="preserve">’</w:t>
      </w:r>
      <w:r>
        <w:t xml:space="preserve"> </w:t>
      </w:r>
      <w:r>
        <w:t xml:space="preserve">have a high correlation with the first component (79%),</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have a relatively high correlation with the second one (respectively 55% and 64%).</w:t>
      </w:r>
      <w:r>
        <w:t xml:space="preserve"> </w:t>
      </w:r>
      <w:r>
        <w:t xml:space="preserve">Another element that can be considered is the communality that tells how is the part of variance explained for each variable after the reduction and, consequently which is the loss that I have for each single variable. Mathematically, the communality is the sum of the squared component loadings based on how many components are chosen.</w:t>
      </w:r>
      <w:r>
        <w:t xml:space="preserve"> </w:t>
      </w:r>
      <w:r>
        <w:t xml:space="preserve">Using four components, I get the following results: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Comp1</w:t>
            </w:r>
          </w:p>
        </w:tc>
        <w:tc>
          <w:tcPr>
            <w:tcBorders>
              <w:bottom w:val="single"/>
            </w:tcBorders>
            <w:vAlign w:val="bottom"/>
          </w:tcPr>
          <w:p>
            <w:pPr>
              <w:pStyle w:val="Compact"/>
              <w:jc w:val="left"/>
            </w:pPr>
            <w:r>
              <w:t xml:space="preserve">Comp2</w:t>
            </w:r>
          </w:p>
        </w:tc>
        <w:tc>
          <w:tcPr>
            <w:tcBorders>
              <w:bottom w:val="single"/>
            </w:tcBorders>
            <w:vAlign w:val="bottom"/>
          </w:tcPr>
          <w:p>
            <w:pPr>
              <w:pStyle w:val="Compact"/>
              <w:jc w:val="left"/>
            </w:pPr>
            <w:r>
              <w:t xml:space="preserve">Comp3</w:t>
            </w:r>
          </w:p>
        </w:tc>
        <w:tc>
          <w:tcPr>
            <w:tcBorders>
              <w:bottom w:val="single"/>
            </w:tcBorders>
            <w:vAlign w:val="bottom"/>
          </w:tcPr>
          <w:p>
            <w:pPr>
              <w:pStyle w:val="Compact"/>
              <w:jc w:val="left"/>
            </w:pPr>
            <w:r>
              <w:t xml:space="preserve">Comp4</w:t>
            </w:r>
          </w:p>
        </w:tc>
        <w:tc>
          <w:tcPr>
            <w:tcBorders>
              <w:bottom w:val="single"/>
            </w:tcBorders>
            <w:vAlign w:val="bottom"/>
          </w:tcPr>
          <w:p>
            <w:pPr>
              <w:pStyle w:val="Compact"/>
              <w:jc w:val="left"/>
            </w:pPr>
            <w:r>
              <w:t xml:space="preserve">communality</w:t>
            </w:r>
          </w:p>
        </w:tc>
      </w:tr>
      <w:tr>
        <w:tc>
          <w:p>
            <w:pPr>
              <w:pStyle w:val="Compact"/>
              <w:jc w:val="left"/>
            </w:pPr>
            <w:r>
              <w:t xml:space="preserve">a</w:t>
            </w:r>
          </w:p>
        </w:tc>
        <w:tc>
          <w:p>
            <w:pPr>
              <w:pStyle w:val="Compact"/>
              <w:jc w:val="left"/>
            </w:pPr>
            <w:r>
              <w:t xml:space="preserve">-0.36802</w:t>
            </w:r>
          </w:p>
        </w:tc>
        <w:tc>
          <w:p>
            <w:pPr>
              <w:pStyle w:val="Compact"/>
              <w:jc w:val="left"/>
            </w:pPr>
            <w:r>
              <w:t xml:space="preserve">0.06011</w:t>
            </w:r>
          </w:p>
        </w:tc>
        <w:tc>
          <w:p>
            <w:pPr>
              <w:pStyle w:val="Compact"/>
              <w:jc w:val="left"/>
            </w:pPr>
            <w:r>
              <w:t xml:space="preserve">-0.64651</w:t>
            </w:r>
          </w:p>
        </w:tc>
        <w:tc>
          <w:p>
            <w:pPr>
              <w:pStyle w:val="Compact"/>
              <w:jc w:val="left"/>
            </w:pPr>
            <w:r>
              <w:t xml:space="preserve">0.40854</w:t>
            </w:r>
          </w:p>
        </w:tc>
        <w:tc>
          <w:p>
            <w:pPr>
              <w:pStyle w:val="Compact"/>
              <w:jc w:val="left"/>
            </w:pPr>
            <w:r>
              <w:t xml:space="preserve">0.7239320</w:t>
            </w:r>
          </w:p>
        </w:tc>
      </w:tr>
      <w:tr>
        <w:tc>
          <w:p>
            <w:pPr>
              <w:pStyle w:val="Compact"/>
              <w:jc w:val="left"/>
            </w:pPr>
            <w:r>
              <w:t xml:space="preserve">b</w:t>
            </w:r>
          </w:p>
        </w:tc>
        <w:tc>
          <w:p>
            <w:pPr>
              <w:pStyle w:val="Compact"/>
              <w:jc w:val="left"/>
            </w:pPr>
            <w:r>
              <w:t xml:space="preserve">-0.18950</w:t>
            </w:r>
          </w:p>
        </w:tc>
        <w:tc>
          <w:p>
            <w:pPr>
              <w:pStyle w:val="Compact"/>
              <w:jc w:val="left"/>
            </w:pPr>
            <w:r>
              <w:t xml:space="preserve">0.55585</w:t>
            </w:r>
          </w:p>
        </w:tc>
        <w:tc>
          <w:p>
            <w:pPr>
              <w:pStyle w:val="Compact"/>
              <w:jc w:val="left"/>
            </w:pPr>
            <w:r>
              <w:t xml:space="preserve">-0.08053</w:t>
            </w:r>
          </w:p>
        </w:tc>
        <w:tc>
          <w:p>
            <w:pPr>
              <w:pStyle w:val="Compact"/>
              <w:jc w:val="left"/>
            </w:pPr>
            <w:r>
              <w:t xml:space="preserve">-0.70435</w:t>
            </w:r>
          </w:p>
        </w:tc>
        <w:tc>
          <w:p>
            <w:pPr>
              <w:pStyle w:val="Compact"/>
              <w:jc w:val="left"/>
            </w:pPr>
            <w:r>
              <w:t xml:space="preserve">0.8474735</w:t>
            </w:r>
          </w:p>
        </w:tc>
      </w:tr>
      <w:tr>
        <w:tc>
          <w:p>
            <w:pPr>
              <w:pStyle w:val="Compact"/>
              <w:jc w:val="left"/>
            </w:pPr>
            <w:r>
              <w:t xml:space="preserve">c</w:t>
            </w:r>
          </w:p>
        </w:tc>
        <w:tc>
          <w:p>
            <w:pPr>
              <w:pStyle w:val="Compact"/>
              <w:jc w:val="left"/>
            </w:pPr>
            <w:r>
              <w:t xml:space="preserve">-0.40110</w:t>
            </w:r>
          </w:p>
        </w:tc>
        <w:tc>
          <w:p>
            <w:pPr>
              <w:pStyle w:val="Compact"/>
              <w:jc w:val="left"/>
            </w:pPr>
            <w:r>
              <w:t xml:space="preserve">0.64062</w:t>
            </w:r>
          </w:p>
        </w:tc>
        <w:tc>
          <w:p>
            <w:pPr>
              <w:pStyle w:val="Compact"/>
              <w:jc w:val="left"/>
            </w:pPr>
            <w:r>
              <w:t xml:space="preserve">-0.37847</w:t>
            </w:r>
          </w:p>
        </w:tc>
        <w:tc>
          <w:p>
            <w:pPr>
              <w:pStyle w:val="Compact"/>
              <w:jc w:val="left"/>
            </w:pPr>
            <w:r>
              <w:t xml:space="preserve">-0.02265</w:t>
            </w:r>
          </w:p>
        </w:tc>
        <w:tc>
          <w:p>
            <w:pPr>
              <w:pStyle w:val="Compact"/>
              <w:jc w:val="left"/>
            </w:pPr>
            <w:r>
              <w:t xml:space="preserve">0.7150278</w:t>
            </w:r>
          </w:p>
        </w:tc>
      </w:tr>
      <w:tr>
        <w:tc>
          <w:p>
            <w:pPr>
              <w:pStyle w:val="Compact"/>
              <w:jc w:val="left"/>
            </w:pPr>
            <w:r>
              <w:t xml:space="preserve">d</w:t>
            </w:r>
          </w:p>
        </w:tc>
        <w:tc>
          <w:p>
            <w:pPr>
              <w:pStyle w:val="Compact"/>
              <w:jc w:val="left"/>
            </w:pPr>
            <w:r>
              <w:t xml:space="preserve">-0.18909</w:t>
            </w:r>
          </w:p>
        </w:tc>
        <w:tc>
          <w:p>
            <w:pPr>
              <w:pStyle w:val="Compact"/>
              <w:jc w:val="left"/>
            </w:pPr>
            <w:r>
              <w:t xml:space="preserve">0.43225</w:t>
            </w:r>
          </w:p>
        </w:tc>
        <w:tc>
          <w:p>
            <w:pPr>
              <w:pStyle w:val="Compact"/>
              <w:jc w:val="left"/>
            </w:pPr>
            <w:r>
              <w:t xml:space="preserve">0.59378</w:t>
            </w:r>
          </w:p>
        </w:tc>
        <w:tc>
          <w:p>
            <w:pPr>
              <w:pStyle w:val="Compact"/>
              <w:jc w:val="left"/>
            </w:pPr>
            <w:r>
              <w:t xml:space="preserve">0.10513</w:t>
            </w:r>
          </w:p>
        </w:tc>
        <w:tc>
          <w:p>
            <w:pPr>
              <w:pStyle w:val="Compact"/>
              <w:jc w:val="left"/>
            </w:pPr>
            <w:r>
              <w:t xml:space="preserve">0.5862221</w:t>
            </w:r>
          </w:p>
        </w:tc>
      </w:tr>
      <w:tr>
        <w:tc>
          <w:p>
            <w:pPr>
              <w:pStyle w:val="Compact"/>
              <w:jc w:val="left"/>
            </w:pPr>
            <w:r>
              <w:t xml:space="preserve">e</w:t>
            </w:r>
          </w:p>
        </w:tc>
        <w:tc>
          <w:p>
            <w:pPr>
              <w:pStyle w:val="Compact"/>
              <w:jc w:val="left"/>
            </w:pPr>
            <w:r>
              <w:t xml:space="preserve">0.31822</w:t>
            </w:r>
          </w:p>
        </w:tc>
        <w:tc>
          <w:p>
            <w:pPr>
              <w:pStyle w:val="Compact"/>
              <w:jc w:val="left"/>
            </w:pPr>
            <w:r>
              <w:t xml:space="preserve">-0.45291</w:t>
            </w:r>
          </w:p>
        </w:tc>
        <w:tc>
          <w:p>
            <w:pPr>
              <w:pStyle w:val="Compact"/>
              <w:jc w:val="left"/>
            </w:pPr>
            <w:r>
              <w:t xml:space="preserve">-0.33426</w:t>
            </w:r>
          </w:p>
        </w:tc>
        <w:tc>
          <w:p>
            <w:pPr>
              <w:pStyle w:val="Compact"/>
              <w:jc w:val="left"/>
            </w:pPr>
            <w:r>
              <w:t xml:space="preserve">-0.55137</w:t>
            </w:r>
          </w:p>
        </w:tc>
        <w:tc>
          <w:p>
            <w:pPr>
              <w:pStyle w:val="Compact"/>
              <w:jc w:val="left"/>
            </w:pPr>
            <w:r>
              <w:t xml:space="preserve">0.7221301</w:t>
            </w:r>
          </w:p>
        </w:tc>
      </w:tr>
      <w:tr>
        <w:tc>
          <w:p>
            <w:pPr>
              <w:pStyle w:val="Compact"/>
              <w:jc w:val="left"/>
            </w:pPr>
            <w:r>
              <w:t xml:space="preserve">f</w:t>
            </w:r>
          </w:p>
        </w:tc>
        <w:tc>
          <w:p>
            <w:pPr>
              <w:pStyle w:val="Compact"/>
              <w:jc w:val="left"/>
            </w:pPr>
            <w:r>
              <w:t xml:space="preserve">0.79867</w:t>
            </w:r>
          </w:p>
        </w:tc>
        <w:tc>
          <w:p>
            <w:pPr>
              <w:pStyle w:val="Compact"/>
              <w:jc w:val="left"/>
            </w:pPr>
            <w:r>
              <w:t xml:space="preserve">0.43619</w:t>
            </w:r>
          </w:p>
        </w:tc>
        <w:tc>
          <w:p>
            <w:pPr>
              <w:pStyle w:val="Compact"/>
              <w:jc w:val="left"/>
            </w:pPr>
            <w:r>
              <w:t xml:space="preserve">-0.04001</w:t>
            </w:r>
          </w:p>
        </w:tc>
        <w:tc>
          <w:p>
            <w:pPr>
              <w:pStyle w:val="Compact"/>
              <w:jc w:val="left"/>
            </w:pPr>
            <w:r>
              <w:t xml:space="preserve">0.01373</w:t>
            </w:r>
          </w:p>
        </w:tc>
        <w:tc>
          <w:p>
            <w:pPr>
              <w:pStyle w:val="Compact"/>
              <w:jc w:val="left"/>
            </w:pPr>
            <w:r>
              <w:t xml:space="preserve">0.8299248</w:t>
            </w:r>
          </w:p>
        </w:tc>
      </w:tr>
      <w:tr>
        <w:tc>
          <w:p>
            <w:pPr>
              <w:pStyle w:val="Compact"/>
              <w:jc w:val="left"/>
            </w:pPr>
            <w:r>
              <w:t xml:space="preserve">g</w:t>
            </w:r>
          </w:p>
        </w:tc>
        <w:tc>
          <w:p>
            <w:pPr>
              <w:pStyle w:val="Compact"/>
              <w:jc w:val="left"/>
            </w:pPr>
            <w:r>
              <w:t xml:space="preserve">0.79160</w:t>
            </w:r>
          </w:p>
        </w:tc>
        <w:tc>
          <w:p>
            <w:pPr>
              <w:pStyle w:val="Compact"/>
              <w:jc w:val="left"/>
            </w:pPr>
            <w:r>
              <w:t xml:space="preserve">0.33085</w:t>
            </w:r>
          </w:p>
        </w:tc>
        <w:tc>
          <w:p>
            <w:pPr>
              <w:pStyle w:val="Compact"/>
              <w:jc w:val="left"/>
            </w:pPr>
            <w:r>
              <w:t xml:space="preserve">-0.19504</w:t>
            </w:r>
          </w:p>
        </w:tc>
        <w:tc>
          <w:p>
            <w:pPr>
              <w:pStyle w:val="Compact"/>
              <w:jc w:val="left"/>
            </w:pPr>
            <w:r>
              <w:t xml:space="preserve">0.24275</w:t>
            </w:r>
          </w:p>
        </w:tc>
        <w:tc>
          <w:p>
            <w:pPr>
              <w:pStyle w:val="Compact"/>
              <w:jc w:val="left"/>
            </w:pPr>
            <w:r>
              <w:t xml:space="preserve">0.8330604</w:t>
            </w:r>
          </w:p>
        </w:tc>
      </w:tr>
    </w:tbl>
    <w:p>
      <w:pPr>
        <w:pStyle w:val="BodyText"/>
      </w:pPr>
      <w:r>
        <w:t xml:space="preserve">In other words, I get:</w:t>
      </w:r>
      <w:r>
        <w:t xml:space="preserve"> </w:t>
      </w:r>
      <w:r>
        <w:t xml:space="preserve">-72% of the variance of</w:t>
      </w:r>
      <w:r>
        <w:t xml:space="preserve"> </w:t>
      </w:r>
      <w:r>
        <w:t xml:space="preserve">‘</w:t>
      </w:r>
      <w:r>
        <w:t xml:space="preserve">a</w:t>
      </w:r>
      <w:r>
        <w:t xml:space="preserve">’</w:t>
      </w:r>
      <w:r>
        <w:t xml:space="preserve">(Number of drivers involved in fatal collisions per billion miles) explained,</w:t>
      </w:r>
      <w:r>
        <w:t xml:space="preserve"> </w:t>
      </w:r>
      <w:r>
        <w:t xml:space="preserve">-84% of the variance of</w:t>
      </w:r>
      <w:r>
        <w:t xml:space="preserve"> </w:t>
      </w:r>
      <w:r>
        <w:t xml:space="preserve">‘</w:t>
      </w:r>
      <w:r>
        <w:t xml:space="preserve">b</w:t>
      </w:r>
      <w:r>
        <w:t xml:space="preserve">’</w:t>
      </w:r>
      <w:r>
        <w:t xml:space="preserve"> </w:t>
      </w:r>
      <w:r>
        <w:t xml:space="preserve">(Percentage of drivers involved in fatal collisions who were speeding) explained,</w:t>
      </w:r>
      <w:r>
        <w:t xml:space="preserve"> </w:t>
      </w:r>
      <w:r>
        <w:t xml:space="preserve">-71% of the variance of</w:t>
      </w:r>
      <w:r>
        <w:t xml:space="preserve"> </w:t>
      </w:r>
      <w:r>
        <w:t xml:space="preserve">‘</w:t>
      </w:r>
      <w:r>
        <w:t xml:space="preserve">c</w:t>
      </w:r>
      <w:r>
        <w:t xml:space="preserve">’</w:t>
      </w:r>
      <w:r>
        <w:t xml:space="preserve"> </w:t>
      </w:r>
      <w:r>
        <w:t xml:space="preserve">(Percentage of drivers involved in fatal collisions who were alcohol impaired) explained,</w:t>
      </w:r>
      <w:r>
        <w:t xml:space="preserve"> </w:t>
      </w:r>
      <w:r>
        <w:t xml:space="preserve">-58% of the variance of</w:t>
      </w:r>
      <w:r>
        <w:t xml:space="preserve"> </w:t>
      </w:r>
      <w:r>
        <w:t xml:space="preserve">‘</w:t>
      </w:r>
      <w:r>
        <w:t xml:space="preserve">d</w:t>
      </w:r>
      <w:r>
        <w:t xml:space="preserve">’</w:t>
      </w:r>
      <w:r>
        <w:t xml:space="preserve"> </w:t>
      </w:r>
      <w:r>
        <w:t xml:space="preserve">(Percentage of drivers involved in fatal collisions who were not distracted) explained,</w:t>
      </w:r>
      <w:r>
        <w:t xml:space="preserve"> </w:t>
      </w:r>
      <w:r>
        <w:t xml:space="preserve">-72% of the variance of</w:t>
      </w:r>
      <w:r>
        <w:t xml:space="preserve"> </w:t>
      </w:r>
      <w:r>
        <w:t xml:space="preserve">‘</w:t>
      </w:r>
      <w:r>
        <w:t xml:space="preserve">e</w:t>
      </w:r>
      <w:r>
        <w:t xml:space="preserve">’</w:t>
      </w:r>
      <w:r>
        <w:t xml:space="preserve"> </w:t>
      </w:r>
      <w:r>
        <w:t xml:space="preserve">(Percentage of drivers involved in fatal collisions who had not been involved in any previous accidents) explained,</w:t>
      </w:r>
      <w:r>
        <w:t xml:space="preserve"> </w:t>
      </w:r>
      <w:r>
        <w:t xml:space="preserve">-82% of the variance of</w:t>
      </w:r>
      <w:r>
        <w:t xml:space="preserve"> </w:t>
      </w:r>
      <w:r>
        <w:t xml:space="preserve">‘</w:t>
      </w:r>
      <w:r>
        <w:t xml:space="preserve">f</w:t>
      </w:r>
      <w:r>
        <w:t xml:space="preserve">’</w:t>
      </w:r>
      <w:r>
        <w:t xml:space="preserve"> </w:t>
      </w:r>
      <w:r>
        <w:t xml:space="preserve">(Car insurance premiums) explained,</w:t>
      </w:r>
      <w:r>
        <w:t xml:space="preserve"> </w:t>
      </w:r>
      <w:r>
        <w:t xml:space="preserve">-83% of the variance of</w:t>
      </w:r>
      <w:r>
        <w:t xml:space="preserve"> </w:t>
      </w:r>
      <w:r>
        <w:t xml:space="preserve">‘</w:t>
      </w:r>
      <w:r>
        <w:t xml:space="preserve">g</w:t>
      </w:r>
      <w:r>
        <w:t xml:space="preserve">’</w:t>
      </w:r>
      <w:r>
        <w:t xml:space="preserve"> </w:t>
      </w:r>
      <w:r>
        <w:t xml:space="preserve">( Losses incurred by insurance companies for collisions per insured driver) explained.</w:t>
      </w:r>
    </w:p>
    <w:p>
      <w:pPr>
        <w:pStyle w:val="Heading2"/>
      </w:pPr>
      <w:bookmarkStart w:id="31" w:name="scores-and-loadings"/>
      <w:r>
        <w:t xml:space="preserve">Scores and Loadings</w:t>
      </w:r>
      <w:bookmarkEnd w:id="31"/>
    </w:p>
    <w:p>
      <w:pPr>
        <w:pStyle w:val="FirstParagraph"/>
      </w:pPr>
      <w:r>
        <w:t xml:space="preserve">What can be done next is the computation of the scores for the selected components and the loadings.</w:t>
      </w:r>
      <w:r>
        <w:t xml:space="preserve"> </w:t>
      </w:r>
      <w:r>
        <w:t xml:space="preserve">To compute the scores, I started from the multiplication of the scale variables of the dataset</w:t>
      </w:r>
      <w:r>
        <w:t xml:space="preserve"> </w:t>
      </w:r>
      <w:r>
        <w:t xml:space="preserve">‘</w:t>
      </w:r>
      <w:r>
        <w:t xml:space="preserve">bad_drivers</w:t>
      </w:r>
      <w:r>
        <w:t xml:space="preserve">’</w:t>
      </w:r>
      <w:r>
        <w:t xml:space="preserve"> </w:t>
      </w:r>
      <w:r>
        <w:t xml:space="preserve">by the eigenvectors.</w:t>
      </w:r>
      <w:r>
        <w:t xml:space="preserve"> </w:t>
      </w:r>
      <w:r>
        <w:t xml:space="preserve">It is possible to check which are the most influential variables and the relationships.</w:t>
      </w:r>
      <w:r>
        <w:t xml:space="preserve"> </w:t>
      </w:r>
      <w:r>
        <w:t xml:space="preserve">The graph below, which reports the 51 States of the dataset, shows that the relationships are very weak:</w:t>
      </w:r>
    </w:p>
    <w:p>
      <w:pPr>
        <w:pStyle w:val="BodyText"/>
      </w:pPr>
      <w:r>
        <w:drawing>
          <wp:inline>
            <wp:extent cx="5334000" cy="3869028"/>
            <wp:effectExtent b="0" l="0" r="0" t="0"/>
            <wp:docPr descr="" title="" id="1" name="Picture"/>
            <a:graphic>
              <a:graphicData uri="http://schemas.openxmlformats.org/drawingml/2006/picture">
                <pic:pic>
                  <pic:nvPicPr>
                    <pic:cNvPr descr="images/Rplot02.png" id="0" name="Picture"/>
                    <pic:cNvPicPr>
                      <a:picLocks noChangeArrowheads="1" noChangeAspect="1"/>
                    </pic:cNvPicPr>
                  </pic:nvPicPr>
                  <pic:blipFill>
                    <a:blip r:embed="rId32"/>
                    <a:stretch>
                      <a:fillRect/>
                    </a:stretch>
                  </pic:blipFill>
                  <pic:spPr bwMode="auto">
                    <a:xfrm>
                      <a:off x="0" y="0"/>
                      <a:ext cx="5334000" cy="3869028"/>
                    </a:xfrm>
                    <a:prstGeom prst="rect">
                      <a:avLst/>
                    </a:prstGeom>
                    <a:noFill/>
                    <a:ln w="9525">
                      <a:noFill/>
                      <a:headEnd/>
                      <a:tailEnd/>
                    </a:ln>
                  </pic:spPr>
                </pic:pic>
              </a:graphicData>
            </a:graphic>
          </wp:inline>
        </w:drawing>
      </w:r>
    </w:p>
    <w:p>
      <w:pPr>
        <w:pStyle w:val="BodyText"/>
      </w:pPr>
      <w:r>
        <w:t xml:space="preserve">Another important graph is the Loading Plot:</w:t>
      </w:r>
    </w:p>
    <w:p>
      <w:pPr>
        <w:pStyle w:val="BodyText"/>
      </w:pPr>
      <w:hyperlink r:id="rId33"/>
    </w:p>
    <w:p>
      <w:pPr>
        <w:pStyle w:val="BodyText"/>
      </w:pPr>
      <w:r>
        <w:t xml:space="preserve">The distance from the origin conveys information. The further away from the plot origin a variable lies, the stronger the impact that variable has on the model.</w:t>
      </w:r>
    </w:p>
    <w:p>
      <w:pPr>
        <w:pStyle w:val="Heading2"/>
      </w:pPr>
      <w:bookmarkStart w:id="34" w:name="conclusions"/>
      <w:r>
        <w:t xml:space="preserve">Conclusions</w:t>
      </w:r>
      <w:bookmarkEnd w:id="34"/>
    </w:p>
    <w:p>
      <w:pPr>
        <w:pStyle w:val="SourceCode"/>
      </w:pPr>
      <w:r>
        <w:rPr>
          <w:rStyle w:val="VerbatimChar"/>
        </w:rPr>
        <w:t xml:space="preserve">#principal component analysis </w:t>
      </w:r>
      <w:r>
        <w:br/>
      </w:r>
      <w:r>
        <w:rPr>
          <w:rStyle w:val="VerbatimChar"/>
        </w:rPr>
        <w:t xml:space="preserve">bad_drivers &lt;- read.csv("https://raw.githubusercontent.com/fivethirtyeight/data/master/bad-drivers/bad-drivers.csv", sep = ",")</w:t>
      </w:r>
      <w:r>
        <w:br/>
      </w:r>
      <w:r>
        <w:rPr>
          <w:rStyle w:val="VerbatimChar"/>
        </w:rPr>
        <w:t xml:space="preserve">head(bad_drivers)</w:t>
      </w:r>
      <w:r>
        <w:br/>
      </w:r>
      <w:r>
        <w:rPr>
          <w:rStyle w:val="VerbatimChar"/>
        </w:rPr>
        <w:t xml:space="preserve">dir.create("data")</w:t>
      </w:r>
      <w:r>
        <w:br/>
      </w:r>
      <w:r>
        <w:rPr>
          <w:rStyle w:val="VerbatimChar"/>
        </w:rPr>
        <w:t xml:space="preserve">save(bad_drivers, file=file.path("data","bad_drivers.rda"))</w:t>
      </w:r>
      <w:r>
        <w:br/>
      </w:r>
      <w:r>
        <w:rPr>
          <w:rStyle w:val="VerbatimChar"/>
        </w:rPr>
        <w:t xml:space="preserve">a &lt;- bad_drivers$Number.of.drivers.involved.in.fatal.collisions.per.billion.miles</w:t>
      </w:r>
      <w:r>
        <w:br/>
      </w:r>
      <w:r>
        <w:rPr>
          <w:rStyle w:val="VerbatimChar"/>
        </w:rPr>
        <w:t xml:space="preserve">b &lt;- bad_drivers$Percentage.Of.Drivers.Involved.In.Fatal.Collisions.Who.Were.Speeding</w:t>
      </w:r>
      <w:r>
        <w:br/>
      </w:r>
      <w:r>
        <w:rPr>
          <w:rStyle w:val="VerbatimChar"/>
        </w:rPr>
        <w:t xml:space="preserve">c &lt;- bad_drivers$Percentage.Of.Drivers.Involved.In.Fatal.Collisions.Who.Were.Alcohol.Impaired</w:t>
      </w:r>
      <w:r>
        <w:br/>
      </w:r>
      <w:r>
        <w:rPr>
          <w:rStyle w:val="VerbatimChar"/>
        </w:rPr>
        <w:t xml:space="preserve">d &lt;- bad_drivers$Percentage.Of.Drivers.Involved.In.Fatal.Collisions.Who.Were.Not.Distracted</w:t>
      </w:r>
      <w:r>
        <w:br/>
      </w:r>
      <w:r>
        <w:rPr>
          <w:rStyle w:val="VerbatimChar"/>
        </w:rPr>
        <w:t xml:space="preserve">e &lt;- bad_drivers$Percentage.Of.Drivers.Involved.In.Fatal.Collisions.Who.Had.Not.Been.Involved.In.Any.Previous.Accidents</w:t>
      </w:r>
      <w:r>
        <w:br/>
      </w:r>
      <w:r>
        <w:rPr>
          <w:rStyle w:val="VerbatimChar"/>
        </w:rPr>
        <w:t xml:space="preserve">f &lt;- bad_drivers$Car.Insurance.Premiums....</w:t>
      </w:r>
      <w:r>
        <w:br/>
      </w:r>
      <w:r>
        <w:rPr>
          <w:rStyle w:val="VerbatimChar"/>
        </w:rPr>
        <w:t xml:space="preserve">g &lt;- bad_drivers$Losses.incurred.by.insurance.companies.for.collisions.per.insured.driver....</w:t>
      </w:r>
      <w:r>
        <w:br/>
      </w:r>
      <w:r>
        <w:br/>
      </w:r>
      <w:r>
        <w:rPr>
          <w:rStyle w:val="VerbatimChar"/>
        </w:rPr>
        <w:t xml:space="preserve">bad_drivers &lt;- data.frame(a,b,c,d,e,f,g)</w:t>
      </w:r>
      <w:r>
        <w:br/>
      </w:r>
      <w:r>
        <w:rPr>
          <w:rStyle w:val="VerbatimChar"/>
        </w:rPr>
        <w:t xml:space="preserve">bad_drivers</w:t>
      </w:r>
      <w:r>
        <w:br/>
      </w:r>
      <w:r>
        <w:br/>
      </w:r>
      <w:r>
        <w:rPr>
          <w:rStyle w:val="VerbatimChar"/>
        </w:rPr>
        <w:t xml:space="preserve">n &lt;- nrow(bad_drivers) #number of rows</w:t>
      </w:r>
      <w:r>
        <w:br/>
      </w:r>
      <w:r>
        <w:rPr>
          <w:rStyle w:val="VerbatimChar"/>
        </w:rPr>
        <w:t xml:space="preserve">p &lt;- ncol(bad_drivers) #number of columns</w:t>
      </w:r>
      <w:r>
        <w:br/>
      </w:r>
      <w:r>
        <w:br/>
      </w:r>
      <w:r>
        <w:rPr>
          <w:rStyle w:val="VerbatimChar"/>
        </w:rPr>
        <w:t xml:space="preserve"># mean and std:</w:t>
      </w:r>
      <w:r>
        <w:br/>
      </w:r>
      <w:r>
        <w:rPr>
          <w:rStyle w:val="VerbatimChar"/>
        </w:rPr>
        <w:t xml:space="preserve">mean &lt;- colMeans(bad_drivers)</w:t>
      </w:r>
      <w:r>
        <w:br/>
      </w:r>
      <w:r>
        <w:rPr>
          <w:rStyle w:val="VerbatimChar"/>
        </w:rPr>
        <w:t xml:space="preserve">std &lt;- apply(bad_drivers, 2, sd)</w:t>
      </w:r>
      <w:r>
        <w:br/>
      </w:r>
      <w:r>
        <w:rPr>
          <w:rStyle w:val="VerbatimChar"/>
        </w:rPr>
        <w:t xml:space="preserve">table &lt;- round(cbind(mean, std),2)</w:t>
      </w:r>
      <w:r>
        <w:br/>
      </w:r>
      <w:r>
        <w:rPr>
          <w:rStyle w:val="VerbatimChar"/>
        </w:rPr>
        <w:t xml:space="preserve">table</w:t>
      </w:r>
      <w:r>
        <w:br/>
      </w:r>
      <w:r>
        <w:br/>
      </w:r>
      <w:r>
        <w:rPr>
          <w:rStyle w:val="VerbatimChar"/>
        </w:rPr>
        <w:t xml:space="preserve">## PCA starting from correlation matrix</w:t>
      </w:r>
      <w:r>
        <w:br/>
      </w:r>
      <w:r>
        <w:rPr>
          <w:rStyle w:val="VerbatimChar"/>
        </w:rPr>
        <w:t xml:space="preserve">corr &lt;- cor(bad_drivers)</w:t>
      </w:r>
      <w:r>
        <w:br/>
      </w:r>
      <w:r>
        <w:rPr>
          <w:rStyle w:val="VerbatimChar"/>
        </w:rPr>
        <w:t xml:space="preserve">round(corr,3)</w:t>
      </w:r>
      <w:r>
        <w:br/>
      </w:r>
      <w:r>
        <w:br/>
      </w:r>
      <w:r>
        <w:br/>
      </w:r>
      <w:r>
        <w:rPr>
          <w:rStyle w:val="VerbatimChar"/>
        </w:rPr>
        <w:t xml:space="preserve"># computation of eigenvalues and eigenvectors:</w:t>
      </w:r>
      <w:r>
        <w:br/>
      </w:r>
      <w:r>
        <w:rPr>
          <w:rStyle w:val="VerbatimChar"/>
        </w:rPr>
        <w:t xml:space="preserve">eigen(corr)</w:t>
      </w:r>
      <w:r>
        <w:br/>
      </w:r>
      <w:r>
        <w:rPr>
          <w:rStyle w:val="VerbatimChar"/>
        </w:rPr>
        <w:t xml:space="preserve">eigenvalues &lt;- eigen(corr)$values</w:t>
      </w:r>
      <w:r>
        <w:br/>
      </w:r>
      <w:r>
        <w:rPr>
          <w:rStyle w:val="VerbatimChar"/>
        </w:rPr>
        <w:t xml:space="preserve">eigenvectors &lt;- eigen(corr)$vectors</w:t>
      </w:r>
      <w:r>
        <w:br/>
      </w:r>
      <w:r>
        <w:rPr>
          <w:rStyle w:val="VerbatimChar"/>
        </w:rPr>
        <w:t xml:space="preserve">eigenvalues</w:t>
      </w:r>
      <w:r>
        <w:br/>
      </w:r>
      <w:r>
        <w:rPr>
          <w:rStyle w:val="VerbatimChar"/>
        </w:rPr>
        <w:t xml:space="preserve">eigenvectors</w:t>
      </w:r>
      <w:r>
        <w:br/>
      </w:r>
      <w:r>
        <w:br/>
      </w:r>
      <w:r>
        <w:rPr>
          <w:rStyle w:val="VerbatimChar"/>
        </w:rPr>
        <w:t xml:space="preserve">#proportion of variance explained</w:t>
      </w:r>
      <w:r>
        <w:br/>
      </w:r>
      <w:r>
        <w:rPr>
          <w:rStyle w:val="VerbatimChar"/>
        </w:rPr>
        <w:t xml:space="preserve">pve = eigenvalues/p</w:t>
      </w:r>
      <w:r>
        <w:br/>
      </w:r>
      <w:r>
        <w:rPr>
          <w:rStyle w:val="VerbatimChar"/>
        </w:rPr>
        <w:t xml:space="preserve">pvecum = cumsum(pve)</w:t>
      </w:r>
      <w:r>
        <w:br/>
      </w:r>
      <w:r>
        <w:rPr>
          <w:rStyle w:val="VerbatimChar"/>
        </w:rPr>
        <w:t xml:space="preserve">tab &lt;- round(cbind(eigenvalues,pve*100,pvecum*100),2)</w:t>
      </w:r>
      <w:r>
        <w:br/>
      </w:r>
      <w:r>
        <w:rPr>
          <w:rStyle w:val="VerbatimChar"/>
        </w:rPr>
        <w:t xml:space="preserve">colnames(tab)&lt;-c("eigenvelues", "% variance","% cum variance")</w:t>
      </w:r>
      <w:r>
        <w:br/>
      </w:r>
      <w:r>
        <w:rPr>
          <w:rStyle w:val="VerbatimChar"/>
        </w:rPr>
        <w:t xml:space="preserve">tab</w:t>
      </w:r>
      <w:r>
        <w:br/>
      </w:r>
      <w:r>
        <w:rPr>
          <w:rStyle w:val="VerbatimChar"/>
        </w:rPr>
        <w:t xml:space="preserve">plot(pvecum, xlab="Principal Component", ylab="Proportion of Variance Explained", ylim=c(0,1),type='b')</w:t>
      </w:r>
      <w:r>
        <w:br/>
      </w:r>
      <w:r>
        <w:br/>
      </w:r>
      <w:r>
        <w:rPr>
          <w:rStyle w:val="VerbatimChar"/>
        </w:rPr>
        <w:t xml:space="preserve">#Scree Diagram to select the components:</w:t>
      </w:r>
      <w:r>
        <w:br/>
      </w:r>
      <w:r>
        <w:rPr>
          <w:rStyle w:val="VerbatimChar"/>
        </w:rPr>
        <w:t xml:space="preserve">plot(eigenvalues, type="b", main="Scree Diagram", xlab="Number of Component", ylab="Eigenvalues")</w:t>
      </w:r>
      <w:r>
        <w:br/>
      </w:r>
      <w:r>
        <w:rPr>
          <w:rStyle w:val="VerbatimChar"/>
        </w:rPr>
        <w:t xml:space="preserve">abline(h=1, lwd=3, col="red")</w:t>
      </w:r>
      <w:r>
        <w:br/>
      </w:r>
      <w:r>
        <w:br/>
      </w:r>
      <w:r>
        <w:rPr>
          <w:rStyle w:val="VerbatimChar"/>
        </w:rPr>
        <w:t xml:space="preserve">#Select 4 components </w:t>
      </w:r>
      <w:r>
        <w:br/>
      </w:r>
      <w:r>
        <w:rPr>
          <w:rStyle w:val="VerbatimChar"/>
        </w:rPr>
        <w:t xml:space="preserve">eigen(corr)$vectors[,1:4]</w:t>
      </w:r>
      <w:r>
        <w:br/>
      </w:r>
      <w:r>
        <w:br/>
      </w:r>
      <w:r>
        <w:br/>
      </w:r>
      <w:r>
        <w:rPr>
          <w:rStyle w:val="VerbatimChar"/>
        </w:rPr>
        <w:t xml:space="preserve">#Matrix of the components</w:t>
      </w:r>
      <w:r>
        <w:br/>
      </w:r>
      <w:r>
        <w:rPr>
          <w:rStyle w:val="VerbatimChar"/>
        </w:rPr>
        <w:t xml:space="preserve">comp &lt;- round(cbind(-eigen(corr)$vectors[,1]*sqrt(eigenvalues[1]),-eigen(corr)$vectors[,2]*sqrt(eigenvalues[2]),-eigen(corr)$vectors[,3]*sqrt(eigenvalues[3]),-eigen(corr)$vectors[,4]*sqrt(eigenvalues[4])),5)</w:t>
      </w:r>
      <w:r>
        <w:br/>
      </w:r>
      <w:r>
        <w:rPr>
          <w:rStyle w:val="VerbatimChar"/>
        </w:rPr>
        <w:t xml:space="preserve">rownames(comp)&lt;-row.names(table)</w:t>
      </w:r>
      <w:r>
        <w:br/>
      </w:r>
      <w:r>
        <w:rPr>
          <w:rStyle w:val="VerbatimChar"/>
        </w:rPr>
        <w:t xml:space="preserve">colnames(comp)&lt;-c("Comp1","Comp2","Comp3","Comp4")</w:t>
      </w:r>
      <w:r>
        <w:br/>
      </w:r>
      <w:r>
        <w:rPr>
          <w:rStyle w:val="VerbatimChar"/>
        </w:rPr>
        <w:t xml:space="preserve">comp</w:t>
      </w:r>
      <w:r>
        <w:br/>
      </w:r>
      <w:r>
        <w:br/>
      </w:r>
      <w:r>
        <w:rPr>
          <w:rStyle w:val="VerbatimChar"/>
        </w:rPr>
        <w:t xml:space="preserve">#communality</w:t>
      </w:r>
      <w:r>
        <w:br/>
      </w:r>
      <w:r>
        <w:rPr>
          <w:rStyle w:val="VerbatimChar"/>
        </w:rPr>
        <w:t xml:space="preserve">communality&lt;-comp[,1]^2+comp[,2]^2+comp[,3]^2+comp[,4]^2</w:t>
      </w:r>
      <w:r>
        <w:br/>
      </w:r>
      <w:r>
        <w:rPr>
          <w:rStyle w:val="VerbatimChar"/>
        </w:rPr>
        <w:t xml:space="preserve">comp&lt;-cbind(comp,communality)</w:t>
      </w:r>
      <w:r>
        <w:br/>
      </w:r>
      <w:r>
        <w:rPr>
          <w:rStyle w:val="VerbatimChar"/>
        </w:rPr>
        <w:t xml:space="preserve">comp</w:t>
      </w:r>
      <w:r>
        <w:br/>
      </w:r>
      <w:r>
        <w:br/>
      </w:r>
      <w:r>
        <w:br/>
      </w:r>
      <w:r>
        <w:rPr>
          <w:rStyle w:val="VerbatimChar"/>
        </w:rPr>
        <w:t xml:space="preserve">#scores</w:t>
      </w:r>
      <w:r>
        <w:br/>
      </w:r>
      <w:r>
        <w:rPr>
          <w:rStyle w:val="VerbatimChar"/>
        </w:rPr>
        <w:t xml:space="preserve">bad_drivers.scale &lt;- scale(bad_drivers, T, T)</w:t>
      </w:r>
      <w:r>
        <w:br/>
      </w:r>
      <w:r>
        <w:rPr>
          <w:rStyle w:val="VerbatimChar"/>
        </w:rPr>
        <w:t xml:space="preserve">score &lt;- bad_drivers.scale%*%eigenvectors[,1:4]</w:t>
      </w:r>
      <w:r>
        <w:br/>
      </w:r>
      <w:r>
        <w:br/>
      </w:r>
      <w:r>
        <w:rPr>
          <w:rStyle w:val="VerbatimChar"/>
        </w:rPr>
        <w:t xml:space="preserve"># score diagram</w:t>
      </w:r>
      <w:r>
        <w:br/>
      </w:r>
      <w:r>
        <w:rPr>
          <w:rStyle w:val="VerbatimChar"/>
        </w:rPr>
        <w:t xml:space="preserve">scores&lt;-round(cbind(-score[,1]/sqrt(eigenvalues[1]),-score[,2]/sqrt(eigenvalues[2]),-score[,3]/sqrt(eigenvalues[3]),-score[,4]/sqrt(eigenvalues[4])),4)</w:t>
      </w:r>
      <w:r>
        <w:br/>
      </w:r>
      <w:r>
        <w:rPr>
          <w:rStyle w:val="VerbatimChar"/>
        </w:rPr>
        <w:t xml:space="preserve">plot(scores, main="Scores plot")</w:t>
      </w:r>
      <w:r>
        <w:br/>
      </w:r>
      <w:r>
        <w:rPr>
          <w:rStyle w:val="VerbatimChar"/>
        </w:rPr>
        <w:t xml:space="preserve">text(scores, rownames(bad_drivers))</w:t>
      </w:r>
      <w:r>
        <w:br/>
      </w:r>
      <w:r>
        <w:rPr>
          <w:rStyle w:val="VerbatimChar"/>
        </w:rPr>
        <w:t xml:space="preserve">abline(v=0,h=0,col="red")</w:t>
      </w:r>
      <w:r>
        <w:br/>
      </w:r>
      <w:r>
        <w:rPr>
          <w:rStyle w:val="VerbatimChar"/>
        </w:rPr>
        <w:t xml:space="preserve"># Loadings plot</w:t>
      </w:r>
      <w:r>
        <w:br/>
      </w:r>
      <w:r>
        <w:rPr>
          <w:rStyle w:val="VerbatimChar"/>
        </w:rPr>
        <w:t xml:space="preserve">plot(comp[,1:4], main="Loadings plot", xlim=range(-1,1))</w:t>
      </w:r>
      <w:r>
        <w:br/>
      </w:r>
      <w:r>
        <w:rPr>
          <w:rStyle w:val="VerbatimChar"/>
        </w:rPr>
        <w:t xml:space="preserve">text(comp, rownames(comp))</w:t>
      </w:r>
      <w:r>
        <w:br/>
      </w:r>
      <w:r>
        <w:rPr>
          <w:rStyle w:val="VerbatimChar"/>
        </w:rPr>
        <w:t xml:space="preserve">abline(v=0,h=0,col="red")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33" Target="images/Rplot03.png" TargetMode="External" /></Relationships>
</file>

<file path=word/_rels/footnotes.xml.rels><?xml version="1.0" encoding="UTF-8"?>
<Relationships xmlns="http://schemas.openxmlformats.org/package/2006/relationships"><Relationship Type="http://schemas.openxmlformats.org/officeDocument/2006/relationships/hyperlink" Id="rId33" Target="images/Rplot03.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2020-06-30T09:29:55Z</dcterms:created>
  <dcterms:modified xsi:type="dcterms:W3CDTF">2020-06-30T09:29:55Z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