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commentRangeStart w:id="0"/>
      <w:r w:rsidDel="00000000" w:rsidR="00000000" w:rsidRPr="00000000">
        <w:rPr>
          <w:b w:val="1"/>
          <w:u w:val="single"/>
          <w:rtl w:val="0"/>
        </w:rPr>
        <w:t xml:space="preserve">Сюжет: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 Юная Джиа живет в огромном мегаполисе, где помогает своим бабушке с дедушкой с крохотным круглосуточным магазинчиком. Днем она ходит на учёбу, а по вечерам проводит время в магазине. Однажды, по дороге домой после учёбы, она случайно заходит в антикварный магазинчик и видит потрясающей красоты коробку с маджонгом. Джиа решает купить его, чтобы скрасить свои вечера в магазине. Она ещё не подозревает, какое волшебство ждёт её дальше…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commentRangeStart w:id="1"/>
      <w:r w:rsidDel="00000000" w:rsidR="00000000" w:rsidRPr="00000000">
        <w:rPr>
          <w:b w:val="1"/>
          <w:u w:val="single"/>
          <w:rtl w:val="0"/>
        </w:rPr>
        <w:t xml:space="preserve">Суть игры: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Игра представляет собой микс настольной игры в кости маджонг и визуальной новеллы в несколько глав. Каждая из глав отвечает за одну ночь игры в маджонг. После каждой ночи меняется жизнь Джиа. В процессе игрок может выбрать ход событий, посредством создания желания, которое предшествует ночи.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Core: собрать все пары костей на игровом поле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u w:val="none"/>
        </w:rPr>
      </w:pPr>
      <w:commentRangeStart w:id="2"/>
      <w:r w:rsidDel="00000000" w:rsidR="00000000" w:rsidRPr="00000000">
        <w:rPr>
          <w:b w:val="1"/>
          <w:rtl w:val="0"/>
        </w:rPr>
        <w:t xml:space="preserve">Meta: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b w:val="1"/>
          <w:rtl w:val="0"/>
        </w:rPr>
        <w:t xml:space="preserve"> повлиять на судьбу персонажа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u w:val="single"/>
        </w:rPr>
      </w:pPr>
      <w:commentRangeStart w:id="3"/>
      <w:r w:rsidDel="00000000" w:rsidR="00000000" w:rsidRPr="00000000">
        <w:rPr>
          <w:b w:val="1"/>
          <w:u w:val="single"/>
          <w:rtl w:val="0"/>
        </w:rPr>
        <w:t xml:space="preserve">Концепт персонажа: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127350</wp:posOffset>
            </wp:positionV>
            <wp:extent cx="3700463" cy="3700463"/>
            <wp:effectExtent b="0" l="0" r="0" t="0"/>
            <wp:wrapSquare wrapText="bothSides" distB="114300" distT="114300" distL="114300" distR="11430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3700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4000500</wp:posOffset>
            </wp:positionH>
            <wp:positionV relativeFrom="paragraph">
              <wp:posOffset>171450</wp:posOffset>
            </wp:positionV>
            <wp:extent cx="3657600" cy="3657600"/>
            <wp:effectExtent b="0" l="0" r="0" t="0"/>
            <wp:wrapSquare wrapText="bothSides" distB="114300" distT="114300" distL="114300" distR="11430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b w:val="1"/>
          <w:color w:val="000000"/>
          <w:sz w:val="22"/>
          <w:szCs w:val="22"/>
          <w:u w:val="single"/>
        </w:rPr>
      </w:pPr>
      <w:bookmarkStart w:colFirst="0" w:colLast="0" w:name="_72sdb2126v6i" w:id="0"/>
      <w:bookmarkEnd w:id="0"/>
      <w:commentRangeStart w:id="4"/>
      <w:r w:rsidDel="00000000" w:rsidR="00000000" w:rsidRPr="00000000">
        <w:rPr>
          <w:b w:val="1"/>
          <w:color w:val="000000"/>
          <w:sz w:val="22"/>
          <w:szCs w:val="22"/>
          <w:u w:val="single"/>
          <w:rtl w:val="0"/>
        </w:rPr>
        <w:t xml:space="preserve">Стиль: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Аниме стиль, 2D персонажи, небольшие фэнтези элементы. Dark эстетика, комплементарная цветовая гамма.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Музыка и звуки:</w:t>
      </w:r>
    </w:p>
    <w:p w:rsidR="00000000" w:rsidDel="00000000" w:rsidP="00000000" w:rsidRDefault="00000000" w:rsidRPr="00000000" w14:paraId="0000002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Референсы</w:t>
      </w:r>
    </w:p>
    <w:p w:rsidR="00000000" w:rsidDel="00000000" w:rsidP="00000000" w:rsidRDefault="00000000" w:rsidRPr="00000000" w14:paraId="00000022">
      <w:pPr>
        <w:rPr>
          <w:b w:val="1"/>
        </w:rPr>
      </w:pPr>
      <w:hyperlink r:id="rId9">
        <w:r w:rsidDel="00000000" w:rsidR="00000000" w:rsidRPr="00000000">
          <w:rPr>
            <w:b w:val="1"/>
            <w:color w:val="1155cc"/>
            <w:rtl w:val="0"/>
          </w:rPr>
          <w:t xml:space="preserve">https://www.youtube.com/watch?v=ThihmD2S-k0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hyperlink r:id="rId10">
        <w:r w:rsidDel="00000000" w:rsidR="00000000" w:rsidRPr="00000000">
          <w:rPr>
            <w:b w:val="1"/>
            <w:color w:val="1155cc"/>
            <w:rtl w:val="0"/>
          </w:rPr>
          <w:t xml:space="preserve">https://www.youtube.com/watch?v=HGl75kurxok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3774324" cy="3862099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324" cy="3862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Динамика по тематическим запросам игр в Steam через поисковую систему Google: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285750</wp:posOffset>
            </wp:positionV>
            <wp:extent cx="6457586" cy="3548763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586" cy="3548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Поиск по самым популярным играм на Steam по ключевому слову </w:t>
      </w:r>
      <w:commentRangeStart w:id="5"/>
      <w:r w:rsidDel="00000000" w:rsidR="00000000" w:rsidRPr="00000000">
        <w:rPr>
          <w:b w:val="1"/>
          <w:u w:val="single"/>
          <w:rtl w:val="0"/>
        </w:rPr>
        <w:t xml:space="preserve">Mahjong: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299038</wp:posOffset>
            </wp:positionV>
            <wp:extent cx="6958013" cy="4582848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58013" cy="45828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sectPr>
      <w:pgSz w:h="11909" w:w="16834" w:orient="landscape"/>
      <w:pgMar w:bottom="1440" w:top="992.1259842519685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nna Foktova" w:id="1" w:date="2023-06-26T05:43:58Z"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Делим историю например на 7 глав, каждая глава - одна ночь. Главы имеют нарастающую сложность, которая обратно противоположна количеству уровней. Т.е на первом уровне это, например, 12 партий, а на последнем - 5 партий.</w:t>
      </w:r>
    </w:p>
  </w:comment>
  <w:comment w:author="Anna Foktova" w:id="5" w:date="2023-06-26T05:55:16Z"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рейтинге мы можем видеть, что по маджонгу достаточно давно не было стоящих проектов. А те, что принесли хорошую прибыль, имели стилистику аниме</w:t>
      </w:r>
    </w:p>
  </w:comment>
  <w:comment w:author="Anna Foktova" w:id="2" w:date="2023-06-26T05:45:41Z"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Не уходим сильно в жанр визуальной новеллы, но даем игроку почувствовать результат завершения главы - т.е. после каждой партии можно выбрать какое то улучшение жизни героини. Доска волшебная, исполняет желания после ночи игры :)</w:t>
      </w:r>
    </w:p>
  </w:comment>
  <w:comment w:author="Anna Foktova" w:id="3" w:date="2023-06-26T05:48:39Z"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Тут отлично подходит женский персонаж: студентка/ школьница. Азиаты обожают женские персонажи во главе истории, поэтому в этом ключе наиболее уместно. Утром/днём героиня играть не может, играет по ночам. В этом контексте также удачно вписывается фентези составляющая: магия ночи и возможность объединить несколько игровых сессий в главу, которая соответствует продолжительности ночи.</w:t>
      </w:r>
    </w:p>
  </w:comment>
  <w:comment w:author="Anna Foktova" w:id="0" w:date="2023-06-26T05:41:50Z"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Имя героини можно поменять. Также неплохо было бы использовать имя в названии игры вместе с ключевым словом "majong", чтобы сразу обозначить приоритет жанра/тематики</w:t>
      </w:r>
    </w:p>
  </w:comment>
  <w:comment w:author="Anna Foktova" w:id="4" w:date="2023-06-26T05:52:15Z"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Касательно предлагаемого стиля аниме/манга: на следующих страницах несколько результатов по разным жанрам, стилям, которые показывают популярность этой стилистики. Введение истории поможет разнообразить классический маджонг вовлекающей историей, трендовой стилистикой и позволит использовать ключевые слова, которые допонительно поработают на популярность игры.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ww.youtube.com/watch?v=HGl75kurxok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youtube.com/watch?v=ThihmD2S-k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