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6E947" w14:textId="77777777" w:rsidR="00D6018E" w:rsidRDefault="00000000">
      <w:pPr>
        <w:rPr>
          <w:rFonts w:ascii="Times New Roman" w:eastAsia="Times New Roman" w:hAnsi="Times New Roman" w:cs="Times New Roman"/>
          <w:sz w:val="40"/>
          <w:szCs w:val="40"/>
        </w:rPr>
      </w:pPr>
      <w:r>
        <w:rPr>
          <w:noProof/>
        </w:rPr>
        <w:drawing>
          <wp:anchor distT="0" distB="0" distL="114300" distR="114300" simplePos="0" relativeHeight="251658240" behindDoc="0" locked="0" layoutInCell="1" hidden="0" allowOverlap="1" wp14:anchorId="62276F09" wp14:editId="1DDBA0C9">
            <wp:simplePos x="0" y="0"/>
            <wp:positionH relativeFrom="column">
              <wp:posOffset>2465070</wp:posOffset>
            </wp:positionH>
            <wp:positionV relativeFrom="paragraph">
              <wp:posOffset>303992</wp:posOffset>
            </wp:positionV>
            <wp:extent cx="1013460" cy="1013460"/>
            <wp:effectExtent l="0" t="0" r="0" b="0"/>
            <wp:wrapSquare wrapText="bothSides" distT="0" distB="0" distL="114300" distR="114300"/>
            <wp:docPr id="3" name="image4.jpg" descr="Risultati immagini per simbolo universitÃ  di torino"/>
            <wp:cNvGraphicFramePr/>
            <a:graphic xmlns:a="http://schemas.openxmlformats.org/drawingml/2006/main">
              <a:graphicData uri="http://schemas.openxmlformats.org/drawingml/2006/picture">
                <pic:pic xmlns:pic="http://schemas.openxmlformats.org/drawingml/2006/picture">
                  <pic:nvPicPr>
                    <pic:cNvPr id="0" name="image4.jpg" descr="Risultati immagini per simbolo universitÃ  di torino"/>
                    <pic:cNvPicPr preferRelativeResize="0"/>
                  </pic:nvPicPr>
                  <pic:blipFill>
                    <a:blip r:embed="rId8"/>
                    <a:srcRect/>
                    <a:stretch>
                      <a:fillRect/>
                    </a:stretch>
                  </pic:blipFill>
                  <pic:spPr>
                    <a:xfrm>
                      <a:off x="0" y="0"/>
                      <a:ext cx="1013460" cy="1013460"/>
                    </a:xfrm>
                    <a:prstGeom prst="rect">
                      <a:avLst/>
                    </a:prstGeom>
                    <a:ln/>
                  </pic:spPr>
                </pic:pic>
              </a:graphicData>
            </a:graphic>
          </wp:anchor>
        </w:drawing>
      </w:r>
    </w:p>
    <w:p w14:paraId="6F603CEE" w14:textId="77777777" w:rsidR="00D6018E" w:rsidRDefault="00D6018E">
      <w:pPr>
        <w:rPr>
          <w:rFonts w:ascii="Times New Roman" w:eastAsia="Times New Roman" w:hAnsi="Times New Roman" w:cs="Times New Roman"/>
          <w:sz w:val="40"/>
          <w:szCs w:val="40"/>
        </w:rPr>
      </w:pPr>
    </w:p>
    <w:p w14:paraId="5A0E6521" w14:textId="77777777" w:rsidR="00D6018E" w:rsidRDefault="00D6018E">
      <w:pPr>
        <w:rPr>
          <w:rFonts w:ascii="Times New Roman" w:eastAsia="Times New Roman" w:hAnsi="Times New Roman" w:cs="Times New Roman"/>
          <w:sz w:val="40"/>
          <w:szCs w:val="40"/>
        </w:rPr>
      </w:pPr>
    </w:p>
    <w:p w14:paraId="754A87C4" w14:textId="77777777" w:rsidR="00D601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40"/>
          <w:szCs w:val="40"/>
        </w:rPr>
        <w:t>UNIVERSITA’ DEGLI STUDI DI TORINO</w:t>
      </w:r>
    </w:p>
    <w:p w14:paraId="47474FCE" w14:textId="77777777" w:rsidR="00D6018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Dipartimento di Informatica</w:t>
      </w:r>
    </w:p>
    <w:p w14:paraId="15CD775E" w14:textId="77777777" w:rsidR="00D6018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Corso di Laurea Magistrale in Informatica</w:t>
      </w:r>
    </w:p>
    <w:p w14:paraId="06690959" w14:textId="77777777" w:rsidR="00D6018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Anno Accademico 2024/2025</w:t>
      </w:r>
    </w:p>
    <w:p w14:paraId="069857A7" w14:textId="77777777" w:rsidR="00D6018E" w:rsidRDefault="00D6018E">
      <w:pPr>
        <w:spacing w:line="240" w:lineRule="auto"/>
        <w:jc w:val="center"/>
        <w:rPr>
          <w:rFonts w:ascii="Times New Roman" w:eastAsia="Times New Roman" w:hAnsi="Times New Roman" w:cs="Times New Roman"/>
          <w:sz w:val="28"/>
          <w:szCs w:val="28"/>
        </w:rPr>
      </w:pPr>
    </w:p>
    <w:p w14:paraId="1D675D9D" w14:textId="77777777" w:rsidR="00D6018E"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Tecnologie del Linguaggio Naturale-Parte II Prof. L. Di Caro</w:t>
      </w:r>
    </w:p>
    <w:p w14:paraId="217F0F80" w14:textId="77777777" w:rsidR="00D6018E"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Autore: Annalisa Sabatelli      Matr. 866879</w:t>
      </w:r>
    </w:p>
    <w:p w14:paraId="22827592" w14:textId="77777777" w:rsidR="00D6018E" w:rsidRDefault="00D6018E">
      <w:pPr>
        <w:jc w:val="center"/>
        <w:rPr>
          <w:rFonts w:ascii="Times New Roman" w:eastAsia="Times New Roman" w:hAnsi="Times New Roman" w:cs="Times New Roman"/>
          <w:sz w:val="28"/>
          <w:szCs w:val="28"/>
        </w:rPr>
      </w:pPr>
    </w:p>
    <w:p w14:paraId="01E5343D" w14:textId="77777777" w:rsidR="00D6018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LAB-3 </w:t>
      </w:r>
    </w:p>
    <w:p w14:paraId="5111C59A" w14:textId="77777777" w:rsidR="00D6018E"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 xml:space="preserve"> Valutazione delle definizioni: </w:t>
      </w:r>
      <w:r>
        <w:rPr>
          <w:rFonts w:ascii="Times New Roman" w:eastAsia="Times New Roman" w:hAnsi="Times New Roman" w:cs="Times New Roman"/>
          <w:i/>
          <w:sz w:val="40"/>
          <w:szCs w:val="40"/>
        </w:rPr>
        <w:t>Content-to-Form</w:t>
      </w:r>
    </w:p>
    <w:p w14:paraId="31D67CB1" w14:textId="77777777" w:rsidR="00D6018E" w:rsidRDefault="00D6018E"/>
    <w:p w14:paraId="0C7A5152" w14:textId="77777777" w:rsidR="00D6018E" w:rsidRDefault="00000000">
      <w:pPr>
        <w:numPr>
          <w:ilvl w:val="0"/>
          <w:numId w:val="2"/>
        </w:numPr>
        <w:pBdr>
          <w:top w:val="nil"/>
          <w:left w:val="nil"/>
          <w:bottom w:val="nil"/>
          <w:right w:val="nil"/>
          <w:between w:val="nil"/>
        </w:pBdr>
        <w:spacing w:after="0"/>
        <w:rPr>
          <w:color w:val="000000"/>
          <w:sz w:val="28"/>
          <w:szCs w:val="28"/>
        </w:rPr>
      </w:pPr>
      <w:bookmarkStart w:id="0" w:name="_heading=h.frmo6taknkl" w:colFirst="0" w:colLast="0"/>
      <w:bookmarkEnd w:id="0"/>
      <w:r>
        <w:rPr>
          <w:rFonts w:ascii="Times New Roman" w:eastAsia="Times New Roman" w:hAnsi="Times New Roman" w:cs="Times New Roman"/>
          <w:b/>
          <w:color w:val="000000"/>
          <w:sz w:val="28"/>
          <w:szCs w:val="28"/>
        </w:rPr>
        <w:t>Introduzione</w:t>
      </w:r>
    </w:p>
    <w:p w14:paraId="4B8E610C" w14:textId="77777777" w:rsidR="00D6018E" w:rsidRDefault="00000000" w:rsidP="000D1687">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La seguente esercitazione ha affrontato il problema della ricerca onomasiologica che consiste nell’individuare un concetto a partire dalla sua definizione. Nello specifico, si prova a risalire al synset partendo dalle definizioni dei concetti contenute nel file  </w:t>
      </w:r>
      <w:r>
        <w:rPr>
          <w:rFonts w:ascii="Times New Roman" w:eastAsia="Times New Roman" w:hAnsi="Times New Roman" w:cs="Times New Roman"/>
          <w:i/>
          <w:color w:val="000000"/>
          <w:sz w:val="24"/>
          <w:szCs w:val="24"/>
        </w:rPr>
        <w:t>dataset_definizioni_TLN_25.xlsx</w:t>
      </w:r>
      <w:r>
        <w:rPr>
          <w:rFonts w:ascii="Times New Roman" w:eastAsia="Times New Roman" w:hAnsi="Times New Roman" w:cs="Times New Roman"/>
          <w:color w:val="000000"/>
          <w:sz w:val="24"/>
          <w:szCs w:val="24"/>
        </w:rPr>
        <w:t xml:space="preserve"> già utilizzato nel laboratorio 2. </w:t>
      </w:r>
    </w:p>
    <w:p w14:paraId="302DF449" w14:textId="77777777" w:rsidR="00D6018E" w:rsidRDefault="00000000" w:rsidP="000D168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L’approccio adottato per l’analisi semantica dei concetti si articola in più fasi complementari. In primo luogo, per ogni definizione associata a un concetto, vengono estratti i due elementi fondamentali della definizione stessa: il genus, che rappresenta la categoria generale del concetto, e la differentia, ossia gli attributi distintivi che lo caratterizzano rispetto al genus. Successivamente, a partire dal genus identificato, si esplora la rete di WordNet per individuare tutti i possibili synset candidati, includendo iperonimi e iponimi, che possano rappresentare semanticamente la definizione. Per ciascun synset candidato viene calcolato un punteggio di cosine similarity </w:t>
      </w:r>
      <w:r>
        <w:rPr>
          <w:rFonts w:ascii="Times New Roman" w:eastAsia="Times New Roman" w:hAnsi="Times New Roman" w:cs="Times New Roman"/>
          <w:sz w:val="24"/>
          <w:szCs w:val="24"/>
        </w:rPr>
        <w:lastRenderedPageBreak/>
        <w:t>confrontando l’embedding del synset con l’intera definizione originale. In questo modo è possibile selezionare i synset che meglio rispecchiano il contenuto informativo della definizione.</w:t>
      </w:r>
    </w:p>
    <w:p w14:paraId="6E014FB6" w14:textId="4BC5E4D3" w:rsidR="00D6018E" w:rsidRDefault="000D1687" w:rsidP="000D168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00000">
        <w:rPr>
          <w:rFonts w:ascii="Times New Roman" w:eastAsia="Times New Roman" w:hAnsi="Times New Roman" w:cs="Times New Roman"/>
          <w:sz w:val="24"/>
          <w:szCs w:val="24"/>
        </w:rPr>
        <w:t>Parallelamente, per ciascun concetto viene identificata la lista dei synset di riferimento (target) direttamente tramite il lemma del concetto stesso. Questa lista non guida la ricerca, ma funge da punto di riferimento per valutare quanto i synset trovati partendo dalla definizione siano vicini o lontani dalla rappresentazione canonica del concetto all’interno di WordNet.</w:t>
      </w:r>
    </w:p>
    <w:p w14:paraId="3792F1E7" w14:textId="4BFD5113" w:rsidR="00D6018E" w:rsidRDefault="000D1687" w:rsidP="000D168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00000">
        <w:rPr>
          <w:rFonts w:ascii="Times New Roman" w:eastAsia="Times New Roman" w:hAnsi="Times New Roman" w:cs="Times New Roman"/>
          <w:sz w:val="24"/>
          <w:szCs w:val="24"/>
        </w:rPr>
        <w:t>Infine, i risultati vengono organizzati in forma tabellare, mostrando per ogni definizione il genus, la differentia, i synset con il punteggio più alto e il confronto rispetto ai synset target del concetto. Questa rappresentazione consente di evidenziare chiaramente la qualità delle corrispondenze individuate e di identificare eventuali discrepanze tra la definizione testuale e la classificazione semantica in WordNet.</w:t>
      </w:r>
    </w:p>
    <w:p w14:paraId="63F1D1BD" w14:textId="77777777" w:rsidR="00C86350" w:rsidRDefault="00C86350" w:rsidP="00C86350">
      <w:pPr>
        <w:spacing w:before="240" w:after="240"/>
        <w:ind w:left="283"/>
        <w:jc w:val="both"/>
        <w:rPr>
          <w:rFonts w:ascii="Times New Roman" w:eastAsia="Times New Roman" w:hAnsi="Times New Roman" w:cs="Times New Roman"/>
          <w:sz w:val="24"/>
          <w:szCs w:val="24"/>
        </w:rPr>
      </w:pPr>
    </w:p>
    <w:p w14:paraId="1B570057" w14:textId="77777777" w:rsidR="00D6018E"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Struttura del codice</w:t>
      </w:r>
    </w:p>
    <w:p w14:paraId="73B4BFC7" w14:textId="4EE664A6" w:rsidR="00D6018E" w:rsidRDefault="000D1687" w:rsidP="000D1687">
      <w:p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000000">
        <w:rPr>
          <w:rFonts w:ascii="Times New Roman" w:eastAsia="Times New Roman" w:hAnsi="Times New Roman" w:cs="Times New Roman"/>
          <w:color w:val="000000"/>
          <w:sz w:val="24"/>
          <w:szCs w:val="24"/>
        </w:rPr>
        <w:t xml:space="preserve">Il codice è diviso in </w:t>
      </w:r>
      <w:r w:rsidR="00000000">
        <w:rPr>
          <w:rFonts w:ascii="Times New Roman" w:eastAsia="Times New Roman" w:hAnsi="Times New Roman" w:cs="Times New Roman"/>
          <w:sz w:val="24"/>
          <w:szCs w:val="24"/>
        </w:rPr>
        <w:t>2</w:t>
      </w:r>
      <w:r w:rsidR="00000000">
        <w:rPr>
          <w:rFonts w:ascii="Times New Roman" w:eastAsia="Times New Roman" w:hAnsi="Times New Roman" w:cs="Times New Roman"/>
          <w:color w:val="000000"/>
          <w:sz w:val="24"/>
          <w:szCs w:val="24"/>
        </w:rPr>
        <w:t xml:space="preserve"> file:</w:t>
      </w:r>
    </w:p>
    <w:p w14:paraId="782E1BA4" w14:textId="77777777" w:rsidR="00D6018E" w:rsidRDefault="00000000">
      <w:pPr>
        <w:numPr>
          <w:ilvl w:val="0"/>
          <w:numId w:val="3"/>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color w:val="000000"/>
          <w:sz w:val="24"/>
          <w:szCs w:val="24"/>
        </w:rPr>
        <w:t>utils.py:</w:t>
      </w:r>
      <w:r>
        <w:rPr>
          <w:rFonts w:ascii="Times New Roman" w:eastAsia="Times New Roman" w:hAnsi="Times New Roman" w:cs="Times New Roman"/>
          <w:color w:val="000000"/>
          <w:sz w:val="24"/>
          <w:szCs w:val="24"/>
        </w:rPr>
        <w:t xml:space="preserve"> contiene metodi di utility di cui se ne riportano i principali </w:t>
      </w:r>
    </w:p>
    <w:p w14:paraId="1BE76794" w14:textId="77777777" w:rsidR="00D6018E" w:rsidRDefault="00000000">
      <w:pPr>
        <w:numPr>
          <w:ilvl w:val="1"/>
          <w:numId w:val="3"/>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extraction_lemmi_from_sentence(sentence): </w:t>
      </w:r>
      <w:r>
        <w:rPr>
          <w:rFonts w:ascii="Times New Roman" w:eastAsia="Times New Roman" w:hAnsi="Times New Roman" w:cs="Times New Roman"/>
          <w:sz w:val="24"/>
          <w:szCs w:val="24"/>
        </w:rPr>
        <w:t>metodo che prende in input una frase e la elabora restituendo un set costituito dai lemmi delle parole che la costituiscono. In particolare, l’elaborazione si articola nei seguenti passi:</w:t>
      </w:r>
    </w:p>
    <w:p w14:paraId="177D5C21"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tokenizzazione;</w:t>
      </w:r>
    </w:p>
    <w:p w14:paraId="3F441CC7"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rappresentazione di tutte le parole in lower case;</w:t>
      </w:r>
    </w:p>
    <w:p w14:paraId="3310E060"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rimozione delle stop-words;</w:t>
      </w:r>
    </w:p>
    <w:p w14:paraId="297C93CD"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rimozione della punteggiatura e/o numeri;</w:t>
      </w:r>
    </w:p>
    <w:p w14:paraId="2B3ED98B" w14:textId="77777777" w:rsidR="00D6018E" w:rsidRDefault="00000000" w:rsidP="00C86350">
      <w:pPr>
        <w:numPr>
          <w:ilvl w:val="2"/>
          <w:numId w:val="5"/>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creazione di una stringa di lemmi separati da spazi.</w:t>
      </w:r>
    </w:p>
    <w:p w14:paraId="252C7A92" w14:textId="77777777" w:rsidR="00D6018E" w:rsidRDefault="00000000">
      <w:pPr>
        <w:numPr>
          <w:ilvl w:val="1"/>
          <w:numId w:val="3"/>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create_dictionary(): </w:t>
      </w:r>
      <w:r>
        <w:rPr>
          <w:rFonts w:ascii="Times New Roman" w:eastAsia="Times New Roman" w:hAnsi="Times New Roman" w:cs="Times New Roman"/>
          <w:sz w:val="24"/>
          <w:szCs w:val="24"/>
        </w:rPr>
        <w:t>metodo che prende in input un file .xlsx di definizioni per ciascun concetto, lo trasforma in .csv e lo traduce in inglese. Successivamente a partire dal file così ottenuto crea una struttura dati di tipo dizionario che associa a ciascun concetto le sue definizioni.</w:t>
      </w:r>
    </w:p>
    <w:p w14:paraId="27B9C431" w14:textId="0F2FAD0F" w:rsidR="00D6018E" w:rsidRPr="00881953" w:rsidRDefault="00000000" w:rsidP="00881953">
      <w:pPr>
        <w:numPr>
          <w:ilvl w:val="1"/>
          <w:numId w:val="3"/>
        </w:numPr>
        <w:pBdr>
          <w:top w:val="nil"/>
          <w:left w:val="nil"/>
          <w:bottom w:val="nil"/>
          <w:right w:val="nil"/>
          <w:between w:val="nil"/>
        </w:pBd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def extract_genus_and_differentia_dependency(definizione):</w:t>
      </w:r>
      <w:r>
        <w:rPr>
          <w:rFonts w:ascii="Times New Roman" w:eastAsia="Times New Roman" w:hAnsi="Times New Roman" w:cs="Times New Roman"/>
          <w:sz w:val="24"/>
          <w:szCs w:val="24"/>
        </w:rPr>
        <w:t xml:space="preserve"> Questa funzione serve prende in input una definizione scritta in linguaggio naturale e cerca di scomporla nei suoi due elementi fondamentali: il genus, cioè la categoria generale a cui appartiene il concetto, e la differentia, cioè tutto ciò che lo caratterizza e lo distingue dagli altri membri della stessa categoria.</w:t>
      </w:r>
      <w:r w:rsidR="00881953">
        <w:rPr>
          <w:rFonts w:ascii="Times New Roman" w:eastAsia="Times New Roman" w:hAnsi="Times New Roman" w:cs="Times New Roman"/>
          <w:i/>
          <w:sz w:val="24"/>
          <w:szCs w:val="24"/>
        </w:rPr>
        <w:t xml:space="preserve"> </w:t>
      </w:r>
      <w:r w:rsidRPr="00881953">
        <w:rPr>
          <w:rFonts w:ascii="Times New Roman" w:eastAsia="Times New Roman" w:hAnsi="Times New Roman" w:cs="Times New Roman"/>
          <w:sz w:val="24"/>
          <w:szCs w:val="24"/>
        </w:rPr>
        <w:t xml:space="preserve">Per fare questo,viene utilizzata la libreria spaCy, che legge la definizione e la analizza dal punto di vista grammaticale e sintattico. Partendo da questa analisi, la </w:t>
      </w:r>
      <w:r w:rsidRPr="00881953">
        <w:rPr>
          <w:rFonts w:ascii="Times New Roman" w:eastAsia="Times New Roman" w:hAnsi="Times New Roman" w:cs="Times New Roman"/>
          <w:sz w:val="24"/>
          <w:szCs w:val="24"/>
        </w:rPr>
        <w:lastRenderedPageBreak/>
        <w:t>funzione cerca di capire qual è il termine che meglio rappresenta il genus secondo la seguente logica:</w:t>
      </w:r>
    </w:p>
    <w:p w14:paraId="1CA8548F" w14:textId="77777777" w:rsidR="00D6018E" w:rsidRDefault="00000000" w:rsidP="000D1687">
      <w:pPr>
        <w:numPr>
          <w:ilvl w:val="3"/>
          <w:numId w:val="6"/>
        </w:numPr>
        <w:spacing w:before="240" w:after="0"/>
        <w:rPr>
          <w:rFonts w:ascii="Times New Roman" w:eastAsia="Times New Roman" w:hAnsi="Times New Roman" w:cs="Times New Roman"/>
          <w:sz w:val="24"/>
          <w:szCs w:val="24"/>
        </w:rPr>
      </w:pPr>
      <w:r>
        <w:rPr>
          <w:rFonts w:ascii="Times New Roman" w:eastAsia="Times New Roman" w:hAnsi="Times New Roman" w:cs="Times New Roman"/>
          <w:sz w:val="24"/>
          <w:szCs w:val="24"/>
        </w:rPr>
        <w:t>se la parola principale della frase (la “ROOT”) è un nome lo si assume come genus;</w:t>
      </w:r>
    </w:p>
    <w:p w14:paraId="00C0B3BE" w14:textId="77777777" w:rsidR="00D6018E" w:rsidRDefault="00000000" w:rsidP="000D1687">
      <w:pPr>
        <w:numPr>
          <w:ilvl w:val="3"/>
          <w:numId w:val="6"/>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altrimenti viene cercato un soggetto della frase che sia un nome;</w:t>
      </w:r>
    </w:p>
    <w:p w14:paraId="7BBC1F91" w14:textId="77777777" w:rsidR="00D6018E" w:rsidRDefault="00000000" w:rsidP="000D1687">
      <w:pPr>
        <w:numPr>
          <w:ilvl w:val="3"/>
          <w:numId w:val="6"/>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altrimenti viene preso semplicemente il primo nome disponibile nella definizione.</w:t>
      </w:r>
    </w:p>
    <w:p w14:paraId="7B13E992" w14:textId="77777777" w:rsidR="00D6018E" w:rsidRDefault="00000000">
      <w:pPr>
        <w:pBdr>
          <w:top w:val="nil"/>
          <w:left w:val="nil"/>
          <w:bottom w:val="nil"/>
          <w:right w:val="nil"/>
          <w:between w:val="nil"/>
        </w:pBdr>
        <w:spacing w:after="0"/>
        <w:ind w:left="18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Trovato il genus, la differentia è, in prima istanza, il resto delle parole della definizione privata del genus.</w:t>
      </w:r>
    </w:p>
    <w:p w14:paraId="45F480FF" w14:textId="25C6895D" w:rsidR="00D6018E" w:rsidRDefault="00000000">
      <w:pPr>
        <w:numPr>
          <w:ilvl w:val="1"/>
          <w:numId w:val="3"/>
        </w:numPr>
        <w:spacing w:after="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def process_definizioni (definizioni_dict): </w:t>
      </w:r>
      <w:r>
        <w:rPr>
          <w:rFonts w:ascii="Times New Roman" w:eastAsia="Times New Roman" w:hAnsi="Times New Roman" w:cs="Times New Roman"/>
          <w:sz w:val="24"/>
          <w:szCs w:val="24"/>
        </w:rPr>
        <w:t>il metodo elabora un insieme di definizioni associate a vari concetti, arricchendole con ulteriori informazioni linguistiche e semantiche. Per ogni concetto individua innanzitutto i synset di WordNet che potrebbero rappresentarlo (synset target), creando così un insieme di candidati di riferimento. Successivamente, per ciascuna definizione estrae il genus e la differentia tramite analisi sintattica, e</w:t>
      </w:r>
      <w:r w:rsidR="0088195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il genus è presente</w:t>
      </w:r>
      <w:r w:rsidR="0088195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tenta di disambiguarlo navigando nella rete semantica di WordNet tra i suoi iponimi, selezionando il synset che ottiene il punteggio di similarità più alto rispetto alla definizione. Infine, aggiorna le definizioni con genus, differentia, synset migliore, glossa del miglior synset selezionato, punteggio di similarità rispetto al synset target e lista dei synset target.</w:t>
      </w:r>
    </w:p>
    <w:p w14:paraId="273A8314" w14:textId="200C0151" w:rsidR="00881953" w:rsidRPr="00881953" w:rsidRDefault="00000000" w:rsidP="00881953">
      <w:pPr>
        <w:numPr>
          <w:ilvl w:val="1"/>
          <w:numId w:val="3"/>
        </w:numPr>
        <w:spacing w:after="0"/>
        <w:jc w:val="both"/>
        <w:rPr>
          <w:rFonts w:ascii="Times New Roman" w:eastAsia="Times New Roman" w:hAnsi="Times New Roman" w:cs="Times New Roman"/>
          <w:sz w:val="24"/>
          <w:szCs w:val="24"/>
        </w:rPr>
      </w:pPr>
      <w:r w:rsidRPr="00881953">
        <w:rPr>
          <w:rFonts w:ascii="Times New Roman" w:eastAsia="Times New Roman" w:hAnsi="Times New Roman" w:cs="Times New Roman"/>
          <w:i/>
          <w:sz w:val="24"/>
          <w:szCs w:val="24"/>
        </w:rPr>
        <w:t xml:space="preserve">def explore_synset_tree(synset, definizione, depth=0, max_depth=2, visited=None): </w:t>
      </w:r>
      <w:r w:rsidRPr="00881953">
        <w:rPr>
          <w:rFonts w:ascii="Times New Roman" w:eastAsia="Times New Roman" w:hAnsi="Times New Roman" w:cs="Times New Roman"/>
          <w:sz w:val="24"/>
          <w:szCs w:val="24"/>
        </w:rPr>
        <w:t xml:space="preserve">il metodo esplora ricorsivamente la gerarchia di WordNet punteggio </w:t>
      </w:r>
      <w:r w:rsidR="00881953" w:rsidRPr="00881953">
        <w:rPr>
          <w:rFonts w:ascii="Times New Roman" w:eastAsia="Times New Roman" w:hAnsi="Times New Roman" w:cs="Times New Roman"/>
          <w:sz w:val="24"/>
          <w:szCs w:val="24"/>
        </w:rPr>
        <w:t>partendo da un synset iniziale.</w:t>
      </w:r>
      <w:r w:rsidR="00881953">
        <w:rPr>
          <w:rFonts w:ascii="Times New Roman" w:eastAsia="Times New Roman" w:hAnsi="Times New Roman" w:cs="Times New Roman"/>
          <w:sz w:val="24"/>
          <w:szCs w:val="24"/>
        </w:rPr>
        <w:t xml:space="preserve"> </w:t>
      </w:r>
      <w:r w:rsidR="00881953" w:rsidRPr="00881953">
        <w:rPr>
          <w:rFonts w:ascii="Times New Roman" w:eastAsia="Times New Roman" w:hAnsi="Times New Roman" w:cs="Times New Roman"/>
          <w:sz w:val="24"/>
          <w:szCs w:val="24"/>
        </w:rPr>
        <w:t>Ad ogni passo valuta quale synset si avvicina di più alla definizione in input (definizione), usando un modello Word2Vec per calcolare la similarità semantica.</w:t>
      </w:r>
      <w:r w:rsidR="00881953">
        <w:rPr>
          <w:rFonts w:ascii="Times New Roman" w:eastAsia="Times New Roman" w:hAnsi="Times New Roman" w:cs="Times New Roman"/>
          <w:sz w:val="24"/>
          <w:szCs w:val="24"/>
        </w:rPr>
        <w:t xml:space="preserve"> </w:t>
      </w:r>
      <w:r w:rsidR="00881953" w:rsidRPr="00881953">
        <w:rPr>
          <w:rFonts w:ascii="Times New Roman" w:eastAsia="Times New Roman" w:hAnsi="Times New Roman" w:cs="Times New Roman"/>
          <w:sz w:val="24"/>
          <w:szCs w:val="24"/>
        </w:rPr>
        <w:t>Alla fine restituisce:</w:t>
      </w:r>
      <w:r w:rsidR="00881953">
        <w:rPr>
          <w:rFonts w:ascii="Times New Roman" w:eastAsia="Times New Roman" w:hAnsi="Times New Roman" w:cs="Times New Roman"/>
          <w:sz w:val="24"/>
          <w:szCs w:val="24"/>
        </w:rPr>
        <w:t xml:space="preserve"> </w:t>
      </w:r>
      <w:r w:rsidR="00881953" w:rsidRPr="00881953">
        <w:rPr>
          <w:rFonts w:ascii="Times New Roman" w:eastAsia="Times New Roman" w:hAnsi="Times New Roman" w:cs="Times New Roman"/>
          <w:sz w:val="24"/>
          <w:szCs w:val="24"/>
        </w:rPr>
        <w:t>il miglior synset trovato</w:t>
      </w:r>
      <w:r w:rsidR="00881953">
        <w:rPr>
          <w:rFonts w:ascii="Times New Roman" w:eastAsia="Times New Roman" w:hAnsi="Times New Roman" w:cs="Times New Roman"/>
          <w:sz w:val="24"/>
          <w:szCs w:val="24"/>
        </w:rPr>
        <w:t xml:space="preserve"> e </w:t>
      </w:r>
      <w:r w:rsidR="00881953" w:rsidRPr="00881953">
        <w:rPr>
          <w:rFonts w:ascii="Times New Roman" w:eastAsia="Times New Roman" w:hAnsi="Times New Roman" w:cs="Times New Roman"/>
          <w:sz w:val="24"/>
          <w:szCs w:val="24"/>
        </w:rPr>
        <w:t>il suo punteggio di similarità.</w:t>
      </w:r>
    </w:p>
    <w:p w14:paraId="00F1A515" w14:textId="0AC36D1C" w:rsidR="00D6018E" w:rsidRPr="00881953" w:rsidRDefault="00000000" w:rsidP="00881953">
      <w:pPr>
        <w:numPr>
          <w:ilvl w:val="1"/>
          <w:numId w:val="3"/>
        </w:numPr>
        <w:spacing w:after="0"/>
        <w:jc w:val="both"/>
        <w:rPr>
          <w:rFonts w:ascii="Times New Roman" w:eastAsia="Times New Roman" w:hAnsi="Times New Roman" w:cs="Times New Roman"/>
          <w:sz w:val="24"/>
          <w:szCs w:val="24"/>
        </w:rPr>
      </w:pPr>
      <w:r w:rsidRPr="00881953">
        <w:rPr>
          <w:rFonts w:ascii="Times New Roman" w:eastAsia="Times New Roman" w:hAnsi="Times New Roman" w:cs="Times New Roman"/>
          <w:i/>
          <w:sz w:val="24"/>
          <w:szCs w:val="24"/>
        </w:rPr>
        <w:t xml:space="preserve">def score_against_definition_word2vec(synset, definizione, w2v_model): </w:t>
      </w:r>
      <w:r w:rsidRPr="00881953">
        <w:rPr>
          <w:rFonts w:ascii="Times New Roman" w:eastAsia="Times New Roman" w:hAnsi="Times New Roman" w:cs="Times New Roman"/>
          <w:sz w:val="24"/>
          <w:szCs w:val="24"/>
        </w:rPr>
        <w:t xml:space="preserve">il metodo calcola la similarità semantica tra una definizione e la glossa di un synset di WordNet utilizzando Word2Vec. Il processo avviene in tre fasi: prima, la definizione e la glossa vengono lemmatizzate per ridurre le parole alle loro forme base. Successivamente, per entrambe le frasi, si costruisce un vettore medio calcolando la media dei vettori Word2Vec delle parole presenti, scartando quelle non contenute nel modello. Infine, la similarità tra i due vettori medi viene calcolata tramite cosine similarity, producendo uno score numerico che misura quanto i due testi siano semanticamente vicini. Rispetto al TF-IDF, che si basa unicamente su frequenze di parole e quindi cattura solo somiglianze lessicali superficiali, Word2Vec ha il vantaggio di rappresentare le parole in </w:t>
      </w:r>
      <w:r w:rsidRPr="00881953">
        <w:rPr>
          <w:rFonts w:ascii="Times New Roman" w:eastAsia="Times New Roman" w:hAnsi="Times New Roman" w:cs="Times New Roman"/>
          <w:sz w:val="24"/>
          <w:szCs w:val="24"/>
        </w:rPr>
        <w:lastRenderedPageBreak/>
        <w:t>uno spazio vettoriale continuo che preserva le relazioni semantiche rendendo l’analisi più robusta e significativa.</w:t>
      </w:r>
    </w:p>
    <w:p w14:paraId="5156C682" w14:textId="77777777" w:rsidR="00D6018E" w:rsidRDefault="00000000">
      <w:pPr>
        <w:numPr>
          <w:ilvl w:val="0"/>
          <w:numId w:val="4"/>
        </w:numPr>
        <w:pBdr>
          <w:top w:val="nil"/>
          <w:left w:val="nil"/>
          <w:bottom w:val="nil"/>
          <w:right w:val="nil"/>
          <w:between w:val="nil"/>
        </w:pBdr>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i/>
          <w:sz w:val="24"/>
          <w:szCs w:val="24"/>
        </w:rPr>
        <w:t xml:space="preserve">main.py: </w:t>
      </w:r>
      <w:r>
        <w:rPr>
          <w:rFonts w:ascii="Times New Roman" w:eastAsia="Times New Roman" w:hAnsi="Times New Roman" w:cs="Times New Roman"/>
          <w:sz w:val="24"/>
          <w:szCs w:val="24"/>
        </w:rPr>
        <w:t>indica il flusso di esecuzione delle operazioni</w:t>
      </w:r>
    </w:p>
    <w:p w14:paraId="090A45B1" w14:textId="77777777" w:rsidR="00D6018E" w:rsidRDefault="00D6018E">
      <w:pPr>
        <w:pBdr>
          <w:top w:val="nil"/>
          <w:left w:val="nil"/>
          <w:bottom w:val="nil"/>
          <w:right w:val="nil"/>
          <w:between w:val="nil"/>
        </w:pBdr>
        <w:spacing w:after="0"/>
        <w:ind w:left="1776"/>
        <w:rPr>
          <w:color w:val="000000"/>
          <w:sz w:val="28"/>
          <w:szCs w:val="28"/>
        </w:rPr>
      </w:pPr>
    </w:p>
    <w:p w14:paraId="6A205BC8" w14:textId="77777777" w:rsidR="00D6018E" w:rsidRDefault="00D6018E">
      <w:pPr>
        <w:pBdr>
          <w:top w:val="nil"/>
          <w:left w:val="nil"/>
          <w:bottom w:val="nil"/>
          <w:right w:val="nil"/>
          <w:between w:val="nil"/>
        </w:pBdr>
        <w:spacing w:after="0"/>
        <w:ind w:left="1776"/>
        <w:rPr>
          <w:color w:val="000000"/>
          <w:sz w:val="28"/>
          <w:szCs w:val="28"/>
        </w:rPr>
      </w:pPr>
    </w:p>
    <w:p w14:paraId="766E089B" w14:textId="77777777" w:rsidR="00D6018E" w:rsidRDefault="00000000">
      <w:pPr>
        <w:numPr>
          <w:ilvl w:val="0"/>
          <w:numId w:val="2"/>
        </w:numPr>
        <w:pBdr>
          <w:top w:val="nil"/>
          <w:left w:val="nil"/>
          <w:bottom w:val="nil"/>
          <w:right w:val="nil"/>
          <w:between w:val="nil"/>
        </w:pBdr>
        <w:rPr>
          <w:color w:val="000000"/>
          <w:sz w:val="28"/>
          <w:szCs w:val="28"/>
        </w:rPr>
      </w:pPr>
      <w:r>
        <w:rPr>
          <w:rFonts w:ascii="Times New Roman" w:eastAsia="Times New Roman" w:hAnsi="Times New Roman" w:cs="Times New Roman"/>
          <w:b/>
          <w:color w:val="000000"/>
          <w:sz w:val="28"/>
          <w:szCs w:val="28"/>
        </w:rPr>
        <w:t>Risultati ottenuti</w:t>
      </w:r>
    </w:p>
    <w:p w14:paraId="764D134C" w14:textId="77777777" w:rsidR="00D6018E" w:rsidRDefault="00000000" w:rsidP="0060442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Si riportano i risultati ottenuti a valle dell’esecuzione del codice. Per ogni concetto si riportano i primi 5 risultati più significativi ordinati secondo cosine similarity decrescente.</w:t>
      </w:r>
    </w:p>
    <w:p w14:paraId="05EA4785" w14:textId="3B72E618" w:rsidR="00D6018E" w:rsidRDefault="00103EAE">
      <w:pPr>
        <w:ind w:left="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9264" behindDoc="1" locked="0" layoutInCell="1" allowOverlap="1" wp14:anchorId="0DB403CF" wp14:editId="41F1E86E">
            <wp:simplePos x="0" y="0"/>
            <wp:positionH relativeFrom="margin">
              <wp:align>right</wp:align>
            </wp:positionH>
            <wp:positionV relativeFrom="paragraph">
              <wp:posOffset>320675</wp:posOffset>
            </wp:positionV>
            <wp:extent cx="5943600" cy="3721100"/>
            <wp:effectExtent l="0" t="0" r="0" b="0"/>
            <wp:wrapTight wrapText="bothSides">
              <wp:wrapPolygon edited="0">
                <wp:start x="0" y="0"/>
                <wp:lineTo x="0" y="21453"/>
                <wp:lineTo x="21531" y="21453"/>
                <wp:lineTo x="21531" y="0"/>
                <wp:lineTo x="0" y="0"/>
              </wp:wrapPolygon>
            </wp:wrapTight>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943600" cy="3721100"/>
                    </a:xfrm>
                    <a:prstGeom prst="rect">
                      <a:avLst/>
                    </a:prstGeom>
                    <a:ln/>
                  </pic:spPr>
                </pic:pic>
              </a:graphicData>
            </a:graphic>
          </wp:anchor>
        </w:drawing>
      </w:r>
    </w:p>
    <w:p w14:paraId="07C66501" w14:textId="3079605F" w:rsidR="00D6018E" w:rsidRDefault="00D6018E">
      <w:pPr>
        <w:ind w:left="360"/>
        <w:jc w:val="both"/>
        <w:rPr>
          <w:rFonts w:ascii="Times New Roman" w:eastAsia="Times New Roman" w:hAnsi="Times New Roman" w:cs="Times New Roman"/>
          <w:sz w:val="24"/>
          <w:szCs w:val="24"/>
        </w:rPr>
      </w:pPr>
    </w:p>
    <w:p w14:paraId="611D86DE" w14:textId="77777777" w:rsidR="00D6018E" w:rsidRDefault="00000000">
      <w:pPr>
        <w:ind w:left="360"/>
        <w:jc w:val="both"/>
        <w:rPr>
          <w:rFonts w:ascii="Times New Roman" w:eastAsia="Times New Roman" w:hAnsi="Times New Roman" w:cs="Times New Roman"/>
          <w:sz w:val="24"/>
          <w:szCs w:val="24"/>
        </w:rPr>
      </w:pPr>
      <w:r>
        <w:t xml:space="preserve"> </w:t>
      </w:r>
    </w:p>
    <w:p w14:paraId="44CBD2A2" w14:textId="77777777" w:rsidR="00D6018E" w:rsidRDefault="00D6018E">
      <w:pPr>
        <w:rPr>
          <w:rFonts w:ascii="Consolas" w:eastAsia="Consolas" w:hAnsi="Consolas" w:cs="Consolas"/>
          <w:b/>
          <w:sz w:val="24"/>
          <w:szCs w:val="24"/>
        </w:rPr>
      </w:pPr>
    </w:p>
    <w:p w14:paraId="5A5C5E7A" w14:textId="77777777" w:rsidR="00D6018E" w:rsidRDefault="00000000">
      <w:pPr>
        <w:ind w:left="450"/>
        <w:rPr>
          <w:rFonts w:ascii="Consolas" w:eastAsia="Consolas" w:hAnsi="Consolas" w:cs="Consolas"/>
          <w:b/>
          <w:sz w:val="24"/>
          <w:szCs w:val="24"/>
        </w:rPr>
      </w:pPr>
      <w:r>
        <w:t xml:space="preserve"> </w:t>
      </w:r>
    </w:p>
    <w:p w14:paraId="24A14F0E" w14:textId="77777777" w:rsidR="00D6018E" w:rsidRDefault="00D6018E">
      <w:pPr>
        <w:jc w:val="center"/>
        <w:rPr>
          <w:rFonts w:ascii="Consolas" w:eastAsia="Consolas" w:hAnsi="Consolas" w:cs="Consolas"/>
          <w:b/>
          <w:sz w:val="24"/>
          <w:szCs w:val="24"/>
        </w:rPr>
      </w:pPr>
    </w:p>
    <w:p w14:paraId="5B6292AB" w14:textId="77777777" w:rsidR="00D6018E" w:rsidRDefault="00D6018E">
      <w:pPr>
        <w:rPr>
          <w:rFonts w:ascii="Consolas" w:eastAsia="Consolas" w:hAnsi="Consolas" w:cs="Consolas"/>
          <w:b/>
          <w:sz w:val="24"/>
          <w:szCs w:val="24"/>
        </w:rPr>
      </w:pPr>
    </w:p>
    <w:p w14:paraId="6FA18801" w14:textId="77777777" w:rsidR="00D6018E" w:rsidRDefault="00000000">
      <w:pPr>
        <w:rPr>
          <w:rFonts w:ascii="Consolas" w:eastAsia="Consolas" w:hAnsi="Consolas" w:cs="Consolas"/>
          <w:b/>
          <w:sz w:val="24"/>
          <w:szCs w:val="24"/>
        </w:rPr>
      </w:pPr>
      <w:r>
        <w:rPr>
          <w:rFonts w:ascii="Consolas" w:eastAsia="Consolas" w:hAnsi="Consolas" w:cs="Consolas"/>
          <w:b/>
          <w:noProof/>
          <w:sz w:val="24"/>
          <w:szCs w:val="24"/>
        </w:rPr>
        <w:lastRenderedPageBreak/>
        <w:drawing>
          <wp:inline distT="114300" distB="114300" distL="114300" distR="114300" wp14:anchorId="5B704255" wp14:editId="7CAD8EEB">
            <wp:extent cx="5943600" cy="36830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3683000"/>
                    </a:xfrm>
                    <a:prstGeom prst="rect">
                      <a:avLst/>
                    </a:prstGeom>
                    <a:ln/>
                  </pic:spPr>
                </pic:pic>
              </a:graphicData>
            </a:graphic>
          </wp:inline>
        </w:drawing>
      </w:r>
    </w:p>
    <w:p w14:paraId="10376470" w14:textId="3C31D7CF" w:rsidR="00D6018E" w:rsidRDefault="00000000" w:rsidP="00BF4E0D">
      <w:pPr>
        <w:rPr>
          <w:rFonts w:ascii="Consolas" w:eastAsia="Consolas" w:hAnsi="Consolas" w:cs="Consolas"/>
          <w:b/>
          <w:sz w:val="24"/>
          <w:szCs w:val="24"/>
        </w:rPr>
      </w:pPr>
      <w:r>
        <w:rPr>
          <w:rFonts w:ascii="Consolas" w:eastAsia="Consolas" w:hAnsi="Consolas" w:cs="Consolas"/>
          <w:b/>
          <w:noProof/>
          <w:sz w:val="24"/>
          <w:szCs w:val="24"/>
        </w:rPr>
        <w:drawing>
          <wp:inline distT="114300" distB="114300" distL="114300" distR="114300" wp14:anchorId="2950B79F" wp14:editId="18A1181F">
            <wp:extent cx="5943600" cy="18161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1816100"/>
                    </a:xfrm>
                    <a:prstGeom prst="rect">
                      <a:avLst/>
                    </a:prstGeom>
                    <a:ln/>
                  </pic:spPr>
                </pic:pic>
              </a:graphicData>
            </a:graphic>
          </wp:inline>
        </w:drawing>
      </w:r>
    </w:p>
    <w:p w14:paraId="767EF196" w14:textId="77777777" w:rsidR="00BF4E0D" w:rsidRPr="00BF4E0D" w:rsidRDefault="00BF4E0D" w:rsidP="00BF4E0D">
      <w:pPr>
        <w:rPr>
          <w:rFonts w:ascii="Consolas" w:eastAsia="Consolas" w:hAnsi="Consolas" w:cs="Consolas"/>
          <w:b/>
          <w:sz w:val="24"/>
          <w:szCs w:val="24"/>
        </w:rPr>
      </w:pPr>
    </w:p>
    <w:p w14:paraId="3814CB38" w14:textId="77777777" w:rsidR="00D6018E" w:rsidRDefault="00000000">
      <w:pPr>
        <w:numPr>
          <w:ilvl w:val="0"/>
          <w:numId w:val="2"/>
        </w:numPr>
        <w:pBdr>
          <w:top w:val="nil"/>
          <w:left w:val="nil"/>
          <w:bottom w:val="nil"/>
          <w:right w:val="nil"/>
          <w:between w:val="nil"/>
        </w:pBdr>
        <w:spacing w:after="0"/>
        <w:rPr>
          <w:color w:val="000000"/>
          <w:sz w:val="28"/>
          <w:szCs w:val="28"/>
        </w:rPr>
      </w:pPr>
      <w:r>
        <w:rPr>
          <w:rFonts w:ascii="Times New Roman" w:eastAsia="Times New Roman" w:hAnsi="Times New Roman" w:cs="Times New Roman"/>
          <w:b/>
          <w:color w:val="000000"/>
          <w:sz w:val="28"/>
          <w:szCs w:val="28"/>
        </w:rPr>
        <w:t>Conclusioni</w:t>
      </w:r>
    </w:p>
    <w:p w14:paraId="10C4F578" w14:textId="77777777" w:rsidR="00D6018E" w:rsidRDefault="00D6018E">
      <w:pPr>
        <w:pBdr>
          <w:top w:val="nil"/>
          <w:left w:val="nil"/>
          <w:bottom w:val="nil"/>
          <w:right w:val="nil"/>
          <w:between w:val="nil"/>
        </w:pBdr>
        <w:spacing w:after="0"/>
        <w:ind w:left="360"/>
        <w:rPr>
          <w:color w:val="000000"/>
          <w:sz w:val="28"/>
          <w:szCs w:val="28"/>
        </w:rPr>
      </w:pPr>
    </w:p>
    <w:p w14:paraId="6F09B310" w14:textId="77777777" w:rsidR="00D6018E" w:rsidRDefault="00000000" w:rsidP="00604421">
      <w:pPr>
        <w:pBdr>
          <w:top w:val="nil"/>
          <w:left w:val="nil"/>
          <w:bottom w:val="nil"/>
          <w:right w:val="nil"/>
          <w:between w:val="nil"/>
        </w:pBdr>
        <w:tabs>
          <w:tab w:val="left" w:pos="360"/>
        </w:tabs>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risultati ottenuti mettono in luce le difficoltà insite nel processo di disambiguazione automatica. Con Word2Vec si è visto che il modello riesce in alcuni casi, come per Heuristic, a individuare il synset corretto, ma fallisce frequentemente con termini come Trousers, Microscope o Danger, producendo punteggi alti anche per synset non pertinenti, evidenziando difficoltà a distinguere tra concetti semanticamente vicini ma concettualmente distinti. Questo suggerisce che, sebbene le rappresentazioni distribuzionali colgano efficacemente le associazioni lessicali, esse non garantiscono una sufficiente precisione nel legare una definizione a un significato univoco. Un aspetto interessante è che, nonostante le maggiori capacità dei modelli transformer testati in </w:t>
      </w:r>
      <w:r>
        <w:rPr>
          <w:rFonts w:ascii="Times New Roman" w:eastAsia="Times New Roman" w:hAnsi="Times New Roman" w:cs="Times New Roman"/>
          <w:sz w:val="24"/>
          <w:szCs w:val="24"/>
        </w:rPr>
        <w:lastRenderedPageBreak/>
        <w:t xml:space="preserve">modo informale in questo laboratorio, i risultati sono stati simili: anche in questo caso non si è registrato un netto miglioramento in termini di accuratezza. Questo porta a concludere che la disambiguazione lessicale rimane un compito complesso, che non può basarsi esclusivamente sulla similarità semantica appresa dai modelli, ma necessita probabilmente di strategie ibride, capaci di integrare rappresentazioni distribuzionali, conoscenza contestuale e vincoli semantici espliciti.     </w:t>
      </w:r>
    </w:p>
    <w:sectPr w:rsidR="00D6018E">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1F73" w14:textId="77777777" w:rsidR="0054648B" w:rsidRDefault="0054648B">
      <w:pPr>
        <w:spacing w:after="0" w:line="240" w:lineRule="auto"/>
      </w:pPr>
      <w:r>
        <w:separator/>
      </w:r>
    </w:p>
  </w:endnote>
  <w:endnote w:type="continuationSeparator" w:id="0">
    <w:p w14:paraId="28E43CF7" w14:textId="77777777" w:rsidR="0054648B" w:rsidRDefault="00546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CF928F36-ABDD-4AB5-9CEC-62BC1F3D366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761A767-3A7F-4148-A414-E92E3AA61AF2}"/>
    <w:embedBold r:id="rId3" w:fontKey="{76C92906-3E54-4436-A421-C9D914C5AB74}"/>
    <w:embedItalic r:id="rId4" w:fontKey="{A52B3BFB-BB82-4110-A5DE-E972354AB207}"/>
  </w:font>
  <w:font w:name="Georgia">
    <w:panose1 w:val="02040502050405020303"/>
    <w:charset w:val="00"/>
    <w:family w:val="roman"/>
    <w:pitch w:val="variable"/>
    <w:sig w:usb0="00000287" w:usb1="00000000" w:usb2="00000000" w:usb3="00000000" w:csb0="0000009F" w:csb1="00000000"/>
    <w:embedRegular r:id="rId5" w:fontKey="{5D797F89-6E8D-4990-848A-B9ABD050B13C}"/>
    <w:embedItalic r:id="rId6" w:fontKey="{48513C0C-F818-471F-ACCA-994551579300}"/>
  </w:font>
  <w:font w:name="Consolas">
    <w:panose1 w:val="020B0609020204030204"/>
    <w:charset w:val="00"/>
    <w:family w:val="modern"/>
    <w:pitch w:val="fixed"/>
    <w:sig w:usb0="E00006FF" w:usb1="0000FCFF" w:usb2="00000001" w:usb3="00000000" w:csb0="0000019F" w:csb1="00000000"/>
    <w:embedRegular r:id="rId7" w:fontKey="{94AD6BE7-590D-4A60-BEC7-9B64B7737DCD}"/>
    <w:embedBold r:id="rId8" w:fontKey="{EA01137E-5DEA-4F1C-8D04-5B803530735A}"/>
  </w:font>
  <w:font w:name="Calibri Light">
    <w:panose1 w:val="020F0302020204030204"/>
    <w:charset w:val="00"/>
    <w:family w:val="swiss"/>
    <w:pitch w:val="variable"/>
    <w:sig w:usb0="E4002EFF" w:usb1="C200247B" w:usb2="00000009" w:usb3="00000000" w:csb0="000001FF" w:csb1="00000000"/>
    <w:embedRegular r:id="rId9" w:fontKey="{CB357787-0D48-4570-A358-33A2CCAED0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21266"/>
      <w:docPartObj>
        <w:docPartGallery w:val="Page Numbers (Bottom of Page)"/>
        <w:docPartUnique/>
      </w:docPartObj>
    </w:sdtPr>
    <w:sdtContent>
      <w:p w14:paraId="128F76DA" w14:textId="5C2D7749" w:rsidR="00C86350" w:rsidRPr="001F143F" w:rsidRDefault="00C86350" w:rsidP="00C86350">
        <w:pPr>
          <w:pStyle w:val="Pidipagina"/>
          <w:pBdr>
            <w:top w:val="thinThickSmallGap" w:sz="24" w:space="1" w:color="823B0B" w:themeColor="accent2" w:themeShade="7F"/>
          </w:pBdr>
          <w:rPr>
            <w:rFonts w:ascii="Times New Roman" w:eastAsiaTheme="majorEastAsia" w:hAnsi="Times New Roman" w:cs="Times New Roman"/>
          </w:rPr>
        </w:pPr>
        <w:r>
          <w:rPr>
            <w:rFonts w:ascii="Times New Roman" w:eastAsiaTheme="majorEastAsia" w:hAnsi="Times New Roman" w:cs="Times New Roman"/>
          </w:rPr>
          <w:t>Relazione LAB-3</w:t>
        </w:r>
        <w:r w:rsidRPr="001F143F">
          <w:rPr>
            <w:rFonts w:ascii="Times New Roman" w:eastAsiaTheme="majorEastAsia" w:hAnsi="Times New Roman" w:cs="Times New Roman"/>
          </w:rPr>
          <w:ptab w:relativeTo="margin" w:alignment="right" w:leader="none"/>
        </w:r>
        <w:r w:rsidRPr="001F143F">
          <w:rPr>
            <w:rFonts w:ascii="Times New Roman" w:eastAsiaTheme="majorEastAsia" w:hAnsi="Times New Roman" w:cs="Times New Roman"/>
          </w:rPr>
          <w:t xml:space="preserve">Pag. </w:t>
        </w:r>
        <w:r w:rsidRPr="001F143F">
          <w:rPr>
            <w:rFonts w:ascii="Times New Roman" w:eastAsiaTheme="minorEastAsia" w:hAnsi="Times New Roman" w:cs="Times New Roman"/>
          </w:rPr>
          <w:fldChar w:fldCharType="begin"/>
        </w:r>
        <w:r w:rsidRPr="001F143F">
          <w:rPr>
            <w:rFonts w:ascii="Times New Roman" w:hAnsi="Times New Roman" w:cs="Times New Roman"/>
          </w:rPr>
          <w:instrText>PAGE   \* MERGEFORMAT</w:instrText>
        </w:r>
        <w:r w:rsidRPr="001F143F">
          <w:rPr>
            <w:rFonts w:ascii="Times New Roman" w:eastAsiaTheme="minorEastAsia" w:hAnsi="Times New Roman" w:cs="Times New Roman"/>
          </w:rPr>
          <w:fldChar w:fldCharType="separate"/>
        </w:r>
        <w:r>
          <w:rPr>
            <w:rFonts w:ascii="Times New Roman" w:eastAsiaTheme="minorEastAsia" w:hAnsi="Times New Roman" w:cs="Times New Roman"/>
          </w:rPr>
          <w:t>1</w:t>
        </w:r>
        <w:r w:rsidRPr="001F143F">
          <w:rPr>
            <w:rFonts w:ascii="Times New Roman" w:eastAsiaTheme="majorEastAsia" w:hAnsi="Times New Roman" w:cs="Times New Roman"/>
          </w:rPr>
          <w:fldChar w:fldCharType="end"/>
        </w:r>
      </w:p>
      <w:p w14:paraId="766AA550" w14:textId="24CF34CE" w:rsidR="00C86350" w:rsidRDefault="00000000">
        <w:pPr>
          <w:pStyle w:val="Pidipagina"/>
          <w:jc w:val="right"/>
        </w:pPr>
      </w:p>
    </w:sdtContent>
  </w:sdt>
  <w:p w14:paraId="75466091" w14:textId="77777777" w:rsidR="00D6018E" w:rsidRDefault="00D6018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401A0" w14:textId="77777777" w:rsidR="0054648B" w:rsidRDefault="0054648B">
      <w:pPr>
        <w:spacing w:after="0" w:line="240" w:lineRule="auto"/>
      </w:pPr>
      <w:r>
        <w:separator/>
      </w:r>
    </w:p>
  </w:footnote>
  <w:footnote w:type="continuationSeparator" w:id="0">
    <w:p w14:paraId="178E89BF" w14:textId="77777777" w:rsidR="0054648B" w:rsidRDefault="005464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67A"/>
    <w:multiLevelType w:val="multilevel"/>
    <w:tmpl w:val="00E828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054400"/>
    <w:multiLevelType w:val="multilevel"/>
    <w:tmpl w:val="6428B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rFonts w:ascii="Wingdings" w:hAnsi="Wingdings" w:cs="Wingdings" w:hint="default"/>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494D6D"/>
    <w:multiLevelType w:val="multilevel"/>
    <w:tmpl w:val="F1C825A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71ED6A03"/>
    <w:multiLevelType w:val="multilevel"/>
    <w:tmpl w:val="8A0C5F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78DF5D57"/>
    <w:multiLevelType w:val="multilevel"/>
    <w:tmpl w:val="3E6C36F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
      <w:lvlJc w:val="left"/>
      <w:pPr>
        <w:ind w:left="2520" w:hanging="360"/>
      </w:pPr>
      <w:rPr>
        <w:rFonts w:ascii="Noto Sans Symbols" w:eastAsia="Noto Sans Symbols" w:hAnsi="Noto Sans Symbols" w:cs="Noto Sans Symbols"/>
      </w:rPr>
    </w:lvl>
    <w:lvl w:ilvl="2">
      <w:start w:val="1"/>
      <w:numFmt w:val="bullet"/>
      <w:lvlText w:val="o"/>
      <w:lvlJc w:val="left"/>
      <w:pPr>
        <w:ind w:left="3240" w:hanging="360"/>
      </w:pPr>
      <w:rPr>
        <w:rFonts w:ascii="Courier New" w:eastAsia="Courier New" w:hAnsi="Courier New" w:cs="Courier New"/>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7CD95460"/>
    <w:multiLevelType w:val="multilevel"/>
    <w:tmpl w:val="80B293A6"/>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792" w:hanging="432"/>
      </w:pPr>
      <w:rPr>
        <w:rFonts w:ascii="Times New Roman" w:eastAsia="Times New Roman" w:hAnsi="Times New Roman" w:cs="Times New Roman"/>
        <w:b/>
        <w:sz w:val="28"/>
        <w:szCs w:val="28"/>
      </w:rPr>
    </w:lvl>
    <w:lvl w:ilvl="2">
      <w:start w:val="1"/>
      <w:numFmt w:val="decimal"/>
      <w:lvlText w:val="%1.%2.%3."/>
      <w:lvlJc w:val="left"/>
      <w:pPr>
        <w:ind w:left="1224" w:hanging="504"/>
      </w:pPr>
      <w:rPr>
        <w:rFonts w:ascii="Times New Roman" w:eastAsia="Times New Roman" w:hAnsi="Times New Roman" w:cs="Times New Roman"/>
      </w:rPr>
    </w:lvl>
    <w:lvl w:ilvl="3">
      <w:start w:val="1"/>
      <w:numFmt w:val="bullet"/>
      <w:lvlText w:val="o"/>
      <w:lvlJc w:val="left"/>
      <w:pPr>
        <w:ind w:left="1440" w:hanging="360"/>
      </w:pPr>
      <w:rPr>
        <w:rFonts w:ascii="Courier New" w:eastAsia="Courier New" w:hAnsi="Courier New" w:cs="Courier New"/>
      </w:rPr>
    </w:lvl>
    <w:lvl w:ilvl="4">
      <w:start w:val="1"/>
      <w:numFmt w:val="decimal"/>
      <w:lvlText w:val="%1.%2.%3.o.%5."/>
      <w:lvlJc w:val="left"/>
      <w:pPr>
        <w:ind w:left="2232" w:hanging="792"/>
      </w:pPr>
    </w:lvl>
    <w:lvl w:ilvl="5">
      <w:start w:val="1"/>
      <w:numFmt w:val="decimal"/>
      <w:lvlText w:val="%1.%2.%3.o.%5.%6."/>
      <w:lvlJc w:val="left"/>
      <w:pPr>
        <w:ind w:left="2736" w:hanging="935"/>
      </w:pPr>
    </w:lvl>
    <w:lvl w:ilvl="6">
      <w:start w:val="1"/>
      <w:numFmt w:val="decimal"/>
      <w:lvlText w:val="%1.%2.%3.o.%5.%6.%7."/>
      <w:lvlJc w:val="left"/>
      <w:pPr>
        <w:ind w:left="3240" w:hanging="1080"/>
      </w:pPr>
    </w:lvl>
    <w:lvl w:ilvl="7">
      <w:start w:val="1"/>
      <w:numFmt w:val="decimal"/>
      <w:lvlText w:val="%1.%2.%3.o.%5.%6.%7.%8."/>
      <w:lvlJc w:val="left"/>
      <w:pPr>
        <w:ind w:left="3744" w:hanging="1224"/>
      </w:pPr>
    </w:lvl>
    <w:lvl w:ilvl="8">
      <w:start w:val="1"/>
      <w:numFmt w:val="decimal"/>
      <w:lvlText w:val="%1.%2.%3.o.%5.%6.%7.%8.%9."/>
      <w:lvlJc w:val="left"/>
      <w:pPr>
        <w:ind w:left="4320" w:hanging="1440"/>
      </w:pPr>
    </w:lvl>
  </w:abstractNum>
  <w:num w:numId="1" w16cid:durableId="2003121122">
    <w:abstractNumId w:val="0"/>
  </w:num>
  <w:num w:numId="2" w16cid:durableId="1936593090">
    <w:abstractNumId w:val="5"/>
  </w:num>
  <w:num w:numId="3" w16cid:durableId="1737388765">
    <w:abstractNumId w:val="3"/>
  </w:num>
  <w:num w:numId="4" w16cid:durableId="1695224494">
    <w:abstractNumId w:val="4"/>
  </w:num>
  <w:num w:numId="5" w16cid:durableId="432045537">
    <w:abstractNumId w:val="2"/>
  </w:num>
  <w:num w:numId="6" w16cid:durableId="20387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18E"/>
    <w:rsid w:val="000D1687"/>
    <w:rsid w:val="00103EAE"/>
    <w:rsid w:val="00111B85"/>
    <w:rsid w:val="0054648B"/>
    <w:rsid w:val="00604421"/>
    <w:rsid w:val="006B1906"/>
    <w:rsid w:val="00881953"/>
    <w:rsid w:val="00BF4E0D"/>
    <w:rsid w:val="00C86350"/>
    <w:rsid w:val="00D601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9CB54"/>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rPr>
  </w:style>
  <w:style w:type="paragraph" w:styleId="Titolo6">
    <w:name w:val="heading 6"/>
    <w:basedOn w:val="Normale"/>
    <w:next w:val="Normale"/>
    <w:uiPriority w:val="9"/>
    <w:semiHidden/>
    <w:unhideWhenUsed/>
    <w:qFormat/>
    <w:pPr>
      <w:keepNext/>
      <w:keepLines/>
      <w:spacing w:before="200" w:after="40"/>
      <w:outlineLvl w:val="5"/>
    </w:pPr>
    <w:rPr>
      <w:b/>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paragraph" w:styleId="Intestazione">
    <w:name w:val="header"/>
    <w:link w:val="IntestazioneCarattere"/>
    <w:uiPriority w:val="99"/>
    <w:unhideWhenUsed/>
    <w:rsid w:val="00737AFA"/>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737AFA"/>
    <w:rPr>
      <w:kern w:val="0"/>
    </w:rPr>
  </w:style>
  <w:style w:type="paragraph" w:styleId="Pidipagina">
    <w:name w:val="footer"/>
    <w:link w:val="PidipaginaCarattere"/>
    <w:uiPriority w:val="99"/>
    <w:unhideWhenUsed/>
    <w:rsid w:val="00737AFA"/>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737AFA"/>
    <w:rPr>
      <w:kern w:val="0"/>
    </w:rPr>
  </w:style>
  <w:style w:type="paragraph" w:styleId="Paragrafoelenco">
    <w:name w:val="List Paragraph"/>
    <w:uiPriority w:val="34"/>
    <w:qFormat/>
    <w:rsid w:val="002C2F1A"/>
    <w:pPr>
      <w:ind w:left="720"/>
      <w:contextualSpacing/>
    </w:pPr>
  </w:style>
  <w:style w:type="numbering" w:customStyle="1" w:styleId="Stile1">
    <w:name w:val="Stile1"/>
    <w:uiPriority w:val="99"/>
    <w:rsid w:val="002C2F1A"/>
  </w:style>
  <w:style w:type="paragraph" w:styleId="Didascalia">
    <w:name w:val="caption"/>
    <w:uiPriority w:val="35"/>
    <w:unhideWhenUsed/>
    <w:qFormat/>
    <w:rsid w:val="006277C7"/>
    <w:pPr>
      <w:spacing w:line="240" w:lineRule="auto"/>
    </w:pPr>
    <w:rPr>
      <w:i/>
      <w:iCs/>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Collegamentoipertestuale">
    <w:name w:val="Hyperlink"/>
    <w:basedOn w:val="Carpredefinitoparagrafo"/>
    <w:uiPriority w:val="99"/>
    <w:unhideWhenUsed/>
    <w:rsid w:val="00013EDC"/>
    <w:rPr>
      <w:color w:val="0563C1" w:themeColor="hyperlink"/>
      <w:u w:val="single"/>
    </w:rPr>
  </w:style>
  <w:style w:type="character" w:styleId="Menzionenonrisolta">
    <w:name w:val="Unresolved Mention"/>
    <w:basedOn w:val="Carpredefinitoparagrafo"/>
    <w:uiPriority w:val="99"/>
    <w:semiHidden/>
    <w:unhideWhenUsed/>
    <w:rsid w:val="00013EDC"/>
    <w:rPr>
      <w:color w:val="605E5C"/>
      <w:shd w:val="clear" w:color="auto" w:fill="E1DFDD"/>
    </w:rPr>
  </w:style>
  <w:style w:type="paragraph" w:styleId="NormaleWeb">
    <w:name w:val="Normal (Web)"/>
    <w:uiPriority w:val="99"/>
    <w:semiHidden/>
    <w:unhideWhenUsed/>
    <w:rsid w:val="00185CE4"/>
    <w:rPr>
      <w:rFonts w:ascii="Times New Roman" w:hAnsi="Times New Roman" w:cs="Times New Roman"/>
      <w:sz w:val="24"/>
      <w:szCs w:val="24"/>
    </w:rPr>
  </w:style>
  <w:style w:type="character" w:styleId="Rimandocommento">
    <w:name w:val="annotation reference"/>
    <w:basedOn w:val="Carpredefinitoparagrafo"/>
    <w:uiPriority w:val="99"/>
    <w:semiHidden/>
    <w:unhideWhenUsed/>
    <w:rsid w:val="006157C3"/>
    <w:rPr>
      <w:sz w:val="16"/>
      <w:szCs w:val="16"/>
    </w:rPr>
  </w:style>
  <w:style w:type="paragraph" w:styleId="Testocommento">
    <w:name w:val="annotation text"/>
    <w:link w:val="TestocommentoCarattere"/>
    <w:uiPriority w:val="99"/>
    <w:unhideWhenUsed/>
    <w:rsid w:val="006157C3"/>
    <w:pPr>
      <w:spacing w:line="240" w:lineRule="auto"/>
    </w:pPr>
    <w:rPr>
      <w:sz w:val="20"/>
      <w:szCs w:val="20"/>
    </w:rPr>
  </w:style>
  <w:style w:type="character" w:customStyle="1" w:styleId="TestocommentoCarattere">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unhideWhenUsed/>
    <w:rsid w:val="006157C3"/>
    <w:rPr>
      <w:b/>
      <w:bCs/>
    </w:rPr>
  </w:style>
  <w:style w:type="character" w:customStyle="1" w:styleId="SoggettocommentoCarattere">
    <w:name w:val="Soggetto commento Carattere"/>
    <w:basedOn w:val="TestocommentoCarattere"/>
    <w:link w:val="Soggettocommento"/>
    <w:uiPriority w:val="99"/>
    <w:semiHidden/>
    <w:rsid w:val="006157C3"/>
    <w:rPr>
      <w:b/>
      <w:bCs/>
      <w:kern w:val="0"/>
      <w:sz w:val="20"/>
      <w:szCs w:val="20"/>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cdd+m71zZyGsPSif4aZuDpq8hw==">CgMxLjAyDWguZnJtbzZ0YWtua2w4AGoqChRzdWdnZXN0Lm1jZTF5OTk0eTJnbRISQW5uYWxpc2EgU2FiYXRlbGxpaioKFHN1Z2dlc3QudmhhcXRlM3UxYTF5EhJBbm5hbGlzYSBTYWJhdGVsbGlqKgoUc3VnZ2VzdC5xYXY1ZTA0MTl5ZTUSEkFubmFsaXNhIFNhYmF0ZWxsaWoqChRzdWdnZXN0Lm83cjRwNjFvNzg3MRISQW5uYWxpc2EgU2FiYXRlbGxpciExZGpnZlJBT3NqcXkydkpmdnVTWnE1YWpudjZlYkZTRV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1190</Words>
  <Characters>6786</Characters>
  <Application>Microsoft Office Word</Application>
  <DocSecurity>0</DocSecurity>
  <Lines>56</Lines>
  <Paragraphs>15</Paragraphs>
  <ScaleCrop>false</ScaleCrop>
  <Company/>
  <LinksUpToDate>false</LinksUpToDate>
  <CharactersWithSpaces>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Annalisa Sabatelli</dc:creator>
  <cp:lastModifiedBy>Annalisa Sabatelli</cp:lastModifiedBy>
  <cp:revision>7</cp:revision>
  <cp:lastPrinted>2025-08-28T14:06:00Z</cp:lastPrinted>
  <dcterms:created xsi:type="dcterms:W3CDTF">2025-01-18T16:37:00Z</dcterms:created>
  <dcterms:modified xsi:type="dcterms:W3CDTF">2025-08-28T14:08:00Z</dcterms:modified>
</cp:coreProperties>
</file>