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27C9A" w14:textId="77777777" w:rsidR="009A0192" w:rsidRDefault="00000000" w:rsidP="0091122E">
      <w:pPr>
        <w:spacing w:after="200" w:line="276" w:lineRule="auto"/>
        <w:jc w:val="center"/>
        <w:rPr>
          <w:rFonts w:ascii="Times New Roman" w:eastAsia="Times New Roman" w:hAnsi="Times New Roman" w:cs="Times New Roman"/>
          <w:sz w:val="40"/>
        </w:rPr>
      </w:pPr>
      <w:r>
        <w:object w:dxaOrig="1532" w:dyaOrig="1532" w14:anchorId="67F14065">
          <v:rect id="rectole0000000000" o:spid="_x0000_i1025" style="width:76.8pt;height:76.8pt" o:ole="" o:preferrelative="t" stroked="f">
            <v:imagedata r:id="rId7" o:title=""/>
          </v:rect>
          <o:OLEObject Type="Embed" ProgID="StaticMetafile" ShapeID="rectole0000000000" DrawAspect="Content" ObjectID="_1818510833" r:id="rId8"/>
        </w:object>
      </w:r>
    </w:p>
    <w:p w14:paraId="5E5F2DE5" w14:textId="77777777" w:rsidR="009A0192" w:rsidRDefault="009A0192">
      <w:pPr>
        <w:spacing w:after="200" w:line="276" w:lineRule="auto"/>
        <w:rPr>
          <w:rFonts w:ascii="Times New Roman" w:eastAsia="Times New Roman" w:hAnsi="Times New Roman" w:cs="Times New Roman"/>
          <w:sz w:val="40"/>
        </w:rPr>
      </w:pPr>
    </w:p>
    <w:p w14:paraId="0470A155" w14:textId="77777777" w:rsidR="009A0192" w:rsidRDefault="00000000">
      <w:pPr>
        <w:spacing w:after="200" w:line="276" w:lineRule="auto"/>
        <w:jc w:val="center"/>
        <w:rPr>
          <w:rFonts w:ascii="Times New Roman" w:eastAsia="Times New Roman" w:hAnsi="Times New Roman" w:cs="Times New Roman"/>
          <w:sz w:val="28"/>
        </w:rPr>
      </w:pPr>
      <w:r>
        <w:rPr>
          <w:rFonts w:ascii="Times New Roman" w:eastAsia="Times New Roman" w:hAnsi="Times New Roman" w:cs="Times New Roman"/>
          <w:sz w:val="40"/>
        </w:rPr>
        <w:t>UNIVERSITA’ DEGLI STUDI DI TORINO</w:t>
      </w:r>
    </w:p>
    <w:p w14:paraId="6FE9E602" w14:textId="77777777" w:rsidR="009A0192" w:rsidRDefault="00000000">
      <w:pPr>
        <w:spacing w:after="20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Dipartimento di Informatica</w:t>
      </w:r>
    </w:p>
    <w:p w14:paraId="7B29DA67" w14:textId="77777777" w:rsidR="009A0192" w:rsidRDefault="00000000">
      <w:pPr>
        <w:spacing w:after="20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Corso di Laurea Magistrale in Informatica</w:t>
      </w:r>
    </w:p>
    <w:p w14:paraId="0FAC8F0B" w14:textId="77777777" w:rsidR="009A0192" w:rsidRDefault="00000000">
      <w:pPr>
        <w:spacing w:after="200" w:line="240" w:lineRule="auto"/>
        <w:jc w:val="center"/>
        <w:rPr>
          <w:rFonts w:ascii="Times New Roman" w:eastAsia="Times New Roman" w:hAnsi="Times New Roman" w:cs="Times New Roman"/>
          <w:sz w:val="28"/>
        </w:rPr>
      </w:pPr>
      <w:r>
        <w:rPr>
          <w:rFonts w:ascii="Times New Roman" w:eastAsia="Times New Roman" w:hAnsi="Times New Roman" w:cs="Times New Roman"/>
          <w:sz w:val="28"/>
        </w:rPr>
        <w:t>Anno Accademico 2024/2025</w:t>
      </w:r>
    </w:p>
    <w:p w14:paraId="69F84294" w14:textId="77777777" w:rsidR="009A0192" w:rsidRDefault="009A0192">
      <w:pPr>
        <w:spacing w:after="200" w:line="240" w:lineRule="auto"/>
        <w:jc w:val="center"/>
        <w:rPr>
          <w:rFonts w:ascii="Times New Roman" w:eastAsia="Times New Roman" w:hAnsi="Times New Roman" w:cs="Times New Roman"/>
          <w:sz w:val="28"/>
        </w:rPr>
      </w:pPr>
    </w:p>
    <w:p w14:paraId="741F20B2" w14:textId="447C56C4" w:rsidR="009A0192" w:rsidRDefault="00000000">
      <w:pPr>
        <w:spacing w:after="200" w:line="24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Tecnologie del Linguaggio Naturale-Parte II</w:t>
      </w:r>
      <w:r w:rsidR="009D2B6C">
        <w:rPr>
          <w:rFonts w:ascii="Times New Roman" w:eastAsia="Times New Roman" w:hAnsi="Times New Roman" w:cs="Times New Roman"/>
          <w:b/>
          <w:sz w:val="32"/>
        </w:rPr>
        <w:t>I</w:t>
      </w:r>
      <w:r>
        <w:rPr>
          <w:rFonts w:ascii="Times New Roman" w:eastAsia="Times New Roman" w:hAnsi="Times New Roman" w:cs="Times New Roman"/>
          <w:b/>
          <w:sz w:val="32"/>
        </w:rPr>
        <w:t xml:space="preserve"> Prof. L. Di Caro</w:t>
      </w:r>
    </w:p>
    <w:p w14:paraId="6936534F" w14:textId="77777777" w:rsidR="009A0192" w:rsidRDefault="00000000">
      <w:pPr>
        <w:spacing w:after="200" w:line="276" w:lineRule="auto"/>
        <w:jc w:val="center"/>
        <w:rPr>
          <w:rFonts w:ascii="Times New Roman" w:eastAsia="Times New Roman" w:hAnsi="Times New Roman" w:cs="Times New Roman"/>
          <w:sz w:val="28"/>
        </w:rPr>
      </w:pPr>
      <w:r>
        <w:rPr>
          <w:rFonts w:ascii="Times New Roman" w:eastAsia="Times New Roman" w:hAnsi="Times New Roman" w:cs="Times New Roman"/>
          <w:sz w:val="28"/>
        </w:rPr>
        <w:t>Autore: Annalisa Sabatelli      Matr. 866879</w:t>
      </w:r>
    </w:p>
    <w:p w14:paraId="6426E745" w14:textId="77777777" w:rsidR="009A0192" w:rsidRDefault="009A0192">
      <w:pPr>
        <w:spacing w:after="200" w:line="276" w:lineRule="auto"/>
        <w:jc w:val="center"/>
        <w:rPr>
          <w:rFonts w:ascii="Times New Roman" w:eastAsia="Times New Roman" w:hAnsi="Times New Roman" w:cs="Times New Roman"/>
          <w:sz w:val="28"/>
        </w:rPr>
      </w:pPr>
    </w:p>
    <w:p w14:paraId="43833FA5" w14:textId="77777777" w:rsidR="009A0192" w:rsidRDefault="00000000">
      <w:pPr>
        <w:spacing w:after="200" w:line="276" w:lineRule="auto"/>
        <w:jc w:val="center"/>
        <w:rPr>
          <w:rFonts w:ascii="Times New Roman" w:eastAsia="Times New Roman" w:hAnsi="Times New Roman" w:cs="Times New Roman"/>
          <w:sz w:val="40"/>
        </w:rPr>
      </w:pPr>
      <w:r>
        <w:rPr>
          <w:rFonts w:ascii="Times New Roman" w:eastAsia="Times New Roman" w:hAnsi="Times New Roman" w:cs="Times New Roman"/>
          <w:sz w:val="40"/>
        </w:rPr>
        <w:t xml:space="preserve">LAB-1 </w:t>
      </w:r>
    </w:p>
    <w:p w14:paraId="1D2D8744" w14:textId="77777777" w:rsidR="009A0192" w:rsidRDefault="00000000">
      <w:pPr>
        <w:spacing w:after="200" w:line="276" w:lineRule="auto"/>
        <w:jc w:val="center"/>
        <w:rPr>
          <w:rFonts w:ascii="Times New Roman" w:eastAsia="Times New Roman" w:hAnsi="Times New Roman" w:cs="Times New Roman"/>
          <w:sz w:val="40"/>
        </w:rPr>
      </w:pPr>
      <w:r>
        <w:rPr>
          <w:rFonts w:ascii="Times New Roman" w:eastAsia="Times New Roman" w:hAnsi="Times New Roman" w:cs="Times New Roman"/>
          <w:sz w:val="40"/>
        </w:rPr>
        <w:t xml:space="preserve"> Integrazione tra risorse semantiche: WordNet e Word2Vect</w:t>
      </w:r>
    </w:p>
    <w:p w14:paraId="76AB0BE0" w14:textId="77777777" w:rsidR="009A0192" w:rsidRDefault="009A0192">
      <w:pPr>
        <w:spacing w:after="200" w:line="276" w:lineRule="auto"/>
        <w:rPr>
          <w:rFonts w:ascii="Calibri" w:eastAsia="Calibri" w:hAnsi="Calibri" w:cs="Calibri"/>
          <w:sz w:val="22"/>
        </w:rPr>
      </w:pPr>
    </w:p>
    <w:p w14:paraId="1AF377DB" w14:textId="77777777" w:rsidR="009A0192" w:rsidRDefault="00000000" w:rsidP="0091122E">
      <w:pPr>
        <w:numPr>
          <w:ilvl w:val="0"/>
          <w:numId w:val="1"/>
        </w:numPr>
        <w:spacing w:after="200" w:line="276" w:lineRule="auto"/>
        <w:ind w:left="360" w:hanging="360"/>
        <w:rPr>
          <w:rFonts w:ascii="Calibri" w:eastAsia="Calibri" w:hAnsi="Calibri" w:cs="Calibri"/>
          <w:sz w:val="28"/>
        </w:rPr>
      </w:pPr>
      <w:r>
        <w:rPr>
          <w:rFonts w:ascii="Times New Roman" w:eastAsia="Times New Roman" w:hAnsi="Times New Roman" w:cs="Times New Roman"/>
          <w:b/>
          <w:sz w:val="28"/>
        </w:rPr>
        <w:t>Introduzione</w:t>
      </w:r>
    </w:p>
    <w:p w14:paraId="57BB7FDA" w14:textId="77777777" w:rsidR="0053043D" w:rsidRDefault="00000000" w:rsidP="00E12972">
      <w:pPr>
        <w:tabs>
          <w:tab w:val="left" w:pos="360"/>
        </w:tabs>
        <w:spacing w:after="200" w:line="276" w:lineRule="auto"/>
        <w:ind w:firstLine="90"/>
        <w:jc w:val="both"/>
        <w:rPr>
          <w:rFonts w:ascii="Times New Roman" w:eastAsia="Times New Roman" w:hAnsi="Times New Roman" w:cs="Times New Roman"/>
        </w:rPr>
      </w:pPr>
      <w:r>
        <w:rPr>
          <w:rFonts w:ascii="Times New Roman" w:eastAsia="Times New Roman" w:hAnsi="Times New Roman" w:cs="Times New Roman"/>
        </w:rPr>
        <w:t xml:space="preserve">     L’obiettivo di questo laboratorio è quello di integrare risorse semantiche eterogenee per valutarne la complementarità. Nello specifico le risorse considerate sono WordNet e Word2Vec. WordNet è una risorsa lessicale basata su una struttura gerarchica di concetti (synset) che rappresenta relazioni semantiche esplicite come sinonimia, iponimia e meronimia, fornendo una conoscenza simbolica e interpretabile della lingua. Al contrario, Word2Vec è un modello di embedding distribuito che apprende rappresentazioni vettoriali delle parole basate sul loro contesto d’uso in grandi corpora testuali, catturando relazioni semantiche implicite attraverso la similarità distribuzionale. La complementarità tra queste risorse risiede quindi nella combinazione di conoscenza simbolica e statistica, permettendo di migliorare l’analisi semantica sfruttando sia le relazioni strutturate sia le correlazioni contestuali tra parole. In particolare, le due risorse semantiche sono state utilizzate per calcolare la similarità tra coppie di parole appartenenti ad una lista opportunamente definita.</w:t>
      </w:r>
      <w:r w:rsidR="0053043D">
        <w:rPr>
          <w:rFonts w:ascii="Times New Roman" w:eastAsia="Times New Roman" w:hAnsi="Times New Roman" w:cs="Times New Roman"/>
        </w:rPr>
        <w:t xml:space="preserve"> </w:t>
      </w:r>
    </w:p>
    <w:p w14:paraId="6C78B507" w14:textId="41BCED2D" w:rsidR="009A0192" w:rsidRDefault="0053043D" w:rsidP="0053043D">
      <w:pPr>
        <w:tabs>
          <w:tab w:val="left" w:pos="360"/>
        </w:tabs>
        <w:spacing w:after="20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     L’obiettivo è quello di valutare  le prestazioni di WordNet e Wor2Vec in presenza di condizioni particolari quali la polisemia, la sinonimia, le relazioni gerarchiche, i concetti astratti e quelli concreti, le relazioni funzionali, l’appartenenza a categorie semantiche.</w:t>
      </w:r>
    </w:p>
    <w:p w14:paraId="401019C8" w14:textId="1DA3ECE3" w:rsidR="009A0192" w:rsidRDefault="0091122E" w:rsidP="0091122E">
      <w:pPr>
        <w:spacing w:after="200" w:line="276" w:lineRule="auto"/>
        <w:ind w:left="360"/>
        <w:jc w:val="center"/>
        <w:rPr>
          <w:rFonts w:ascii="Times New Roman" w:eastAsia="Times New Roman" w:hAnsi="Times New Roman" w:cs="Times New Roman"/>
        </w:rPr>
      </w:pPr>
      <w:r w:rsidRPr="0091122E">
        <w:rPr>
          <w:rFonts w:ascii="Times New Roman" w:eastAsia="Times New Roman" w:hAnsi="Times New Roman" w:cs="Times New Roman"/>
          <w:noProof/>
        </w:rPr>
        <w:drawing>
          <wp:inline distT="0" distB="0" distL="0" distR="0" wp14:anchorId="34C389AC" wp14:editId="4C8567B8">
            <wp:extent cx="3208298" cy="3109229"/>
            <wp:effectExtent l="0" t="0" r="0" b="0"/>
            <wp:docPr id="19326863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86314" name=""/>
                    <pic:cNvPicPr/>
                  </pic:nvPicPr>
                  <pic:blipFill>
                    <a:blip r:embed="rId9"/>
                    <a:stretch>
                      <a:fillRect/>
                    </a:stretch>
                  </pic:blipFill>
                  <pic:spPr>
                    <a:xfrm>
                      <a:off x="0" y="0"/>
                      <a:ext cx="3208298" cy="3109229"/>
                    </a:xfrm>
                    <a:prstGeom prst="rect">
                      <a:avLst/>
                    </a:prstGeom>
                  </pic:spPr>
                </pic:pic>
              </a:graphicData>
            </a:graphic>
          </wp:inline>
        </w:drawing>
      </w:r>
    </w:p>
    <w:p w14:paraId="44B9EEC3" w14:textId="77777777" w:rsidR="009A0192" w:rsidRDefault="009A0192">
      <w:pPr>
        <w:spacing w:after="200" w:line="276" w:lineRule="auto"/>
        <w:jc w:val="both"/>
        <w:rPr>
          <w:rFonts w:ascii="Times New Roman" w:eastAsia="Times New Roman" w:hAnsi="Times New Roman" w:cs="Times New Roman"/>
        </w:rPr>
      </w:pPr>
    </w:p>
    <w:p w14:paraId="072331FD" w14:textId="433AC33A" w:rsidR="009A0192" w:rsidRPr="0091122E" w:rsidRDefault="00000000" w:rsidP="0091122E">
      <w:pPr>
        <w:numPr>
          <w:ilvl w:val="0"/>
          <w:numId w:val="1"/>
        </w:numPr>
        <w:spacing w:after="200" w:line="276" w:lineRule="auto"/>
        <w:ind w:left="360" w:hanging="360"/>
        <w:rPr>
          <w:rFonts w:ascii="Calibri" w:eastAsia="Calibri" w:hAnsi="Calibri" w:cs="Calibri"/>
          <w:sz w:val="28"/>
        </w:rPr>
      </w:pPr>
      <w:r>
        <w:rPr>
          <w:rFonts w:ascii="Times New Roman" w:eastAsia="Times New Roman" w:hAnsi="Times New Roman" w:cs="Times New Roman"/>
          <w:b/>
          <w:sz w:val="28"/>
        </w:rPr>
        <w:t>Struttura del codice</w:t>
      </w:r>
    </w:p>
    <w:p w14:paraId="6C415CBF" w14:textId="77777777" w:rsidR="009A0192" w:rsidRDefault="00000000" w:rsidP="00E12972">
      <w:pPr>
        <w:spacing w:after="200" w:line="276" w:lineRule="auto"/>
        <w:jc w:val="both"/>
        <w:rPr>
          <w:rFonts w:ascii="Times New Roman" w:eastAsia="Times New Roman" w:hAnsi="Times New Roman" w:cs="Times New Roman"/>
        </w:rPr>
      </w:pPr>
      <w:r>
        <w:rPr>
          <w:rFonts w:ascii="Times New Roman" w:eastAsia="Times New Roman" w:hAnsi="Times New Roman" w:cs="Times New Roman"/>
        </w:rPr>
        <w:t xml:space="preserve">     Il codice ha l’obiettivo di confrontare la similarità semantica tra una lista di parole usando due diverse risorse: </w:t>
      </w:r>
    </w:p>
    <w:p w14:paraId="2290012D" w14:textId="77777777" w:rsidR="009A0192" w:rsidRDefault="00000000">
      <w:pPr>
        <w:numPr>
          <w:ilvl w:val="0"/>
          <w:numId w:val="3"/>
        </w:numPr>
        <w:spacing w:after="200" w:line="276" w:lineRule="auto"/>
        <w:ind w:left="1080" w:hanging="360"/>
        <w:jc w:val="both"/>
        <w:rPr>
          <w:rFonts w:ascii="Times New Roman" w:eastAsia="Times New Roman" w:hAnsi="Times New Roman" w:cs="Times New Roman"/>
        </w:rPr>
      </w:pPr>
      <w:r>
        <w:rPr>
          <w:rFonts w:ascii="Times New Roman" w:eastAsia="Times New Roman" w:hAnsi="Times New Roman" w:cs="Times New Roman"/>
        </w:rPr>
        <w:t>WordNet, una risorsa lessicale basata su relazioni semantiche simboliche.</w:t>
      </w:r>
    </w:p>
    <w:p w14:paraId="0989E382" w14:textId="77777777" w:rsidR="009A0192" w:rsidRDefault="00000000">
      <w:pPr>
        <w:numPr>
          <w:ilvl w:val="0"/>
          <w:numId w:val="3"/>
        </w:numPr>
        <w:spacing w:after="200" w:line="276" w:lineRule="auto"/>
        <w:ind w:left="1080" w:hanging="360"/>
        <w:jc w:val="both"/>
        <w:rPr>
          <w:rFonts w:ascii="Times New Roman" w:eastAsia="Times New Roman" w:hAnsi="Times New Roman" w:cs="Times New Roman"/>
        </w:rPr>
      </w:pPr>
      <w:r>
        <w:rPr>
          <w:rFonts w:ascii="Times New Roman" w:eastAsia="Times New Roman" w:hAnsi="Times New Roman" w:cs="Times New Roman"/>
        </w:rPr>
        <w:t>Word2Vec  modello di embedding distribuiti che rappresentano le parole come vettori nello spazio continuo.</w:t>
      </w:r>
    </w:p>
    <w:p w14:paraId="09E9A2A2" w14:textId="77777777" w:rsidR="009A0192" w:rsidRDefault="00000000" w:rsidP="00E12972">
      <w:pPr>
        <w:spacing w:after="200" w:line="276" w:lineRule="auto"/>
        <w:ind w:firstLine="360"/>
        <w:jc w:val="both"/>
        <w:rPr>
          <w:rFonts w:ascii="Times New Roman" w:eastAsia="Times New Roman" w:hAnsi="Times New Roman" w:cs="Times New Roman"/>
        </w:rPr>
      </w:pPr>
      <w:r>
        <w:rPr>
          <w:rFonts w:ascii="Times New Roman" w:eastAsia="Times New Roman" w:hAnsi="Times New Roman" w:cs="Times New Roman"/>
        </w:rPr>
        <w:t>Il confronto viene fatto calcolando matrici di similarità per entrambe le risorse e poi visualizzandole e mettendole a confronto graficamente.</w:t>
      </w:r>
    </w:p>
    <w:p w14:paraId="6310E15D" w14:textId="77777777" w:rsidR="009A0192" w:rsidRDefault="00000000" w:rsidP="00E12972">
      <w:pPr>
        <w:spacing w:after="200" w:line="276" w:lineRule="auto"/>
        <w:ind w:firstLine="360"/>
        <w:jc w:val="both"/>
        <w:rPr>
          <w:rFonts w:ascii="Times New Roman" w:eastAsia="Times New Roman" w:hAnsi="Times New Roman" w:cs="Times New Roman"/>
        </w:rPr>
      </w:pPr>
      <w:r>
        <w:rPr>
          <w:rFonts w:ascii="Times New Roman" w:eastAsia="Times New Roman" w:hAnsi="Times New Roman" w:cs="Times New Roman"/>
        </w:rPr>
        <w:t>Il codice è strutturato nei seguenti moduli:</w:t>
      </w:r>
    </w:p>
    <w:p w14:paraId="19A295B0" w14:textId="77777777" w:rsidR="009A0192" w:rsidRDefault="00000000" w:rsidP="00507106">
      <w:pPr>
        <w:numPr>
          <w:ilvl w:val="0"/>
          <w:numId w:val="4"/>
        </w:numPr>
        <w:spacing w:after="200" w:line="276" w:lineRule="auto"/>
        <w:ind w:left="1068" w:hanging="360"/>
        <w:rPr>
          <w:rFonts w:ascii="Times New Roman" w:eastAsia="Times New Roman" w:hAnsi="Times New Roman" w:cs="Times New Roman"/>
          <w:i/>
        </w:rPr>
      </w:pPr>
      <w:r>
        <w:rPr>
          <w:rFonts w:ascii="Times New Roman" w:eastAsia="Times New Roman" w:hAnsi="Times New Roman" w:cs="Times New Roman"/>
          <w:i/>
        </w:rPr>
        <w:t xml:space="preserve">wordnetSimilarity.py: </w:t>
      </w:r>
      <w:r>
        <w:rPr>
          <w:rFonts w:ascii="Times New Roman" w:eastAsia="Times New Roman" w:hAnsi="Times New Roman" w:cs="Times New Roman"/>
        </w:rPr>
        <w:t>contiene i seguenti metodi focalizzati sull’utilizzo della risorsa lessicale WordNet:</w:t>
      </w:r>
    </w:p>
    <w:p w14:paraId="1A7D8486" w14:textId="278256E8" w:rsidR="009A0192" w:rsidRPr="0091122E" w:rsidRDefault="00000000" w:rsidP="00507106">
      <w:pPr>
        <w:numPr>
          <w:ilvl w:val="0"/>
          <w:numId w:val="10"/>
        </w:numPr>
        <w:spacing w:after="200" w:line="276" w:lineRule="auto"/>
        <w:ind w:left="1788"/>
        <w:jc w:val="both"/>
        <w:rPr>
          <w:rFonts w:ascii="Times New Roman" w:eastAsia="Times New Roman" w:hAnsi="Times New Roman" w:cs="Times New Roman"/>
        </w:rPr>
      </w:pPr>
      <w:r>
        <w:rPr>
          <w:rFonts w:ascii="Times New Roman" w:eastAsia="Times New Roman" w:hAnsi="Times New Roman" w:cs="Times New Roman"/>
          <w:i/>
        </w:rPr>
        <w:t xml:space="preserve">def   wn_similarity(w1, w2): </w:t>
      </w:r>
      <w:r>
        <w:rPr>
          <w:rFonts w:ascii="Times New Roman" w:eastAsia="Times New Roman" w:hAnsi="Times New Roman" w:cs="Times New Roman"/>
        </w:rPr>
        <w:t xml:space="preserve">prese due parole in input, calcola quanto queste sono semanticamente simili tra loro, utilizzando WordNet concentrandosi su un tipo di similarità chiamata path similarity che si basa sulla distanza tra i concetti (o "synset") nella gerarchia di WordNet ed assumi valori compresi tra 0 e 1 similmente alla cosine similarity. Più due concetti sono vicini nella gerarchia (cioè condividono un antenato comune a pochi passi di distanza), maggiore è la loro similarità. Se entrambe le </w:t>
      </w:r>
      <w:r>
        <w:rPr>
          <w:rFonts w:ascii="Times New Roman" w:eastAsia="Times New Roman" w:hAnsi="Times New Roman" w:cs="Times New Roman"/>
        </w:rPr>
        <w:lastRenderedPageBreak/>
        <w:t>parole hanno almeno un significato registrato in WordNet, la funzione confronta ogni possibile combinazione di significati tra le due parole, calcolando la similarità tra ogni coppia. Di tutti questi confronti, viene restituito il valore massimo, cioè la similarità tra i due significati che risultano essere più vicini nella gerarchia semantica. Il senso di questo approccio è quello di considerare i significati più affini di parole polisemiche (es. "apple" può indicare sia il frutto sia l'azienda). Se non c'è alcuna similarità trovata (cioè WordNet non riesce a calcolare nessuna path_similarity tra i synset), oppure se una delle due parole non ha significati noti, la funzione restituisce zero, indicando assenza di similarità.</w:t>
      </w:r>
    </w:p>
    <w:p w14:paraId="4A77B07E" w14:textId="24F17522" w:rsidR="009A0192" w:rsidRPr="0091122E" w:rsidRDefault="00000000" w:rsidP="00507106">
      <w:pPr>
        <w:numPr>
          <w:ilvl w:val="0"/>
          <w:numId w:val="10"/>
        </w:numPr>
        <w:spacing w:after="200" w:line="276" w:lineRule="auto"/>
        <w:ind w:left="1788"/>
        <w:jc w:val="both"/>
        <w:rPr>
          <w:rFonts w:ascii="Times New Roman" w:eastAsia="Times New Roman" w:hAnsi="Times New Roman" w:cs="Times New Roman"/>
          <w:i/>
        </w:rPr>
      </w:pPr>
      <w:r>
        <w:rPr>
          <w:rFonts w:ascii="Times New Roman" w:eastAsia="Times New Roman" w:hAnsi="Times New Roman" w:cs="Times New Roman"/>
          <w:i/>
        </w:rPr>
        <w:t xml:space="preserve">def  build_wn_similarity_matrix(words): </w:t>
      </w:r>
      <w:r>
        <w:rPr>
          <w:rFonts w:ascii="Times New Roman" w:eastAsia="Times New Roman" w:hAnsi="Times New Roman" w:cs="Times New Roman"/>
        </w:rPr>
        <w:t>prende in input un array o lista di parola e ne calcola la matrice di similarità semantica per ogni coppia utilizzando il metodo precedente.</w:t>
      </w:r>
    </w:p>
    <w:p w14:paraId="6CBA9F52" w14:textId="77777777" w:rsidR="009A0192" w:rsidRDefault="00000000" w:rsidP="00507106">
      <w:pPr>
        <w:numPr>
          <w:ilvl w:val="0"/>
          <w:numId w:val="6"/>
        </w:numPr>
        <w:spacing w:after="200" w:line="276" w:lineRule="auto"/>
        <w:ind w:left="1068" w:hanging="360"/>
        <w:jc w:val="both"/>
        <w:rPr>
          <w:rFonts w:ascii="Times New Roman" w:eastAsia="Times New Roman" w:hAnsi="Times New Roman" w:cs="Times New Roman"/>
          <w:i/>
        </w:rPr>
      </w:pPr>
      <w:r>
        <w:rPr>
          <w:rFonts w:ascii="Times New Roman" w:eastAsia="Times New Roman" w:hAnsi="Times New Roman" w:cs="Times New Roman"/>
          <w:i/>
        </w:rPr>
        <w:t xml:space="preserve">wordTwoVecSimilarity.py </w:t>
      </w:r>
      <w:r>
        <w:rPr>
          <w:rFonts w:ascii="Times New Roman" w:eastAsia="Times New Roman" w:hAnsi="Times New Roman" w:cs="Times New Roman"/>
        </w:rPr>
        <w:t>: simmetricamente al file precedente contiene metodi per il calcolo della similarità e della matrice di similarità utilizzando vettori embeddings. In particolare:</w:t>
      </w:r>
    </w:p>
    <w:p w14:paraId="4E7F0CEA" w14:textId="77777777" w:rsidR="009A0192" w:rsidRDefault="00000000" w:rsidP="00507106">
      <w:pPr>
        <w:numPr>
          <w:ilvl w:val="0"/>
          <w:numId w:val="11"/>
        </w:numPr>
        <w:spacing w:after="200" w:line="276" w:lineRule="auto"/>
        <w:ind w:left="1788" w:hanging="360"/>
        <w:jc w:val="both"/>
        <w:rPr>
          <w:rFonts w:ascii="Times New Roman" w:eastAsia="Times New Roman" w:hAnsi="Times New Roman" w:cs="Times New Roman"/>
          <w:i/>
        </w:rPr>
      </w:pPr>
      <w:r>
        <w:rPr>
          <w:rFonts w:ascii="Times New Roman" w:eastAsia="Times New Roman" w:hAnsi="Times New Roman" w:cs="Times New Roman"/>
          <w:i/>
        </w:rPr>
        <w:t xml:space="preserve">def  w2v_similarity(w1, w2, model): </w:t>
      </w:r>
      <w:r>
        <w:rPr>
          <w:rFonts w:ascii="Times New Roman" w:eastAsia="Times New Roman" w:hAnsi="Times New Roman" w:cs="Times New Roman"/>
        </w:rPr>
        <w:t>dati in input due parole e un modello di embeddings misura quanto queste sono semanticamente vicine nello spazio vettoriale appreso dal modello usando la similarità del coseno tra i loro vettori.</w:t>
      </w:r>
    </w:p>
    <w:p w14:paraId="7B1F5E39" w14:textId="77777777" w:rsidR="009A0192" w:rsidRDefault="00000000" w:rsidP="00507106">
      <w:pPr>
        <w:numPr>
          <w:ilvl w:val="0"/>
          <w:numId w:val="11"/>
        </w:numPr>
        <w:spacing w:after="200" w:line="276" w:lineRule="auto"/>
        <w:ind w:left="1788" w:hanging="360"/>
        <w:jc w:val="both"/>
        <w:rPr>
          <w:rFonts w:ascii="Times New Roman" w:eastAsia="Times New Roman" w:hAnsi="Times New Roman" w:cs="Times New Roman"/>
          <w:i/>
        </w:rPr>
      </w:pPr>
      <w:r>
        <w:rPr>
          <w:rFonts w:ascii="Times New Roman" w:eastAsia="Times New Roman" w:hAnsi="Times New Roman" w:cs="Times New Roman"/>
          <w:i/>
        </w:rPr>
        <w:t>def build_w2v_similarity_matrix</w:t>
      </w:r>
      <w:r>
        <w:rPr>
          <w:rFonts w:ascii="Consolas" w:eastAsia="Consolas" w:hAnsi="Consolas" w:cs="Consolas"/>
          <w:color w:val="CCCCCC"/>
          <w:sz w:val="21"/>
        </w:rPr>
        <w:t xml:space="preserve"> </w:t>
      </w:r>
      <w:r>
        <w:rPr>
          <w:rFonts w:ascii="Times New Roman" w:eastAsia="Times New Roman" w:hAnsi="Times New Roman" w:cs="Times New Roman"/>
          <w:i/>
        </w:rPr>
        <w:t>(words, model):</w:t>
      </w:r>
      <w:r>
        <w:rPr>
          <w:rFonts w:ascii="Times New Roman" w:eastAsia="Times New Roman" w:hAnsi="Times New Roman" w:cs="Times New Roman"/>
        </w:rPr>
        <w:t xml:space="preserve"> prende in input una lista di parole e un modello di embeddings e costruisce la matrice di similarità utilizzando il metodo precedente.</w:t>
      </w:r>
    </w:p>
    <w:p w14:paraId="7D6E9C27" w14:textId="77777777" w:rsidR="009A0192" w:rsidRDefault="00000000" w:rsidP="00507106">
      <w:pPr>
        <w:numPr>
          <w:ilvl w:val="0"/>
          <w:numId w:val="6"/>
        </w:numPr>
        <w:spacing w:after="200" w:line="276" w:lineRule="auto"/>
        <w:ind w:left="1068" w:hanging="360"/>
        <w:jc w:val="both"/>
        <w:rPr>
          <w:rFonts w:ascii="Times New Roman" w:eastAsia="Times New Roman" w:hAnsi="Times New Roman" w:cs="Times New Roman"/>
          <w:i/>
        </w:rPr>
      </w:pPr>
      <w:r>
        <w:rPr>
          <w:rFonts w:ascii="Times New Roman" w:eastAsia="Times New Roman" w:hAnsi="Times New Roman" w:cs="Times New Roman"/>
          <w:i/>
        </w:rPr>
        <w:t xml:space="preserve">graphUtility.py: </w:t>
      </w:r>
      <w:r>
        <w:rPr>
          <w:rFonts w:ascii="Times New Roman" w:eastAsia="Times New Roman" w:hAnsi="Times New Roman" w:cs="Times New Roman"/>
        </w:rPr>
        <w:t>contiene i metodi per il plot dei grafici (HeatMap) dei risultati di similarità ottenuti tramite l’esecuzione dei metodi precedenti. In particolare:</w:t>
      </w:r>
    </w:p>
    <w:p w14:paraId="1769704B" w14:textId="77777777" w:rsidR="009A0192" w:rsidRDefault="00000000" w:rsidP="00507106">
      <w:pPr>
        <w:numPr>
          <w:ilvl w:val="0"/>
          <w:numId w:val="12"/>
        </w:numPr>
        <w:spacing w:after="200" w:line="276" w:lineRule="auto"/>
        <w:ind w:left="1788" w:hanging="360"/>
        <w:jc w:val="both"/>
        <w:rPr>
          <w:rFonts w:ascii="Times New Roman" w:eastAsia="Times New Roman" w:hAnsi="Times New Roman" w:cs="Times New Roman"/>
          <w:i/>
        </w:rPr>
      </w:pPr>
      <w:r>
        <w:rPr>
          <w:rFonts w:ascii="Times New Roman" w:eastAsia="Times New Roman" w:hAnsi="Times New Roman" w:cs="Times New Roman"/>
          <w:i/>
        </w:rPr>
        <w:t xml:space="preserve">def compare_similarity_matrices(words, matrix1, matrix2, label1="WordNet", label2="Word2Vec"): </w:t>
      </w:r>
      <w:r>
        <w:rPr>
          <w:rFonts w:ascii="Times New Roman" w:eastAsia="Times New Roman" w:hAnsi="Times New Roman" w:cs="Times New Roman"/>
        </w:rPr>
        <w:t>stampa le matrici di similarità otttenute con i due metodi di valutazione.</w:t>
      </w:r>
    </w:p>
    <w:p w14:paraId="4305A4EB" w14:textId="77777777" w:rsidR="009A0192" w:rsidRDefault="00000000" w:rsidP="00507106">
      <w:pPr>
        <w:numPr>
          <w:ilvl w:val="0"/>
          <w:numId w:val="12"/>
        </w:numPr>
        <w:spacing w:after="200" w:line="276" w:lineRule="auto"/>
        <w:ind w:left="1788" w:hanging="360"/>
        <w:jc w:val="both"/>
        <w:rPr>
          <w:rFonts w:ascii="Times New Roman" w:eastAsia="Times New Roman" w:hAnsi="Times New Roman" w:cs="Times New Roman"/>
          <w:i/>
        </w:rPr>
      </w:pPr>
      <w:r>
        <w:rPr>
          <w:rFonts w:ascii="Times New Roman" w:eastAsia="Times New Roman" w:hAnsi="Times New Roman" w:cs="Times New Roman"/>
          <w:i/>
        </w:rPr>
        <w:t xml:space="preserve">def compare_similarity_matrices_with_diff(words, matrix1, matrix2, label1="WordNet", label2="Word2Vec"): </w:t>
      </w:r>
      <w:r>
        <w:rPr>
          <w:rFonts w:ascii="Times New Roman" w:eastAsia="Times New Roman" w:hAnsi="Times New Roman" w:cs="Times New Roman"/>
        </w:rPr>
        <w:t>ai grafici precedenti aggiunge anche la HeatMap costruita sulla differenza dei valori di similarità ottenuti con i due metodi utilizzati.</w:t>
      </w:r>
    </w:p>
    <w:p w14:paraId="4A94A3A3" w14:textId="77777777" w:rsidR="009A0192" w:rsidRDefault="00000000" w:rsidP="00507106">
      <w:pPr>
        <w:numPr>
          <w:ilvl w:val="0"/>
          <w:numId w:val="6"/>
        </w:numPr>
        <w:spacing w:after="200" w:line="276" w:lineRule="auto"/>
        <w:ind w:left="1068" w:hanging="360"/>
        <w:jc w:val="both"/>
        <w:rPr>
          <w:rFonts w:ascii="Times New Roman" w:eastAsia="Times New Roman" w:hAnsi="Times New Roman" w:cs="Times New Roman"/>
          <w:i/>
        </w:rPr>
      </w:pPr>
      <w:r>
        <w:rPr>
          <w:rFonts w:ascii="Times New Roman" w:eastAsia="Times New Roman" w:hAnsi="Times New Roman" w:cs="Times New Roman"/>
          <w:i/>
        </w:rPr>
        <w:t xml:space="preserve">Main.py: </w:t>
      </w:r>
      <w:r>
        <w:rPr>
          <w:rFonts w:ascii="Times New Roman" w:eastAsia="Times New Roman" w:hAnsi="Times New Roman" w:cs="Times New Roman"/>
        </w:rPr>
        <w:t>contiene il metodo main. Provvede al caricamento di wordnet e del modello di embeddings, dichiara la lista di parole da considerare, calcola le matrici di similarità e i grafici.</w:t>
      </w:r>
    </w:p>
    <w:p w14:paraId="68067291" w14:textId="77777777" w:rsidR="009A0192" w:rsidRDefault="009A0192" w:rsidP="00E12972">
      <w:pPr>
        <w:spacing w:after="200" w:line="276" w:lineRule="auto"/>
        <w:rPr>
          <w:rFonts w:ascii="Calibri" w:eastAsia="Calibri" w:hAnsi="Calibri" w:cs="Calibri"/>
          <w:sz w:val="28"/>
        </w:rPr>
      </w:pPr>
    </w:p>
    <w:p w14:paraId="4C64E6A0" w14:textId="77777777" w:rsidR="00507106" w:rsidRDefault="00507106" w:rsidP="00E12972">
      <w:pPr>
        <w:spacing w:after="200" w:line="276" w:lineRule="auto"/>
        <w:rPr>
          <w:rFonts w:ascii="Calibri" w:eastAsia="Calibri" w:hAnsi="Calibri" w:cs="Calibri"/>
          <w:sz w:val="28"/>
        </w:rPr>
      </w:pPr>
    </w:p>
    <w:p w14:paraId="5A661165" w14:textId="77777777" w:rsidR="009A0192" w:rsidRDefault="00000000" w:rsidP="0091122E">
      <w:pPr>
        <w:numPr>
          <w:ilvl w:val="0"/>
          <w:numId w:val="1"/>
        </w:numPr>
        <w:spacing w:after="200" w:line="276" w:lineRule="auto"/>
        <w:ind w:left="360" w:hanging="360"/>
        <w:rPr>
          <w:rFonts w:ascii="Calibri" w:eastAsia="Calibri" w:hAnsi="Calibri" w:cs="Calibri"/>
          <w:sz w:val="28"/>
        </w:rPr>
      </w:pPr>
      <w:r>
        <w:rPr>
          <w:rFonts w:ascii="Times New Roman" w:eastAsia="Times New Roman" w:hAnsi="Times New Roman" w:cs="Times New Roman"/>
          <w:b/>
          <w:sz w:val="28"/>
        </w:rPr>
        <w:lastRenderedPageBreak/>
        <w:t>Risultati ottenuti</w:t>
      </w:r>
    </w:p>
    <w:p w14:paraId="18B63F0A" w14:textId="09D45538" w:rsidR="009A0192" w:rsidRDefault="00E12972" w:rsidP="00E12972">
      <w:pPr>
        <w:spacing w:after="200" w:line="276" w:lineRule="auto"/>
        <w:jc w:val="both"/>
        <w:rPr>
          <w:rFonts w:ascii="Times New Roman" w:eastAsia="Times New Roman" w:hAnsi="Times New Roman" w:cs="Times New Roman"/>
        </w:rPr>
      </w:pPr>
      <w:r>
        <w:rPr>
          <w:rFonts w:ascii="Times New Roman" w:eastAsia="Times New Roman" w:hAnsi="Times New Roman" w:cs="Times New Roman"/>
        </w:rPr>
        <w:t xml:space="preserve">     Si riportano i risultati ottenuti utilizzando la lista di parole definita.</w:t>
      </w:r>
    </w:p>
    <w:p w14:paraId="229D12F7" w14:textId="77777777" w:rsidR="009A0192" w:rsidRDefault="00000000">
      <w:pPr>
        <w:keepNext/>
        <w:spacing w:after="200" w:line="276" w:lineRule="auto"/>
        <w:ind w:left="360"/>
        <w:jc w:val="center"/>
        <w:rPr>
          <w:rFonts w:ascii="Calibri" w:eastAsia="Calibri" w:hAnsi="Calibri" w:cs="Calibri"/>
          <w:sz w:val="22"/>
        </w:rPr>
      </w:pPr>
      <w:r>
        <w:object w:dxaOrig="8040" w:dyaOrig="7056" w14:anchorId="2D40515D">
          <v:rect id="rectole0000000001" o:spid="_x0000_i1026" style="width:402pt;height:352.8pt" o:ole="" o:preferrelative="t" stroked="f">
            <v:imagedata r:id="rId10" o:title=""/>
          </v:rect>
          <o:OLEObject Type="Embed" ProgID="StaticMetafile" ShapeID="rectole0000000001" DrawAspect="Content" ObjectID="_1818510834" r:id="rId11"/>
        </w:object>
      </w:r>
    </w:p>
    <w:p w14:paraId="7EED4746" w14:textId="77777777" w:rsidR="009A0192" w:rsidRDefault="00000000">
      <w:pPr>
        <w:spacing w:after="200" w:line="240" w:lineRule="auto"/>
        <w:jc w:val="center"/>
        <w:rPr>
          <w:rFonts w:ascii="Times New Roman" w:eastAsia="Times New Roman" w:hAnsi="Times New Roman" w:cs="Times New Roman"/>
          <w:i/>
          <w:color w:val="44546A"/>
        </w:rPr>
      </w:pPr>
      <w:r>
        <w:rPr>
          <w:rFonts w:ascii="Calibri" w:eastAsia="Calibri" w:hAnsi="Calibri" w:cs="Calibri"/>
          <w:i/>
          <w:color w:val="44546A"/>
          <w:sz w:val="18"/>
        </w:rPr>
        <w:t>Figura 1:Matrice di similarità WordNet</w:t>
      </w:r>
    </w:p>
    <w:p w14:paraId="6FD43573" w14:textId="77777777" w:rsidR="009A0192" w:rsidRDefault="00000000">
      <w:pPr>
        <w:keepNext/>
        <w:spacing w:after="200" w:line="276" w:lineRule="auto"/>
        <w:ind w:left="360"/>
        <w:jc w:val="center"/>
        <w:rPr>
          <w:rFonts w:ascii="Calibri" w:eastAsia="Calibri" w:hAnsi="Calibri" w:cs="Calibri"/>
          <w:sz w:val="22"/>
        </w:rPr>
      </w:pPr>
      <w:r>
        <w:object w:dxaOrig="7845" w:dyaOrig="6893" w14:anchorId="177E1B21">
          <v:rect id="rectole0000000002" o:spid="_x0000_i1027" style="width:392.4pt;height:344.4pt" o:ole="" o:preferrelative="t" stroked="f">
            <v:imagedata r:id="rId12" o:title=""/>
          </v:rect>
          <o:OLEObject Type="Embed" ProgID="StaticMetafile" ShapeID="rectole0000000002" DrawAspect="Content" ObjectID="_1818510835" r:id="rId13"/>
        </w:object>
      </w:r>
    </w:p>
    <w:p w14:paraId="3B1361B5" w14:textId="77777777" w:rsidR="009A0192" w:rsidRDefault="00000000">
      <w:pPr>
        <w:spacing w:after="200" w:line="240" w:lineRule="auto"/>
        <w:jc w:val="center"/>
        <w:rPr>
          <w:rFonts w:ascii="Times New Roman" w:eastAsia="Times New Roman" w:hAnsi="Times New Roman" w:cs="Times New Roman"/>
          <w:i/>
          <w:color w:val="44546A"/>
        </w:rPr>
      </w:pPr>
      <w:r>
        <w:rPr>
          <w:rFonts w:ascii="Calibri" w:eastAsia="Calibri" w:hAnsi="Calibri" w:cs="Calibri"/>
          <w:i/>
          <w:color w:val="44546A"/>
          <w:sz w:val="18"/>
        </w:rPr>
        <w:t>Figura 2: Matrice di similarità Word2Vec</w:t>
      </w:r>
    </w:p>
    <w:p w14:paraId="71982A01" w14:textId="77777777" w:rsidR="009A0192" w:rsidRDefault="009A0192">
      <w:pPr>
        <w:spacing w:after="200" w:line="276" w:lineRule="auto"/>
        <w:rPr>
          <w:rFonts w:ascii="Consolas" w:eastAsia="Consolas" w:hAnsi="Consolas" w:cs="Consolas"/>
          <w:b/>
        </w:rPr>
      </w:pPr>
    </w:p>
    <w:p w14:paraId="75904C9D" w14:textId="77777777" w:rsidR="009A0192" w:rsidRDefault="009A0192">
      <w:pPr>
        <w:spacing w:after="200" w:line="276" w:lineRule="auto"/>
        <w:rPr>
          <w:rFonts w:ascii="Consolas" w:eastAsia="Consolas" w:hAnsi="Consolas" w:cs="Consolas"/>
          <w:b/>
        </w:rPr>
      </w:pPr>
    </w:p>
    <w:p w14:paraId="3BD824BD" w14:textId="77777777" w:rsidR="009A0192" w:rsidRDefault="009A0192">
      <w:pPr>
        <w:spacing w:after="200" w:line="276" w:lineRule="auto"/>
        <w:jc w:val="center"/>
        <w:rPr>
          <w:rFonts w:ascii="Consolas" w:eastAsia="Consolas" w:hAnsi="Consolas" w:cs="Consolas"/>
          <w:b/>
        </w:rPr>
      </w:pPr>
    </w:p>
    <w:p w14:paraId="6E062A51" w14:textId="77777777" w:rsidR="009A0192" w:rsidRDefault="009A0192">
      <w:pPr>
        <w:spacing w:after="200" w:line="276" w:lineRule="auto"/>
        <w:jc w:val="center"/>
        <w:rPr>
          <w:rFonts w:ascii="Consolas" w:eastAsia="Consolas" w:hAnsi="Consolas" w:cs="Consolas"/>
          <w:b/>
        </w:rPr>
      </w:pPr>
    </w:p>
    <w:p w14:paraId="7D926673" w14:textId="77777777" w:rsidR="009A0192" w:rsidRDefault="009A0192">
      <w:pPr>
        <w:spacing w:after="200" w:line="276" w:lineRule="auto"/>
        <w:jc w:val="center"/>
        <w:rPr>
          <w:rFonts w:ascii="Consolas" w:eastAsia="Consolas" w:hAnsi="Consolas" w:cs="Consolas"/>
          <w:b/>
        </w:rPr>
      </w:pPr>
    </w:p>
    <w:p w14:paraId="747141E2" w14:textId="77777777" w:rsidR="009A0192" w:rsidRDefault="009A0192">
      <w:pPr>
        <w:spacing w:after="200" w:line="276" w:lineRule="auto"/>
        <w:jc w:val="center"/>
        <w:rPr>
          <w:rFonts w:ascii="Consolas" w:eastAsia="Consolas" w:hAnsi="Consolas" w:cs="Consolas"/>
          <w:b/>
        </w:rPr>
      </w:pPr>
    </w:p>
    <w:p w14:paraId="37F981E6" w14:textId="77777777" w:rsidR="009A0192" w:rsidRDefault="009A0192">
      <w:pPr>
        <w:spacing w:after="200" w:line="276" w:lineRule="auto"/>
        <w:jc w:val="center"/>
        <w:rPr>
          <w:rFonts w:ascii="Consolas" w:eastAsia="Consolas" w:hAnsi="Consolas" w:cs="Consolas"/>
          <w:b/>
        </w:rPr>
      </w:pPr>
    </w:p>
    <w:p w14:paraId="79F925B3" w14:textId="77777777" w:rsidR="009A0192" w:rsidRDefault="009A0192">
      <w:pPr>
        <w:spacing w:after="200" w:line="276" w:lineRule="auto"/>
        <w:jc w:val="center"/>
        <w:rPr>
          <w:rFonts w:ascii="Consolas" w:eastAsia="Consolas" w:hAnsi="Consolas" w:cs="Consolas"/>
          <w:b/>
        </w:rPr>
      </w:pPr>
    </w:p>
    <w:p w14:paraId="6628395D" w14:textId="4975DD05" w:rsidR="009A0192" w:rsidRDefault="0091122E">
      <w:pPr>
        <w:spacing w:after="200" w:line="276" w:lineRule="auto"/>
        <w:jc w:val="center"/>
        <w:rPr>
          <w:rFonts w:ascii="Consolas" w:eastAsia="Consolas" w:hAnsi="Consolas" w:cs="Consolas"/>
          <w:b/>
        </w:rPr>
      </w:pPr>
      <w:r>
        <w:object w:dxaOrig="10394" w:dyaOrig="4300" w14:anchorId="5BE37942">
          <v:rect id="rectole0000000003" o:spid="_x0000_i1028" style="width:457.2pt;height:203.4pt" o:ole="" o:preferrelative="t" stroked="f">
            <v:imagedata r:id="rId14" o:title=""/>
          </v:rect>
          <o:OLEObject Type="Embed" ProgID="StaticMetafile" ShapeID="rectole0000000003" DrawAspect="Content" ObjectID="_1818510836" r:id="rId15"/>
        </w:object>
      </w:r>
    </w:p>
    <w:p w14:paraId="302D9002" w14:textId="77777777" w:rsidR="009A0192" w:rsidRDefault="00000000" w:rsidP="0091122E">
      <w:pPr>
        <w:numPr>
          <w:ilvl w:val="0"/>
          <w:numId w:val="1"/>
        </w:numPr>
        <w:spacing w:after="200" w:line="276" w:lineRule="auto"/>
        <w:ind w:left="360" w:hanging="360"/>
        <w:rPr>
          <w:rFonts w:ascii="Calibri" w:eastAsia="Calibri" w:hAnsi="Calibri" w:cs="Calibri"/>
          <w:sz w:val="28"/>
        </w:rPr>
      </w:pPr>
      <w:r>
        <w:rPr>
          <w:rFonts w:ascii="Times New Roman" w:eastAsia="Times New Roman" w:hAnsi="Times New Roman" w:cs="Times New Roman"/>
          <w:b/>
          <w:sz w:val="28"/>
        </w:rPr>
        <w:t>Conclusioni</w:t>
      </w:r>
    </w:p>
    <w:p w14:paraId="5EFA73CB" w14:textId="77777777" w:rsidR="009A0192" w:rsidRDefault="00000000">
      <w:pPr>
        <w:spacing w:after="200" w:line="276" w:lineRule="auto"/>
        <w:jc w:val="both"/>
        <w:rPr>
          <w:rFonts w:ascii="Times New Roman" w:eastAsia="Times New Roman" w:hAnsi="Times New Roman" w:cs="Times New Roman"/>
        </w:rPr>
      </w:pPr>
      <w:r>
        <w:rPr>
          <w:rFonts w:ascii="Times New Roman" w:eastAsia="Times New Roman" w:hAnsi="Times New Roman" w:cs="Times New Roman"/>
        </w:rPr>
        <w:t xml:space="preserve">     Il confronto tra WordNet e Word2Vec, condotto su una lista di parole progettata per coprire diversi fenomeni semantici, ha evidenziato comportamenti distinti e complementari delle due risorse.</w:t>
      </w:r>
    </w:p>
    <w:p w14:paraId="49390F22" w14:textId="77777777" w:rsidR="009A0192" w:rsidRDefault="00000000">
      <w:pPr>
        <w:numPr>
          <w:ilvl w:val="0"/>
          <w:numId w:val="9"/>
        </w:numPr>
        <w:tabs>
          <w:tab w:val="left" w:pos="720"/>
        </w:tabs>
        <w:spacing w:after="200" w:line="276" w:lineRule="auto"/>
        <w:ind w:left="720" w:hanging="360"/>
        <w:jc w:val="both"/>
        <w:rPr>
          <w:rFonts w:ascii="Times New Roman" w:eastAsia="Times New Roman" w:hAnsi="Times New Roman" w:cs="Times New Roman"/>
        </w:rPr>
      </w:pPr>
      <w:r>
        <w:rPr>
          <w:rFonts w:ascii="Times New Roman" w:eastAsia="Times New Roman" w:hAnsi="Times New Roman" w:cs="Times New Roman"/>
        </w:rPr>
        <w:t>Sinonimia: Word2Vec tende a riconoscere con maggior coerenza la similarità tra sinonimi e quasi sinonimi (es. big, large, huge), attribuendo valori elevati di similarità grazie all’uso frequente in contesti simili. WordNet, pur basandosi su relazioni lessicali esplicite, può restituire valori più bassi, specialmente se i sinonimi appartengono a synset distinti o poco collegati nella gerarchia.</w:t>
      </w:r>
    </w:p>
    <w:p w14:paraId="2D0663C5" w14:textId="77777777" w:rsidR="009A0192" w:rsidRDefault="00000000">
      <w:pPr>
        <w:numPr>
          <w:ilvl w:val="0"/>
          <w:numId w:val="9"/>
        </w:numPr>
        <w:tabs>
          <w:tab w:val="left" w:pos="720"/>
        </w:tabs>
        <w:spacing w:after="200" w:line="276" w:lineRule="auto"/>
        <w:ind w:left="720" w:hanging="360"/>
        <w:jc w:val="both"/>
        <w:rPr>
          <w:rFonts w:ascii="Times New Roman" w:eastAsia="Times New Roman" w:hAnsi="Times New Roman" w:cs="Times New Roman"/>
        </w:rPr>
      </w:pPr>
      <w:r>
        <w:rPr>
          <w:rFonts w:ascii="Times New Roman" w:eastAsia="Times New Roman" w:hAnsi="Times New Roman" w:cs="Times New Roman"/>
        </w:rPr>
        <w:t>Polisemia: Word2Vec non distingue tra significati diversi di una stessa parola, e quindi può sovrastimare la similarità semantica (es. bank con money e con river). WordNet, al contrario, gestisce esplicitamente i significati multipli e calcola la similarità tra tutti i synset possibili, restituendo valori più prudenti o nulli se i significati non condividono una relazione gerarchica.</w:t>
      </w:r>
    </w:p>
    <w:p w14:paraId="692E3CED" w14:textId="77777777" w:rsidR="009A0192" w:rsidRDefault="00000000">
      <w:pPr>
        <w:numPr>
          <w:ilvl w:val="0"/>
          <w:numId w:val="9"/>
        </w:numPr>
        <w:tabs>
          <w:tab w:val="left" w:pos="720"/>
        </w:tabs>
        <w:spacing w:after="200" w:line="276" w:lineRule="auto"/>
        <w:ind w:left="720" w:hanging="360"/>
        <w:jc w:val="both"/>
        <w:rPr>
          <w:rFonts w:ascii="Times New Roman" w:eastAsia="Times New Roman" w:hAnsi="Times New Roman" w:cs="Times New Roman"/>
        </w:rPr>
      </w:pPr>
      <w:r>
        <w:rPr>
          <w:rFonts w:ascii="Times New Roman" w:eastAsia="Times New Roman" w:hAnsi="Times New Roman" w:cs="Times New Roman"/>
        </w:rPr>
        <w:t>Relazioni gerarchiche (iponimo–iperonimo): WordNet mostra la sua forza nel riconoscere strutture gerarchiche (es. dog–animal, cat–animal), grazie al calcolo basato sulla distanza tra concetti nella tassonomia. Word2Vec, pur potendo cogliere una certa affinità, non distingue esplicitamente tra relazioni verticali (gerarchiche) e orizzontali (di contesto), e quindi può sottostimare la profondità semantica di queste relazioni.</w:t>
      </w:r>
    </w:p>
    <w:p w14:paraId="2DE4516D" w14:textId="77777777" w:rsidR="009A0192" w:rsidRDefault="00000000">
      <w:pPr>
        <w:numPr>
          <w:ilvl w:val="0"/>
          <w:numId w:val="9"/>
        </w:numPr>
        <w:tabs>
          <w:tab w:val="left" w:pos="720"/>
        </w:tabs>
        <w:spacing w:after="200" w:line="276" w:lineRule="auto"/>
        <w:ind w:left="720" w:hanging="360"/>
        <w:jc w:val="both"/>
        <w:rPr>
          <w:rFonts w:ascii="Times New Roman" w:eastAsia="Times New Roman" w:hAnsi="Times New Roman" w:cs="Times New Roman"/>
        </w:rPr>
      </w:pPr>
      <w:r>
        <w:rPr>
          <w:rFonts w:ascii="Times New Roman" w:eastAsia="Times New Roman" w:hAnsi="Times New Roman" w:cs="Times New Roman"/>
        </w:rPr>
        <w:t>Associazioni funzionali (contesto d’uso): Word2Vec eccelle nel riconoscere legami tra parole che compaiono in contesti simili (es. car–road, driver–car), attribuendo alte similarità anche in assenza di una connessione semantica diretta. WordNet, non modellando il contesto d’uso, restituisce in questi casi valori bassi o nulli.</w:t>
      </w:r>
    </w:p>
    <w:p w14:paraId="2B1489B5" w14:textId="77777777" w:rsidR="009A0192" w:rsidRDefault="00000000">
      <w:pPr>
        <w:numPr>
          <w:ilvl w:val="0"/>
          <w:numId w:val="9"/>
        </w:numPr>
        <w:tabs>
          <w:tab w:val="left" w:pos="720"/>
        </w:tabs>
        <w:spacing w:after="200" w:line="276" w:lineRule="auto"/>
        <w:ind w:left="720" w:hanging="360"/>
        <w:jc w:val="both"/>
        <w:rPr>
          <w:rFonts w:ascii="Times New Roman" w:eastAsia="Times New Roman" w:hAnsi="Times New Roman" w:cs="Times New Roman"/>
        </w:rPr>
      </w:pPr>
      <w:r>
        <w:rPr>
          <w:rFonts w:ascii="Times New Roman" w:eastAsia="Times New Roman" w:hAnsi="Times New Roman" w:cs="Times New Roman"/>
        </w:rPr>
        <w:lastRenderedPageBreak/>
        <w:t>Concetti astratti vs concreti: Word2Vec riesce a cogliere la vicinanza tra concetti astratti (freedom, justice) se ricorrono in testi simili, mentre WordNet fatica a stabilire relazioni significative tra entità non concrete, spesso scarsamente collegate nella sua gerarchia. Per i concetti concreti (table, car), entrambe le risorse risultano più affidabili.</w:t>
      </w:r>
    </w:p>
    <w:p w14:paraId="4DF3A6B1" w14:textId="77777777" w:rsidR="009A0192" w:rsidRDefault="00000000">
      <w:pPr>
        <w:numPr>
          <w:ilvl w:val="0"/>
          <w:numId w:val="9"/>
        </w:numPr>
        <w:tabs>
          <w:tab w:val="left" w:pos="720"/>
        </w:tabs>
        <w:spacing w:after="200" w:line="276" w:lineRule="auto"/>
        <w:ind w:left="720" w:hanging="360"/>
        <w:jc w:val="both"/>
        <w:rPr>
          <w:rFonts w:ascii="Times New Roman" w:eastAsia="Times New Roman" w:hAnsi="Times New Roman" w:cs="Times New Roman"/>
        </w:rPr>
      </w:pPr>
      <w:r>
        <w:rPr>
          <w:rFonts w:ascii="Times New Roman" w:eastAsia="Times New Roman" w:hAnsi="Times New Roman" w:cs="Times New Roman"/>
        </w:rPr>
        <w:t>Categorie semantiche: Per gruppi coesi (es. apple, banana, grape), Word2Vec rileva facilmente l’appartenenza alla stessa categoria grazie alla co-occorrenza nei dati, mostrando similarità elevate. WordNet, pur avendo relazioni di iperonimia con fruit, può risultare meno preciso se i percorsi nella gerarchia sono distanti o disomogenei.</w:t>
      </w:r>
    </w:p>
    <w:p w14:paraId="174EA826" w14:textId="77777777" w:rsidR="009A0192" w:rsidRDefault="00000000">
      <w:pPr>
        <w:spacing w:after="200" w:line="276" w:lineRule="auto"/>
        <w:jc w:val="both"/>
        <w:rPr>
          <w:rFonts w:ascii="Times New Roman" w:eastAsia="Times New Roman" w:hAnsi="Times New Roman" w:cs="Times New Roman"/>
        </w:rPr>
      </w:pPr>
      <w:r>
        <w:rPr>
          <w:rFonts w:ascii="Times New Roman" w:eastAsia="Times New Roman" w:hAnsi="Times New Roman" w:cs="Times New Roman"/>
        </w:rPr>
        <w:t xml:space="preserve">     In sintesi, WordNet fornisce una rappresentazione strutturata e precisa della similarità basata sulla logica lessicale, ma è limitato nei casi di ambiguità, contesto d’uso o concetti astratti. Word2Vec, invece, mostra maggiore flessibilità nel cogliere affinità contestuali e associative, ma pecca di precisione semantica e non distingue tra significati diversi.</w:t>
      </w:r>
    </w:p>
    <w:p w14:paraId="3F957719" w14:textId="77777777" w:rsidR="009A0192" w:rsidRDefault="00000000">
      <w:pPr>
        <w:spacing w:after="200" w:line="276" w:lineRule="auto"/>
        <w:jc w:val="both"/>
        <w:rPr>
          <w:rFonts w:ascii="Times New Roman" w:eastAsia="Times New Roman" w:hAnsi="Times New Roman" w:cs="Times New Roman"/>
        </w:rPr>
      </w:pPr>
      <w:r>
        <w:rPr>
          <w:rFonts w:ascii="Times New Roman" w:eastAsia="Times New Roman" w:hAnsi="Times New Roman" w:cs="Times New Roman"/>
        </w:rPr>
        <w:t>Questi risultati confermano che le due risorse, pur diverse per natura e metodologia (simbolica vs distribuzionale), sono complementari. La loro integrazione può offrire una visione più ricca e bilanciata della similarità semantica, utile in molteplici applicazioni del trattamento automatico del linguaggio naturale.</w:t>
      </w:r>
    </w:p>
    <w:p w14:paraId="6406C3E2" w14:textId="77777777" w:rsidR="009A0192" w:rsidRDefault="009A0192">
      <w:pPr>
        <w:spacing w:after="200" w:line="276" w:lineRule="auto"/>
        <w:rPr>
          <w:rFonts w:ascii="Consolas" w:eastAsia="Consolas" w:hAnsi="Consolas" w:cs="Consolas"/>
          <w:b/>
        </w:rPr>
      </w:pPr>
    </w:p>
    <w:p w14:paraId="7295B214" w14:textId="77777777" w:rsidR="009A0192" w:rsidRDefault="009A0192">
      <w:pPr>
        <w:spacing w:after="200" w:line="276" w:lineRule="auto"/>
        <w:rPr>
          <w:rFonts w:ascii="Times New Roman" w:eastAsia="Times New Roman" w:hAnsi="Times New Roman" w:cs="Times New Roman"/>
          <w:b/>
        </w:rPr>
      </w:pPr>
    </w:p>
    <w:p w14:paraId="73DDA891" w14:textId="77777777" w:rsidR="009A0192" w:rsidRDefault="009A0192">
      <w:pPr>
        <w:spacing w:after="200" w:line="276" w:lineRule="auto"/>
        <w:rPr>
          <w:rFonts w:ascii="Times New Roman" w:eastAsia="Times New Roman" w:hAnsi="Times New Roman" w:cs="Times New Roman"/>
          <w:b/>
        </w:rPr>
      </w:pPr>
    </w:p>
    <w:p w14:paraId="1998B3E5" w14:textId="77777777" w:rsidR="009A0192" w:rsidRDefault="009A0192">
      <w:pPr>
        <w:spacing w:after="200" w:line="276" w:lineRule="auto"/>
        <w:rPr>
          <w:rFonts w:ascii="Times New Roman" w:eastAsia="Times New Roman" w:hAnsi="Times New Roman" w:cs="Times New Roman"/>
          <w:b/>
        </w:rPr>
      </w:pPr>
    </w:p>
    <w:p w14:paraId="123A1D5A" w14:textId="77777777" w:rsidR="009A0192" w:rsidRDefault="009A0192">
      <w:pPr>
        <w:spacing w:after="200" w:line="276" w:lineRule="auto"/>
        <w:rPr>
          <w:rFonts w:ascii="Times New Roman" w:eastAsia="Times New Roman" w:hAnsi="Times New Roman" w:cs="Times New Roman"/>
          <w:b/>
        </w:rPr>
      </w:pPr>
    </w:p>
    <w:p w14:paraId="5A84D245" w14:textId="77777777" w:rsidR="009A0192" w:rsidRDefault="009A0192">
      <w:pPr>
        <w:spacing w:after="200" w:line="276" w:lineRule="auto"/>
        <w:rPr>
          <w:rFonts w:ascii="Times New Roman" w:eastAsia="Times New Roman" w:hAnsi="Times New Roman" w:cs="Times New Roman"/>
          <w:b/>
        </w:rPr>
      </w:pPr>
    </w:p>
    <w:p w14:paraId="34839355" w14:textId="77777777" w:rsidR="009A0192" w:rsidRDefault="009A0192">
      <w:pPr>
        <w:spacing w:after="200" w:line="276" w:lineRule="auto"/>
        <w:rPr>
          <w:rFonts w:ascii="Times New Roman" w:eastAsia="Times New Roman" w:hAnsi="Times New Roman" w:cs="Times New Roman"/>
          <w:b/>
        </w:rPr>
      </w:pPr>
    </w:p>
    <w:p w14:paraId="36B7FDCB" w14:textId="77777777" w:rsidR="009A0192" w:rsidRDefault="009A0192">
      <w:pPr>
        <w:spacing w:after="200" w:line="276" w:lineRule="auto"/>
        <w:rPr>
          <w:rFonts w:ascii="Times New Roman" w:eastAsia="Times New Roman" w:hAnsi="Times New Roman" w:cs="Times New Roman"/>
          <w:b/>
        </w:rPr>
      </w:pPr>
    </w:p>
    <w:p w14:paraId="4B902D63" w14:textId="77777777" w:rsidR="009A0192" w:rsidRDefault="009A0192">
      <w:pPr>
        <w:spacing w:after="200" w:line="276" w:lineRule="auto"/>
        <w:rPr>
          <w:rFonts w:ascii="Times New Roman" w:eastAsia="Times New Roman" w:hAnsi="Times New Roman" w:cs="Times New Roman"/>
          <w:b/>
        </w:rPr>
      </w:pPr>
    </w:p>
    <w:p w14:paraId="752A043B" w14:textId="77777777" w:rsidR="009A0192" w:rsidRDefault="009A0192">
      <w:pPr>
        <w:spacing w:after="200" w:line="276" w:lineRule="auto"/>
        <w:rPr>
          <w:rFonts w:ascii="Times New Roman" w:eastAsia="Times New Roman" w:hAnsi="Times New Roman" w:cs="Times New Roman"/>
          <w:b/>
        </w:rPr>
      </w:pPr>
    </w:p>
    <w:sectPr w:rsidR="009A0192">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CDD94" w14:textId="77777777" w:rsidR="000E68A9" w:rsidRDefault="000E68A9" w:rsidP="0091122E">
      <w:pPr>
        <w:spacing w:after="0" w:line="240" w:lineRule="auto"/>
      </w:pPr>
      <w:r>
        <w:separator/>
      </w:r>
    </w:p>
  </w:endnote>
  <w:endnote w:type="continuationSeparator" w:id="0">
    <w:p w14:paraId="3A89B468" w14:textId="77777777" w:rsidR="000E68A9" w:rsidRDefault="000E68A9" w:rsidP="00911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2628" w14:textId="04E68FA8" w:rsidR="0091122E" w:rsidRPr="001F143F" w:rsidRDefault="0091122E" w:rsidP="0091122E">
    <w:pPr>
      <w:pStyle w:val="Pidipagina"/>
      <w:pBdr>
        <w:top w:val="thinThickSmallGap" w:sz="24" w:space="1" w:color="823B0B" w:themeColor="accent2" w:themeShade="7F"/>
      </w:pBdr>
      <w:rPr>
        <w:rFonts w:ascii="Times New Roman" w:eastAsiaTheme="majorEastAsia" w:hAnsi="Times New Roman" w:cs="Times New Roman"/>
      </w:rPr>
    </w:pPr>
    <w:r>
      <w:rPr>
        <w:rFonts w:ascii="Times New Roman" w:eastAsiaTheme="majorEastAsia" w:hAnsi="Times New Roman" w:cs="Times New Roman"/>
      </w:rPr>
      <w:t>Relazione LAB-1</w:t>
    </w:r>
    <w:r w:rsidRPr="001F143F">
      <w:rPr>
        <w:rFonts w:ascii="Times New Roman" w:eastAsiaTheme="majorEastAsia" w:hAnsi="Times New Roman" w:cs="Times New Roman"/>
      </w:rPr>
      <w:ptab w:relativeTo="margin" w:alignment="right" w:leader="none"/>
    </w:r>
    <w:r w:rsidRPr="001F143F">
      <w:rPr>
        <w:rFonts w:ascii="Times New Roman" w:eastAsiaTheme="majorEastAsia" w:hAnsi="Times New Roman" w:cs="Times New Roman"/>
      </w:rPr>
      <w:t xml:space="preserve">Pag. </w:t>
    </w:r>
    <w:r w:rsidRPr="001F143F">
      <w:rPr>
        <w:rFonts w:ascii="Times New Roman" w:hAnsi="Times New Roman" w:cs="Times New Roman"/>
      </w:rPr>
      <w:fldChar w:fldCharType="begin"/>
    </w:r>
    <w:r w:rsidRPr="001F143F">
      <w:rPr>
        <w:rFonts w:ascii="Times New Roman" w:hAnsi="Times New Roman" w:cs="Times New Roman"/>
      </w:rPr>
      <w:instrText>PAGE   \* MERGEFORMAT</w:instrText>
    </w:r>
    <w:r w:rsidRPr="001F143F">
      <w:rPr>
        <w:rFonts w:ascii="Times New Roman" w:hAnsi="Times New Roman" w:cs="Times New Roman"/>
      </w:rPr>
      <w:fldChar w:fldCharType="separate"/>
    </w:r>
    <w:r>
      <w:rPr>
        <w:rFonts w:ascii="Times New Roman" w:hAnsi="Times New Roman" w:cs="Times New Roman"/>
      </w:rPr>
      <w:t>2</w:t>
    </w:r>
    <w:r w:rsidRPr="001F143F">
      <w:rPr>
        <w:rFonts w:ascii="Times New Roman" w:eastAsiaTheme="majorEastAsia" w:hAnsi="Times New Roman" w:cs="Times New Roman"/>
      </w:rPr>
      <w:fldChar w:fldCharType="end"/>
    </w:r>
  </w:p>
  <w:p w14:paraId="3B1E228C" w14:textId="77777777" w:rsidR="0091122E" w:rsidRDefault="0091122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386D" w14:textId="77777777" w:rsidR="000E68A9" w:rsidRDefault="000E68A9" w:rsidP="0091122E">
      <w:pPr>
        <w:spacing w:after="0" w:line="240" w:lineRule="auto"/>
      </w:pPr>
      <w:r>
        <w:separator/>
      </w:r>
    </w:p>
  </w:footnote>
  <w:footnote w:type="continuationSeparator" w:id="0">
    <w:p w14:paraId="2681D2FF" w14:textId="77777777" w:rsidR="000E68A9" w:rsidRDefault="000E68A9" w:rsidP="009112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8D9"/>
    <w:multiLevelType w:val="multilevel"/>
    <w:tmpl w:val="578AC2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E2F282E"/>
    <w:multiLevelType w:val="hybridMultilevel"/>
    <w:tmpl w:val="37004464"/>
    <w:lvl w:ilvl="0" w:tplc="10C6D208">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2" w15:restartNumberingAfterBreak="0">
    <w:nsid w:val="1F72055D"/>
    <w:multiLevelType w:val="multilevel"/>
    <w:tmpl w:val="A19C469A"/>
    <w:lvl w:ilvl="0">
      <w:start w:val="1"/>
      <w:numFmt w:val="decimal"/>
      <w:lvlText w:val="%1."/>
      <w:lvlJc w:val="left"/>
      <w:rPr>
        <w:rFonts w:ascii="Times New Roman" w:hAnsi="Times New Roman" w:cs="Times New Roman" w:hint="default"/>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8D55F9"/>
    <w:multiLevelType w:val="multilevel"/>
    <w:tmpl w:val="6636A5F4"/>
    <w:lvl w:ilvl="0">
      <w:start w:val="1"/>
      <w:numFmt w:val="decimal"/>
      <w:lvlText w:val="%1."/>
      <w:lvlJc w:val="left"/>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9F00CAE"/>
    <w:multiLevelType w:val="multilevel"/>
    <w:tmpl w:val="474CC3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7F6A19"/>
    <w:multiLevelType w:val="multilevel"/>
    <w:tmpl w:val="6636A5F4"/>
    <w:lvl w:ilvl="0">
      <w:start w:val="1"/>
      <w:numFmt w:val="decimal"/>
      <w:lvlText w:val="%1."/>
      <w:lvlJc w:val="left"/>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1910B5D"/>
    <w:multiLevelType w:val="multilevel"/>
    <w:tmpl w:val="401E12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350281C"/>
    <w:multiLevelType w:val="multilevel"/>
    <w:tmpl w:val="7EE0FE9E"/>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3AD098D"/>
    <w:multiLevelType w:val="multilevel"/>
    <w:tmpl w:val="1492674E"/>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B787C6B"/>
    <w:multiLevelType w:val="multilevel"/>
    <w:tmpl w:val="6636A5F4"/>
    <w:lvl w:ilvl="0">
      <w:start w:val="1"/>
      <w:numFmt w:val="decimal"/>
      <w:lvlText w:val="%1."/>
      <w:lvlJc w:val="left"/>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6985196"/>
    <w:multiLevelType w:val="multilevel"/>
    <w:tmpl w:val="4B66FE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F282EB3"/>
    <w:multiLevelType w:val="multilevel"/>
    <w:tmpl w:val="A11A05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86957290">
    <w:abstractNumId w:val="2"/>
  </w:num>
  <w:num w:numId="2" w16cid:durableId="490222205">
    <w:abstractNumId w:val="5"/>
  </w:num>
  <w:num w:numId="3" w16cid:durableId="1712072952">
    <w:abstractNumId w:val="4"/>
  </w:num>
  <w:num w:numId="4" w16cid:durableId="193467680">
    <w:abstractNumId w:val="11"/>
  </w:num>
  <w:num w:numId="5" w16cid:durableId="553388699">
    <w:abstractNumId w:val="0"/>
  </w:num>
  <w:num w:numId="6" w16cid:durableId="938367944">
    <w:abstractNumId w:val="10"/>
  </w:num>
  <w:num w:numId="7" w16cid:durableId="1594318278">
    <w:abstractNumId w:val="9"/>
  </w:num>
  <w:num w:numId="8" w16cid:durableId="1973556780">
    <w:abstractNumId w:val="3"/>
  </w:num>
  <w:num w:numId="9" w16cid:durableId="1269894999">
    <w:abstractNumId w:val="6"/>
  </w:num>
  <w:num w:numId="10" w16cid:durableId="741295432">
    <w:abstractNumId w:val="1"/>
  </w:num>
  <w:num w:numId="11" w16cid:durableId="457114437">
    <w:abstractNumId w:val="8"/>
  </w:num>
  <w:num w:numId="12" w16cid:durableId="1894079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A0192"/>
    <w:rsid w:val="000E68A9"/>
    <w:rsid w:val="0028616E"/>
    <w:rsid w:val="00507106"/>
    <w:rsid w:val="0053043D"/>
    <w:rsid w:val="006377DD"/>
    <w:rsid w:val="006B1906"/>
    <w:rsid w:val="008B555B"/>
    <w:rsid w:val="0091122E"/>
    <w:rsid w:val="009A0192"/>
    <w:rsid w:val="009D2B6C"/>
    <w:rsid w:val="00E1297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1C77"/>
  <w15:docId w15:val="{C802FABD-FF34-4C04-B66D-3D0B8204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91122E"/>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91122E"/>
  </w:style>
  <w:style w:type="paragraph" w:styleId="Pidipagina">
    <w:name w:val="footer"/>
    <w:basedOn w:val="Normale"/>
    <w:link w:val="PidipaginaCarattere"/>
    <w:uiPriority w:val="99"/>
    <w:unhideWhenUsed/>
    <w:rsid w:val="0091122E"/>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911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oleObject" Target="embeddings/oleObject4.bin"/><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1275</Words>
  <Characters>7268</Characters>
  <Application>Microsoft Office Word</Application>
  <DocSecurity>0</DocSecurity>
  <Lines>60</Lines>
  <Paragraphs>17</Paragraphs>
  <ScaleCrop>false</ScaleCrop>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Annalisa Sabatelli</cp:lastModifiedBy>
  <cp:revision>6</cp:revision>
  <dcterms:created xsi:type="dcterms:W3CDTF">2025-08-28T12:46:00Z</dcterms:created>
  <dcterms:modified xsi:type="dcterms:W3CDTF">2025-09-04T15:07:00Z</dcterms:modified>
</cp:coreProperties>
</file>