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Тренировочные </w:t>
      </w:r>
      <w:r>
        <w:rPr>
          <w:rFonts w:asciiTheme="minorHAnsi" w:hAnsiTheme="minorHAnsi" w:cstheme="minorHAnsi"/>
          <w:b/>
        </w:rPr>
        <w:t xml:space="preserve">задания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 xml:space="preserve">2.1 </w:t>
      </w:r>
      <w:r>
        <w:rPr>
          <w:rFonts w:asciiTheme="minorHAnsi" w:hAnsiTheme="minorHAnsi" w:cstheme="minorHAnsi"/>
          <w:b/>
        </w:rPr>
        <w:t xml:space="preserve">Индивид и счастье</w:t>
      </w:r>
      <w:r>
        <w:rPr>
          <w:rFonts w:asciiTheme="minorHAnsi" w:hAnsiTheme="minorHAnsi" w:cstheme="minorHAnsi"/>
          <w:b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i/>
        </w:rPr>
        <w:t xml:space="preserve">Задание 1.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</w:rPr>
        <w:t xml:space="preserve">Выберите один правильный ответ из предложенных.</w:t>
      </w:r>
      <w:r>
        <w:rPr>
          <w:rFonts w:asciiTheme="minorHAnsi" w:hAnsiTheme="minorHAnsi" w:cstheme="minorHAnsi"/>
          <w:b/>
          <w:bCs/>
          <w:i/>
          <w:iCs/>
        </w:rPr>
      </w:r>
    </w:p>
    <w:p>
      <w:pPr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numPr>
          <w:ilvl w:val="0"/>
          <w:numId w:val="8"/>
        </w:numPr>
        <w:ind w:left="0" w:firstLine="0"/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Цена товара Х = 1,5 руб., цена товара </w:t>
      </w:r>
      <w:r>
        <w:rPr>
          <w:rFonts w:asciiTheme="minorHAnsi" w:hAnsiTheme="minorHAnsi" w:cstheme="minorHAnsi"/>
          <w:lang w:val="en-US"/>
        </w:rPr>
        <w:t xml:space="preserve">Y</w:t>
      </w:r>
      <w:r>
        <w:rPr>
          <w:rFonts w:asciiTheme="minorHAnsi" w:hAnsiTheme="minorHAnsi" w:cstheme="minorHAnsi"/>
        </w:rPr>
        <w:t xml:space="preserve"> = 1 руб. Потребитель оценивает предельную полезность товара </w:t>
      </w:r>
      <w:r>
        <w:rPr>
          <w:rFonts w:asciiTheme="minorHAnsi" w:hAnsiTheme="minorHAnsi" w:cstheme="minorHAnsi"/>
          <w:lang w:val="en-US"/>
        </w:rPr>
        <w:t xml:space="preserve">Y</w:t>
      </w:r>
      <w:r>
        <w:rPr>
          <w:rFonts w:asciiTheme="minorHAnsi" w:hAnsiTheme="minorHAnsi" w:cstheme="minorHAnsi"/>
        </w:rPr>
        <w:t xml:space="preserve"> в 30 </w:t>
      </w:r>
      <w:r>
        <w:rPr>
          <w:rFonts w:asciiTheme="minorHAnsi" w:hAnsiTheme="minorHAnsi" w:cstheme="minorHAnsi"/>
        </w:rPr>
        <w:t xml:space="preserve">ютилей</w:t>
      </w:r>
      <w:r>
        <w:rPr>
          <w:rFonts w:asciiTheme="minorHAnsi" w:hAnsiTheme="minorHAnsi" w:cstheme="minorHAnsi"/>
        </w:rPr>
        <w:t xml:space="preserve">. Во сколько </w:t>
      </w:r>
      <w:r>
        <w:rPr>
          <w:rFonts w:asciiTheme="minorHAnsi" w:hAnsiTheme="minorHAnsi" w:cstheme="minorHAnsi"/>
        </w:rPr>
        <w:t xml:space="preserve">ютилей</w:t>
      </w:r>
      <w:r>
        <w:rPr>
          <w:rFonts w:asciiTheme="minorHAnsi" w:hAnsiTheme="minorHAnsi" w:cstheme="minorHAnsi"/>
        </w:rPr>
        <w:t xml:space="preserve"> он должен оценить предельную полезность товара Х, если желает максимизировать полезность от покупки обоих товаров?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А. 15 </w:t>
      </w:r>
      <w:r>
        <w:rPr>
          <w:rFonts w:asciiTheme="minorHAnsi" w:hAnsiTheme="minorHAnsi" w:cstheme="minorHAnsi"/>
        </w:rPr>
        <w:t xml:space="preserve">ютилей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Б. 20 </w:t>
      </w:r>
      <w:r>
        <w:rPr>
          <w:rFonts w:asciiTheme="minorHAnsi" w:hAnsiTheme="minorHAnsi" w:cstheme="minorHAnsi"/>
        </w:rPr>
        <w:t xml:space="preserve">ютилей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В. 30 </w:t>
      </w:r>
      <w:r>
        <w:rPr>
          <w:rFonts w:asciiTheme="minorHAnsi" w:hAnsiTheme="minorHAnsi" w:cstheme="minorHAnsi"/>
        </w:rPr>
        <w:t xml:space="preserve">ютилей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Г. 45 </w:t>
      </w:r>
      <w:r>
        <w:rPr>
          <w:rFonts w:asciiTheme="minorHAnsi" w:hAnsiTheme="minorHAnsi" w:cstheme="minorHAnsi"/>
        </w:rPr>
        <w:t xml:space="preserve">ютилей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numPr>
          <w:ilvl w:val="0"/>
          <w:numId w:val="8"/>
        </w:numPr>
        <w:ind w:left="0" w:firstLine="0"/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Если М</w:t>
      </w:r>
      <w:r>
        <w:rPr>
          <w:rFonts w:asciiTheme="minorHAnsi" w:hAnsiTheme="minorHAnsi" w:cstheme="minorHAnsi"/>
          <w:lang w:val="en-US"/>
        </w:rPr>
        <w:t xml:space="preserve">U</w:t>
      </w:r>
      <w:r>
        <w:rPr>
          <w:rFonts w:asciiTheme="minorHAnsi" w:hAnsiTheme="minorHAnsi" w:cstheme="minorHAnsi"/>
        </w:rPr>
        <w:t xml:space="preserve">х – предельная полезность хлеба, М</w:t>
      </w:r>
      <w:r>
        <w:rPr>
          <w:rFonts w:asciiTheme="minorHAnsi" w:hAnsiTheme="minorHAnsi" w:cstheme="minorHAnsi"/>
          <w:lang w:val="en-US"/>
        </w:rPr>
        <w:t xml:space="preserve">U</w:t>
      </w:r>
      <w:r>
        <w:rPr>
          <w:rFonts w:asciiTheme="minorHAnsi" w:hAnsiTheme="minorHAnsi" w:cstheme="minorHAnsi"/>
        </w:rPr>
        <w:t xml:space="preserve">с</w:t>
      </w:r>
      <w:r>
        <w:rPr>
          <w:rFonts w:asciiTheme="minorHAnsi" w:hAnsiTheme="minorHAnsi" w:cstheme="minorHAnsi"/>
        </w:rPr>
        <w:t xml:space="preserve"> – предельная полезность </w:t>
      </w:r>
      <w:r>
        <w:rPr>
          <w:rFonts w:asciiTheme="minorHAnsi" w:hAnsiTheme="minorHAnsi" w:cstheme="minorHAnsi"/>
        </w:rPr>
        <w:t xml:space="preserve">1 </w:t>
      </w:r>
      <w:r>
        <w:rPr>
          <w:rFonts w:asciiTheme="minorHAnsi" w:hAnsiTheme="minorHAnsi" w:cstheme="minorHAnsi"/>
        </w:rPr>
        <w:t xml:space="preserve">кг.</w:t>
      </w:r>
      <w:r>
        <w:rPr>
          <w:rFonts w:asciiTheme="minorHAnsi" w:hAnsiTheme="minorHAnsi" w:cstheme="minorHAnsi"/>
        </w:rPr>
        <w:t xml:space="preserve"> сыра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Рх</w:t>
      </w:r>
      <w:r>
        <w:rPr>
          <w:rFonts w:asciiTheme="minorHAnsi" w:hAnsiTheme="minorHAnsi" w:cstheme="minorHAnsi"/>
        </w:rPr>
        <w:t xml:space="preserve"> – цена батона хлеба, а </w:t>
      </w:r>
      <w:r>
        <w:rPr>
          <w:rFonts w:asciiTheme="minorHAnsi" w:hAnsiTheme="minorHAnsi" w:cstheme="minorHAnsi"/>
        </w:rPr>
        <w:t xml:space="preserve">Р</w:t>
      </w:r>
      <w:r>
        <w:rPr>
          <w:rFonts w:asciiTheme="minorHAnsi" w:hAnsiTheme="minorHAnsi" w:cstheme="minorHAnsi"/>
        </w:rPr>
        <w:t xml:space="preserve">с</w:t>
      </w:r>
      <w:r>
        <w:rPr>
          <w:rFonts w:asciiTheme="minorHAnsi" w:hAnsiTheme="minorHAnsi" w:cstheme="minorHAnsi"/>
        </w:rPr>
        <w:t xml:space="preserve"> – цена </w:t>
      </w:r>
      <w:r>
        <w:rPr>
          <w:rFonts w:asciiTheme="minorHAnsi" w:hAnsiTheme="minorHAnsi" w:cstheme="minorHAnsi"/>
        </w:rPr>
        <w:t xml:space="preserve">1 </w:t>
      </w:r>
      <w:r>
        <w:rPr>
          <w:rFonts w:asciiTheme="minorHAnsi" w:hAnsiTheme="minorHAnsi" w:cstheme="minorHAnsi"/>
        </w:rPr>
        <w:t xml:space="preserve">кг.</w:t>
      </w:r>
      <w:r>
        <w:rPr>
          <w:rFonts w:asciiTheme="minorHAnsi" w:hAnsiTheme="minorHAnsi" w:cstheme="minorHAnsi"/>
        </w:rPr>
        <w:t xml:space="preserve"> сыра</w:t>
      </w:r>
      <w:r>
        <w:rPr>
          <w:rFonts w:asciiTheme="minorHAnsi" w:hAnsiTheme="minorHAnsi" w:cstheme="minorHAnsi"/>
        </w:rPr>
        <w:t xml:space="preserve">, то для рационального потребителя в состоянии равновесия будет верным следующее утверждение: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А. М</w:t>
      </w:r>
      <w:r>
        <w:rPr>
          <w:rFonts w:asciiTheme="minorHAnsi" w:hAnsiTheme="minorHAnsi" w:cstheme="minorHAnsi"/>
          <w:lang w:val="en-US"/>
        </w:rPr>
        <w:t xml:space="preserve">U</w:t>
      </w:r>
      <w:r>
        <w:rPr>
          <w:rFonts w:asciiTheme="minorHAnsi" w:hAnsiTheme="minorHAnsi" w:cstheme="minorHAnsi"/>
        </w:rPr>
        <w:t xml:space="preserve">х = М</w:t>
      </w:r>
      <w:r>
        <w:rPr>
          <w:rFonts w:asciiTheme="minorHAnsi" w:hAnsiTheme="minorHAnsi" w:cstheme="minorHAnsi"/>
          <w:lang w:val="en-US"/>
        </w:rPr>
        <w:t xml:space="preserve">U</w:t>
      </w:r>
      <w:r>
        <w:rPr>
          <w:rFonts w:asciiTheme="minorHAnsi" w:hAnsiTheme="minorHAnsi" w:cstheme="minorHAnsi"/>
        </w:rPr>
        <w:t xml:space="preserve">с</w:t>
      </w:r>
      <w:r>
        <w:rPr>
          <w:rFonts w:asciiTheme="minorHAnsi" w:hAnsiTheme="minorHAnsi" w:cstheme="minorHAnsi"/>
        </w:rPr>
        <w:tab/>
        <w:t xml:space="preserve">      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Б. М</w:t>
      </w:r>
      <w:r>
        <w:rPr>
          <w:rFonts w:asciiTheme="minorHAnsi" w:hAnsiTheme="minorHAnsi" w:cstheme="minorHAnsi"/>
          <w:lang w:val="en-US"/>
        </w:rPr>
        <w:t xml:space="preserve">U</w:t>
      </w:r>
      <w:r>
        <w:rPr>
          <w:rFonts w:asciiTheme="minorHAnsi" w:hAnsiTheme="minorHAnsi" w:cstheme="minorHAnsi"/>
        </w:rPr>
        <w:t xml:space="preserve">х/ М</w:t>
      </w:r>
      <w:r>
        <w:rPr>
          <w:rFonts w:asciiTheme="minorHAnsi" w:hAnsiTheme="minorHAnsi" w:cstheme="minorHAnsi"/>
          <w:lang w:val="en-US"/>
        </w:rPr>
        <w:t xml:space="preserve">U</w:t>
      </w:r>
      <w:r>
        <w:rPr>
          <w:rFonts w:asciiTheme="minorHAnsi" w:hAnsiTheme="minorHAnsi" w:cstheme="minorHAnsi"/>
        </w:rPr>
        <w:t xml:space="preserve">с</w:t>
      </w:r>
      <w:r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</w:rPr>
        <w:t xml:space="preserve">Р</w:t>
      </w:r>
      <w:r>
        <w:rPr>
          <w:rFonts w:asciiTheme="minorHAnsi" w:hAnsiTheme="minorHAnsi" w:cstheme="minorHAnsi"/>
        </w:rPr>
        <w:t xml:space="preserve">с</w:t>
      </w:r>
      <w:r>
        <w:rPr>
          <w:rFonts w:asciiTheme="minorHAnsi" w:hAnsiTheme="minorHAnsi" w:cstheme="minorHAnsi"/>
        </w:rPr>
        <w:t xml:space="preserve">/</w:t>
      </w:r>
      <w:r>
        <w:rPr>
          <w:rFonts w:asciiTheme="minorHAnsi" w:hAnsiTheme="minorHAnsi" w:cstheme="minorHAnsi"/>
        </w:rPr>
        <w:t xml:space="preserve">Рх</w:t>
      </w:r>
      <w:r>
        <w:rPr>
          <w:rFonts w:asciiTheme="minorHAnsi" w:hAnsiTheme="minorHAnsi" w:cstheme="minorHAnsi"/>
        </w:rPr>
        <w:t xml:space="preserve">           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В. </w:t>
      </w:r>
      <w:r>
        <w:rPr>
          <w:rFonts w:asciiTheme="minorHAnsi" w:hAnsiTheme="minorHAnsi" w:cstheme="minorHAnsi"/>
        </w:rPr>
        <w:t xml:space="preserve">Рх</w:t>
      </w:r>
      <w:r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</w:rPr>
        <w:t xml:space="preserve">Р</w:t>
      </w:r>
      <w:r>
        <w:rPr>
          <w:rFonts w:asciiTheme="minorHAnsi" w:hAnsiTheme="minorHAnsi" w:cstheme="minorHAnsi"/>
        </w:rPr>
        <w:t xml:space="preserve">с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Г. М</w:t>
      </w:r>
      <w:r>
        <w:rPr>
          <w:rFonts w:asciiTheme="minorHAnsi" w:hAnsiTheme="minorHAnsi" w:cstheme="minorHAnsi"/>
          <w:lang w:val="en-US"/>
        </w:rPr>
        <w:t xml:space="preserve">U</w:t>
      </w:r>
      <w:r>
        <w:rPr>
          <w:rFonts w:asciiTheme="minorHAnsi" w:hAnsiTheme="minorHAnsi" w:cstheme="minorHAnsi"/>
        </w:rPr>
        <w:t xml:space="preserve">х/ М</w:t>
      </w:r>
      <w:r>
        <w:rPr>
          <w:rFonts w:asciiTheme="minorHAnsi" w:hAnsiTheme="minorHAnsi" w:cstheme="minorHAnsi"/>
          <w:lang w:val="en-US"/>
        </w:rPr>
        <w:t xml:space="preserve">U</w:t>
      </w:r>
      <w:r>
        <w:rPr>
          <w:rFonts w:asciiTheme="minorHAnsi" w:hAnsiTheme="minorHAnsi" w:cstheme="minorHAnsi"/>
        </w:rPr>
        <w:t xml:space="preserve">с</w:t>
      </w:r>
      <w:r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</w:rPr>
        <w:t xml:space="preserve">Рх</w:t>
      </w:r>
      <w:r>
        <w:rPr>
          <w:rFonts w:asciiTheme="minorHAnsi" w:hAnsiTheme="minorHAnsi" w:cstheme="minorHAnsi"/>
        </w:rPr>
        <w:t xml:space="preserve">/</w:t>
      </w:r>
      <w:r>
        <w:rPr>
          <w:rFonts w:asciiTheme="minorHAnsi" w:hAnsiTheme="minorHAnsi" w:cstheme="minorHAnsi"/>
        </w:rPr>
        <w:t xml:space="preserve">Р</w:t>
      </w:r>
      <w:r>
        <w:rPr>
          <w:rFonts w:asciiTheme="minorHAnsi" w:hAnsiTheme="minorHAnsi" w:cstheme="minorHAnsi"/>
        </w:rPr>
        <w:t xml:space="preserve">с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</w:t>
      </w:r>
      <w:r>
        <w:rPr>
          <w:rFonts w:asciiTheme="minorHAnsi" w:hAnsiTheme="minorHAnsi" w:cstheme="minorHAnsi"/>
        </w:rPr>
        <w:t xml:space="preserve">.</w:t>
      </w:r>
      <w:r>
        <w:rPr>
          <w:rFonts w:asciiTheme="minorHAnsi" w:hAnsiTheme="minorHAnsi" w:cstheme="minorHAnsi"/>
        </w:rPr>
        <w:tab/>
        <w:t xml:space="preserve">Когда голодный посетитель в столовой ест бутерброд, то максимальную ценность для него вероятнее всего представляет: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А. первый съеденный бутерброд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Б. бутерброд точки насыщения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В. средний из съеденных бутербродов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Г. последний бутерброд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</w:t>
      </w:r>
      <w:r>
        <w:rPr>
          <w:rFonts w:asciiTheme="minorHAnsi" w:hAnsiTheme="minorHAnsi" w:cstheme="minorHAnsi"/>
        </w:rPr>
        <w:t xml:space="preserve">.</w:t>
      </w:r>
      <w:r>
        <w:rPr>
          <w:rFonts w:asciiTheme="minorHAnsi" w:hAnsiTheme="minorHAnsi" w:cstheme="minorHAnsi"/>
        </w:rPr>
        <w:tab/>
        <w:t xml:space="preserve">Критерий рациональности поведения потребителей заключается в следующем: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А. потребитель стремится к достижению максимума общей полезности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Б. индивид стремится к потреблению как можно большего количества товара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В. индивид стремится к потреблению как можно более дешевых товаров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Г. индивид стремится к потреблению тех товаров, которые потребляют другие потребители</w:t>
      </w:r>
      <w:r>
        <w:rPr>
          <w:rFonts w:asciiTheme="minorHAnsi" w:hAnsiTheme="minorHAnsi" w:cstheme="minorHAnsi"/>
        </w:rPr>
      </w:r>
    </w:p>
    <w:p>
      <w:pPr>
        <w:pStyle w:val="643"/>
        <w:ind w:left="0"/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643"/>
        <w:numPr>
          <w:ilvl w:val="0"/>
          <w:numId w:val="13"/>
        </w:numPr>
        <w:ind w:left="0" w:firstLine="0"/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Общая полезность растет, когда предельная полезность: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А. уменьшается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Б. увеличивает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В. увеличивается в медленном темпе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Г. увеличивается или уменьшается, но является величиной положительной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Д. является отрицательной величиной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643"/>
        <w:numPr>
          <w:ilvl w:val="0"/>
          <w:numId w:val="13"/>
        </w:numPr>
        <w:ind w:left="0" w:firstLine="0"/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Какая из следующих последовательностей общей полезности отражает закон убывающей предельной полезности?</w:t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А. 100 200 300 400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Б. 100 250 400 900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В. 100 150 170 180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</w:p>
    <w:p>
      <w:pPr>
        <w:jc w:val="both"/>
        <w:tabs>
          <w:tab w:val="num" w:pos="567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Г. 100 250 350</w:t>
      </w:r>
      <w:r>
        <w:rPr>
          <w:rFonts w:asciiTheme="minorHAnsi" w:hAnsiTheme="minorHAnsi" w:cstheme="minorHAnsi"/>
        </w:rPr>
        <w:t xml:space="preserve"> </w:t>
      </w:r>
      <w:r>
        <w:rPr>
          <w:rFonts w:asciiTheme="minorHAnsi" w:hAnsiTheme="minorHAnsi" w:cstheme="minorHAnsi"/>
        </w:rPr>
        <w:t xml:space="preserve">500</w:t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</w:rPr>
        <w:t xml:space="preserve">Задание 2. Решите задачу.</w:t>
      </w:r>
      <w:r>
        <w:rPr>
          <w:rFonts w:asciiTheme="minorHAnsi" w:hAnsiTheme="minorHAnsi" w:cstheme="minorHAnsi"/>
          <w:b/>
          <w:bCs/>
          <w:i/>
          <w:iCs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 свободное от учебы время студент читает журналы и ходит в театр. В таблице показана полезность, которую он получает от различного количества чтения журналов и просмотра спектаклей. </w:t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Цена журнала – 1,5 </w:t>
      </w:r>
      <w:r>
        <w:rPr>
          <w:rFonts w:asciiTheme="minorHAnsi" w:hAnsiTheme="minorHAnsi" w:cstheme="minorHAnsi"/>
        </w:rPr>
        <w:t xml:space="preserve">ден.ед</w:t>
      </w:r>
      <w:r>
        <w:rPr>
          <w:rFonts w:asciiTheme="minorHAnsi" w:hAnsiTheme="minorHAnsi" w:cstheme="minorHAnsi"/>
        </w:rPr>
        <w:t xml:space="preserve">., цена билета на спектакль – 7, 5 </w:t>
      </w:r>
      <w:r>
        <w:rPr>
          <w:rFonts w:asciiTheme="minorHAnsi" w:hAnsiTheme="minorHAnsi" w:cstheme="minorHAnsi"/>
        </w:rPr>
        <w:t xml:space="preserve">ден.ед</w:t>
      </w:r>
      <w:r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Предположим, что каждый месяц студент покупает 10 журналов и 2 раза посещается театр. </w:t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А) Сколько денег тратит студент на покупку 10 журналов и 2 билетов в театр?</w:t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Б) Какую полезность он получает от потребления такой комбинации товаров?</w:t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В) Рассчитайте предельную полезность, которую он получает от потребления от благ?</w:t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Г) Рассчитайте отношение предельной полезности к цене для каждого из товаров</w:t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Д) При какой комбинации журналов и спектаклей общая полезность окажется максимальной?</w:t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tbl>
      <w:tblPr>
        <w:tblW w:w="104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1417"/>
        <w:gridCol w:w="1843"/>
        <w:gridCol w:w="851"/>
        <w:gridCol w:w="1275"/>
        <w:gridCol w:w="1418"/>
        <w:gridCol w:w="1417"/>
        <w:gridCol w:w="851"/>
      </w:tblGrid>
      <w:tr>
        <w:tblPrEx/>
        <w:trPr>
          <w:trHeight w:val="3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Количество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(Q)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Журналы (цена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P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=1,5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ден.ед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.)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Количество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(Q)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Спектакли (цена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P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=7,5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ден.ед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.)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110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0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Общая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полезность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(Т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U)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Предельная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полезность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rPr>
                    <m:sty m:val="bi"/>
                  </m:rPr>
                  <m:t>MU=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ΔTU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Δ</m:t>
                    </m:r>
                    <m: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rPr>
                        <m:sty m:val="bi"/>
                      </m:rPr>
                      <m:t>Q</m:t>
                    </m:r>
                  </m:den>
                </m:f>
              </m:oMath>
            </m:oMathPara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MU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P</m:t>
                    </m:r>
                  </m:den>
                </m:f>
              </m:oMath>
            </m:oMathPara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7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Общая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полезность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(Т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U)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Предельная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полезность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/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rPr>
                    <m:sty m:val="bi"/>
                  </m:rPr>
                  <m:t>MU=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ΔTU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Δ</m:t>
                    </m:r>
                    <m: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rPr>
                        <m:sty m:val="bi"/>
                      </m:rPr>
                      <m:t>Q</m:t>
                    </m:r>
                  </m:den>
                </m:f>
              </m:oMath>
            </m:oMathPara>
            <w:r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MU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P</m:t>
                    </m:r>
                  </m:den>
                </m:f>
              </m:oMath>
            </m:oMathPara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5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360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111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630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5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156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810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5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196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945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4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232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1050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2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265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1140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2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295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1215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322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1275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3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347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1320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2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371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1350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Ответы:</w:t>
      </w:r>
      <w:r>
        <w:rPr>
          <w:rFonts w:asciiTheme="minorHAnsi" w:hAnsiTheme="minorHAnsi" w:cstheme="minorHAnsi"/>
          <w:b/>
          <w:bCs/>
        </w:rPr>
      </w:r>
    </w:p>
    <w:p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</w:r>
      <w:r>
        <w:rPr>
          <w:rFonts w:asciiTheme="minorHAnsi" w:hAnsiTheme="minorHAnsi" w:cstheme="minorHAnsi"/>
          <w:b/>
          <w:bCs/>
        </w:rPr>
      </w:r>
    </w:p>
    <w:p>
      <w:pPr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 xml:space="preserve">Задание 1. Выберите один правильный ответ из предложенных.</w:t>
      </w:r>
      <w:r>
        <w:rPr>
          <w:rFonts w:asciiTheme="minorHAnsi" w:hAnsiTheme="minorHAnsi" w:cstheme="minorHAnsi"/>
          <w:b/>
          <w:i/>
        </w:rPr>
      </w:r>
    </w:p>
    <w:p>
      <w:pPr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</w:r>
      <w:r>
        <w:rPr>
          <w:rFonts w:asciiTheme="minorHAnsi" w:hAnsiTheme="minorHAnsi" w:cstheme="minorHAnsi"/>
          <w:b/>
          <w:i/>
        </w:rPr>
      </w:r>
    </w:p>
    <w:tbl>
      <w:tblPr>
        <w:tblStyle w:val="644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1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2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3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4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5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6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Г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Г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А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А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Г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8" w:type="dxa"/>
            <w:textDirection w:val="lrTb"/>
            <w:noWrap w:val="false"/>
          </w:tcPr>
          <w:p>
            <w:pPr>
              <w:ind w:left="360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В</w:t>
            </w:r>
            <w:r>
              <w:rPr>
                <w:rFonts w:asciiTheme="minorHAnsi" w:hAnsiTheme="minorHAnsi" w:cstheme="minorHAnsi"/>
                <w:lang w:eastAsia="en-US"/>
              </w:rPr>
            </w:r>
          </w:p>
        </w:tc>
      </w:tr>
    </w:tbl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</w:rPr>
        <w:t xml:space="preserve">Задание 2. Решите задачу.</w:t>
      </w:r>
      <w:r>
        <w:rPr>
          <w:rFonts w:asciiTheme="minorHAnsi" w:hAnsiTheme="minorHAnsi" w:cstheme="minorHAnsi"/>
          <w:b/>
          <w:bCs/>
          <w:i/>
          <w:iCs/>
        </w:rPr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tbl>
      <w:tblPr>
        <w:tblW w:w="104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1417"/>
        <w:gridCol w:w="1843"/>
        <w:gridCol w:w="851"/>
        <w:gridCol w:w="1275"/>
        <w:gridCol w:w="1418"/>
        <w:gridCol w:w="1417"/>
        <w:gridCol w:w="851"/>
      </w:tblGrid>
      <w:tr>
        <w:tblPrEx/>
        <w:trPr>
          <w:trHeight w:val="3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Количество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(Q)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Журналы (цена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P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=1,5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ден.ед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.)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Количество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(Q)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Спектакли (цена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P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=7,5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ден.ед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.)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107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0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Общая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полезность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(Т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U)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Предельная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полезность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rPr>
                    <m:sty m:val="bi"/>
                  </m:rPr>
                  <m:t>MU=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ΔTU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Δ</m:t>
                    </m:r>
                    <m: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rPr>
                        <m:sty m:val="bi"/>
                      </m:rPr>
                      <m:t>Q</m:t>
                    </m:r>
                  </m:den>
                </m:f>
              </m:oMath>
            </m:oMathPara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MU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P</m:t>
                    </m:r>
                  </m:den>
                </m:f>
              </m:oMath>
            </m:oMathPara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7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Общая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полезность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(Т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U)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Предельная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полезность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/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rPr>
                    <m:sty m:val="bi"/>
                  </m:rPr>
                  <m:t>MU=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ΔTU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Δ</m:t>
                    </m:r>
                    <m: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rPr>
                        <m:sty m:val="bi"/>
                      </m:rPr>
                      <m:t>Q</m:t>
                    </m:r>
                  </m:den>
                </m:f>
              </m:oMath>
            </m:oMathPara>
            <w:r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/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MU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rPr>
                        <m:sty m:val="bi"/>
                      </m:rPr>
                      <m:t>P</m:t>
                    </m:r>
                  </m:den>
                </m:f>
              </m:oMath>
            </m:oMathPara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5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360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360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111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2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630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270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36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r>
          </w:p>
        </w:tc>
      </w:tr>
      <w:tr>
        <w:tblPrEx/>
        <w:trPr>
          <w:trHeight w:val="25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156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810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180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5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196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26,7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945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135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47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232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1050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2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265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33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1140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2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295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1215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1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322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1275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3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347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16,7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1320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blPrEx/>
        <w:trPr>
          <w:trHeight w:val="22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0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10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371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24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16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5" w:type="dxa"/>
              <w:top w:w="15" w:type="dxa"/>
              <w:right w:w="15" w:type="dxa"/>
              <w:bottom w:w="0" w:type="dxa"/>
            </w:tcMar>
            <w:tcW w:w="1275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1418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1350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15" w:type="dxa"/>
              <w:right w:w="108" w:type="dxa"/>
              <w:bottom w:w="0" w:type="dxa"/>
            </w:tcMar>
            <w:tcW w:w="1417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4" w:type="dxa"/>
              <w:right w:w="100" w:type="dxa"/>
              <w:bottom w:w="0" w:type="dxa"/>
            </w:tcMar>
            <w:tcW w:w="851" w:type="dxa"/>
            <w:textDirection w:val="lrTb"/>
            <w:noWrap w:val="false"/>
          </w:tcPr>
          <w:p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p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</w:r>
      <w:r>
        <w:rPr>
          <w:rFonts w:asciiTheme="minorHAnsi" w:hAnsiTheme="minorHAnsi" w:cstheme="minorHAnsi"/>
          <w:sz w:val="16"/>
          <w:szCs w:val="16"/>
        </w:rPr>
      </w:r>
    </w:p>
    <w:sectPr>
      <w:footnotePr/>
      <w:endnotePr/>
      <w:type w:val="nextPage"/>
      <w:pgSz w:w="11906" w:h="16838" w:orient="portrait"/>
      <w:pgMar w:top="851" w:right="566" w:bottom="709" w:left="85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  <w:tabs>
          <w:tab w:val="num" w:pos="644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  <w:tabs>
          <w:tab w:val="num" w:pos="1364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  <w:tabs>
          <w:tab w:val="num" w:pos="2084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  <w:tabs>
          <w:tab w:val="num" w:pos="2804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  <w:tabs>
          <w:tab w:val="num" w:pos="3524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  <w:tabs>
          <w:tab w:val="num" w:pos="4244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  <w:tabs>
          <w:tab w:val="num" w:pos="4964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  <w:tabs>
          <w:tab w:val="num" w:pos="5684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  <w:tabs>
          <w:tab w:val="num" w:pos="6404" w:leader="none"/>
        </w:tabs>
      </w:pPr>
    </w:lvl>
  </w:abstractNum>
  <w:abstractNum w:abstractNumId="3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22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94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66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38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0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2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4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262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22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94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66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38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0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2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4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4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39"/>
    <w:next w:val="63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40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39"/>
    <w:next w:val="63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40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39"/>
    <w:next w:val="63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4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39"/>
    <w:next w:val="63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4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39"/>
    <w:next w:val="63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4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9"/>
    <w:next w:val="63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4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9"/>
    <w:next w:val="63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4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9"/>
    <w:next w:val="63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4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9"/>
    <w:next w:val="63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4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39"/>
    <w:next w:val="63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40"/>
    <w:link w:val="34"/>
    <w:uiPriority w:val="10"/>
    <w:rPr>
      <w:sz w:val="48"/>
      <w:szCs w:val="48"/>
    </w:rPr>
  </w:style>
  <w:style w:type="paragraph" w:styleId="36">
    <w:name w:val="Subtitle"/>
    <w:basedOn w:val="639"/>
    <w:next w:val="63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40"/>
    <w:link w:val="36"/>
    <w:uiPriority w:val="11"/>
    <w:rPr>
      <w:sz w:val="24"/>
      <w:szCs w:val="24"/>
    </w:rPr>
  </w:style>
  <w:style w:type="paragraph" w:styleId="38">
    <w:name w:val="Quote"/>
    <w:basedOn w:val="639"/>
    <w:next w:val="63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9"/>
    <w:next w:val="63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0"/>
    <w:link w:val="42"/>
    <w:uiPriority w:val="99"/>
  </w:style>
  <w:style w:type="paragraph" w:styleId="44">
    <w:name w:val="Footer"/>
    <w:basedOn w:val="63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0"/>
    <w:link w:val="44"/>
    <w:uiPriority w:val="99"/>
  </w:style>
  <w:style w:type="paragraph" w:styleId="46">
    <w:name w:val="Caption"/>
    <w:basedOn w:val="639"/>
    <w:next w:val="63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0"/>
    <w:uiPriority w:val="99"/>
    <w:unhideWhenUsed/>
    <w:rPr>
      <w:vertAlign w:val="superscript"/>
    </w:rPr>
  </w:style>
  <w:style w:type="paragraph" w:styleId="178">
    <w:name w:val="endnote text"/>
    <w:basedOn w:val="63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0"/>
    <w:uiPriority w:val="99"/>
    <w:semiHidden/>
    <w:unhideWhenUsed/>
    <w:rPr>
      <w:vertAlign w:val="superscript"/>
    </w:rPr>
  </w:style>
  <w:style w:type="paragraph" w:styleId="181">
    <w:name w:val="toc 1"/>
    <w:basedOn w:val="639"/>
    <w:next w:val="63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9"/>
    <w:next w:val="63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9"/>
    <w:next w:val="63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9"/>
    <w:next w:val="63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9"/>
    <w:next w:val="63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9"/>
    <w:next w:val="63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9"/>
    <w:next w:val="63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9"/>
    <w:next w:val="63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9"/>
    <w:next w:val="63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9"/>
    <w:next w:val="639"/>
    <w:uiPriority w:val="99"/>
    <w:unhideWhenUsed/>
    <w:pPr>
      <w:spacing w:after="0" w:afterAutospacing="0"/>
    </w:pPr>
  </w:style>
  <w:style w:type="paragraph" w:styleId="639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40" w:default="1">
    <w:name w:val="Default Paragraph Font"/>
    <w:uiPriority w:val="1"/>
    <w:semiHidden/>
    <w:unhideWhenUsed/>
  </w:style>
  <w:style w:type="table" w:styleId="6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2" w:default="1">
    <w:name w:val="No List"/>
    <w:uiPriority w:val="99"/>
    <w:semiHidden/>
    <w:unhideWhenUsed/>
  </w:style>
  <w:style w:type="paragraph" w:styleId="643">
    <w:name w:val="List Paragraph"/>
    <w:basedOn w:val="639"/>
    <w:uiPriority w:val="34"/>
    <w:qFormat/>
    <w:pPr>
      <w:contextualSpacing/>
      <w:ind w:left="720"/>
    </w:pPr>
  </w:style>
  <w:style w:type="table" w:styleId="644">
    <w:name w:val="Table Grid"/>
    <w:basedOn w:val="64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45">
    <w:name w:val="Balloon Text"/>
    <w:basedOn w:val="639"/>
    <w:link w:val="646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646" w:customStyle="1">
    <w:name w:val="Текст выноски Знак"/>
    <w:basedOn w:val="640"/>
    <w:link w:val="645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character" w:styleId="647">
    <w:name w:val="Placeholder Text"/>
    <w:basedOn w:val="640"/>
    <w:uiPriority w:val="99"/>
    <w:semiHidden/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Елена Таровик</cp:lastModifiedBy>
  <cp:revision>3</cp:revision>
  <dcterms:created xsi:type="dcterms:W3CDTF">2026-01-27T09:52:00Z</dcterms:created>
  <dcterms:modified xsi:type="dcterms:W3CDTF">2026-02-03T05:08:42Z</dcterms:modified>
</cp:coreProperties>
</file>