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</w:r>
      <w:r>
        <w:rPr>
          <w:rFonts w:ascii="Calibri" w:hAnsi="Calibri" w:cs="Calibri"/>
          <w:b/>
          <w:bCs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Тренировочные задания 6.2</w:t>
      </w:r>
      <w:r>
        <w:rPr>
          <w:rFonts w:ascii="Calibri" w:hAnsi="Calibri" w:cs="Calibri"/>
          <w:b/>
          <w:bCs/>
          <w:sz w:val="24"/>
          <w:szCs w:val="24"/>
        </w:rPr>
        <w:t xml:space="preserve"> Экономический рост и безработица</w:t>
      </w:r>
      <w:r>
        <w:rPr>
          <w:rFonts w:ascii="Calibri" w:hAnsi="Calibri" w:cs="Calibri"/>
          <w:b/>
          <w:bCs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Style w:val="675"/>
        <w:numPr>
          <w:ilvl w:val="0"/>
          <w:numId w:val="3"/>
        </w:numPr>
        <w:ind w:left="0" w:firstLine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Отличие номинального ВВП от реального состоит в том, что: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А. р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еальный ВВП включает только товары, а номинальный ВВП включает товары и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услуги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Б.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реальный ВВП измеряется с использованием цен базового года, а номинальный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ВВП измеряется с помощью текущих цен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В.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реальный ВВП равен номинальному ВВП за вычетом стоимости износа основного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капитала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Г.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реальный ВВП равен номинальному ВВП, умноженному на индекс потребительских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цен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numPr>
          <w:ilvl w:val="0"/>
          <w:numId w:val="3"/>
        </w:numPr>
        <w:ind w:left="0" w:firstLine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Если номинальный ВВП в 2020 г. превышает номинальный ВВП 2021 г., то реальный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объем производства 2021 года: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А.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увеличился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Б.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сократился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В.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не изменился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Г.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информации недостаточно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numPr>
          <w:ilvl w:val="0"/>
          <w:numId w:val="3"/>
        </w:numPr>
        <w:ind w:left="0" w:firstLine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Выберите ВСЕ возможные следствия циклического подъема: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А.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товарно-материальные запасы фирм сокращаются, а налоговые платежи увеличиваются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Б.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фактический ВВП растет, а потенциальный может расти или оставаться без изменения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В.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величина трансфертных выплат увеличивается, а прибыли фирм сокращаются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Г.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объем выпуска увеличивается, а уровень безработицы уменьшается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numPr>
          <w:ilvl w:val="0"/>
          <w:numId w:val="3"/>
        </w:numPr>
        <w:ind w:left="0" w:firstLine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Если экономика находится в состоянии полной занятости, то: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А.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уровень безработицы равен нулю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Б.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никто не получает государственных пособий по безработице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В.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естественный уровень безработицы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положительный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Г.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государственный бюджет сбалансирован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numPr>
          <w:ilvl w:val="0"/>
          <w:numId w:val="3"/>
        </w:numPr>
        <w:ind w:left="0" w:firstLine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Выберите из предложенных контрциклические показатели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: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А.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прибыльность компаний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Б.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уровень безработицы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В.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потребительский спрос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Г.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число обанкротившихся фирм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numPr>
          <w:ilvl w:val="0"/>
          <w:numId w:val="3"/>
        </w:numPr>
        <w:ind w:left="0" w:firstLine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Какое из утверждений относительно экономического цикла верно: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А.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рецессия — это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когда фактический выпуск выше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потенциального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Б.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депрессия — это незначительная рецессия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В.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бум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 — наблюдается при максимальной деловой активности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Г.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оживление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—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 это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период сверхзанятости ресурсов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82"/>
        <w:numPr>
          <w:ilvl w:val="0"/>
          <w:numId w:val="3"/>
        </w:numPr>
        <w:ind w:left="0" w:firstLine="0"/>
        <w:spacing w:before="0" w:beforeAutospacing="0" w:after="0" w:afterAutospacing="0"/>
        <w:shd w:val="clear" w:color="auto" w:fill="ffffff"/>
        <w:rPr>
          <w:rFonts w:ascii="Calibri" w:hAnsi="Calibri" w:cs="Calibri"/>
          <w:b w:val="0"/>
          <w:bCs w:val="0"/>
        </w:rPr>
      </w:pPr>
      <w:r>
        <w:rPr>
          <w:rFonts w:ascii="Calibri" w:hAnsi="Calibri" w:cs="Calibri"/>
          <w:b w:val="0"/>
          <w:bCs w:val="0"/>
        </w:rPr>
        <w:t xml:space="preserve">Если человек увольняется со старого места работы и решает, что он больше не будет работать (планирует жить на ранее сделанные накопления), то величина рабочей силы:</w:t>
      </w:r>
      <w:r>
        <w:rPr>
          <w:rFonts w:ascii="Calibri" w:hAnsi="Calibri" w:cs="Calibri"/>
          <w:b w:val="0"/>
          <w:bCs w:val="0"/>
        </w:rPr>
      </w:r>
    </w:p>
    <w:p>
      <w:pPr>
        <w:pStyle w:val="682"/>
        <w:spacing w:before="0" w:beforeAutospacing="0" w:after="0" w:afterAutospacing="0"/>
        <w:shd w:val="clear" w:color="auto" w:fill="ffffff"/>
        <w:rPr>
          <w:rFonts w:ascii="Calibri" w:hAnsi="Calibri" w:cs="Calibri"/>
          <w:b w:val="0"/>
          <w:bCs w:val="0"/>
        </w:rPr>
      </w:pPr>
      <w:r>
        <w:rPr>
          <w:rFonts w:ascii="Calibri" w:hAnsi="Calibri" w:cs="Calibri"/>
          <w:b w:val="0"/>
          <w:bCs w:val="0"/>
        </w:rPr>
        <w:t xml:space="preserve">А. </w:t>
      </w:r>
      <w:r>
        <w:rPr>
          <w:rFonts w:ascii="Calibri" w:hAnsi="Calibri" w:cs="Calibri"/>
          <w:b w:val="0"/>
          <w:bCs w:val="0"/>
        </w:rPr>
        <w:t xml:space="preserve">повышается</w:t>
      </w:r>
      <w:r>
        <w:rPr>
          <w:rFonts w:ascii="Calibri" w:hAnsi="Calibri" w:cs="Calibri"/>
          <w:b w:val="0"/>
          <w:bCs w:val="0"/>
        </w:rPr>
      </w:r>
    </w:p>
    <w:p>
      <w:pPr>
        <w:pStyle w:val="682"/>
        <w:spacing w:before="0" w:beforeAutospacing="0" w:after="0" w:afterAutospacing="0"/>
        <w:shd w:val="clear" w:color="auto" w:fill="ffffff"/>
        <w:rPr>
          <w:rFonts w:ascii="Calibri" w:hAnsi="Calibri" w:cs="Calibri"/>
          <w:b w:val="0"/>
          <w:bCs w:val="0"/>
        </w:rPr>
      </w:pPr>
      <w:r>
        <w:rPr>
          <w:rFonts w:ascii="Calibri" w:hAnsi="Calibri" w:cs="Calibri"/>
          <w:b w:val="0"/>
          <w:bCs w:val="0"/>
        </w:rPr>
        <w:t xml:space="preserve">Б. </w:t>
      </w:r>
      <w:r>
        <w:rPr>
          <w:rFonts w:ascii="Calibri" w:hAnsi="Calibri" w:cs="Calibri"/>
          <w:b w:val="0"/>
          <w:bCs w:val="0"/>
        </w:rPr>
        <w:t xml:space="preserve">снижается</w:t>
      </w:r>
      <w:r>
        <w:rPr>
          <w:rFonts w:ascii="Calibri" w:hAnsi="Calibri" w:cs="Calibri"/>
          <w:b w:val="0"/>
          <w:bCs w:val="0"/>
        </w:rPr>
      </w:r>
    </w:p>
    <w:p>
      <w:pPr>
        <w:pStyle w:val="682"/>
        <w:spacing w:before="0" w:beforeAutospacing="0" w:after="0" w:afterAutospacing="0"/>
        <w:shd w:val="clear" w:color="auto" w:fill="ffffff"/>
        <w:rPr>
          <w:rFonts w:ascii="Calibri" w:hAnsi="Calibri" w:cs="Calibri"/>
          <w:b w:val="0"/>
          <w:bCs w:val="0"/>
        </w:rPr>
      </w:pPr>
      <w:r>
        <w:rPr>
          <w:rFonts w:ascii="Calibri" w:hAnsi="Calibri" w:cs="Calibri"/>
          <w:b w:val="0"/>
          <w:bCs w:val="0"/>
        </w:rPr>
        <w:t xml:space="preserve">В. </w:t>
      </w:r>
      <w:r>
        <w:rPr>
          <w:rFonts w:ascii="Calibri" w:hAnsi="Calibri" w:cs="Calibri"/>
          <w:b w:val="0"/>
          <w:bCs w:val="0"/>
        </w:rPr>
        <w:t xml:space="preserve">остается без изменений</w:t>
      </w:r>
      <w:r>
        <w:rPr>
          <w:rFonts w:ascii="Calibri" w:hAnsi="Calibri" w:cs="Calibri"/>
          <w:b w:val="0"/>
          <w:bCs w:val="0"/>
        </w:rPr>
      </w:r>
    </w:p>
    <w:p>
      <w:pPr>
        <w:pStyle w:val="682"/>
        <w:spacing w:before="0" w:beforeAutospacing="0" w:after="0" w:afterAutospacing="0"/>
        <w:shd w:val="clear" w:color="auto" w:fill="ffffff"/>
        <w:rPr>
          <w:rFonts w:ascii="Calibri" w:hAnsi="Calibri" w:cs="Calibri"/>
          <w:b w:val="0"/>
          <w:bCs w:val="0"/>
        </w:rPr>
      </w:pPr>
      <w:r>
        <w:rPr>
          <w:rFonts w:ascii="Calibri" w:hAnsi="Calibri" w:cs="Calibri"/>
          <w:b w:val="0"/>
          <w:bCs w:val="0"/>
        </w:rPr>
        <w:t xml:space="preserve">Г. </w:t>
      </w:r>
      <w:r>
        <w:rPr>
          <w:rFonts w:ascii="Calibri" w:hAnsi="Calibri" w:cs="Calibri"/>
          <w:b w:val="0"/>
          <w:bCs w:val="0"/>
        </w:rPr>
        <w:t xml:space="preserve">определенно сказать нельзя</w:t>
      </w:r>
      <w:r>
        <w:rPr>
          <w:rFonts w:ascii="Calibri" w:hAnsi="Calibri" w:cs="Calibri"/>
          <w:b w:val="0"/>
          <w:bCs w:val="0"/>
        </w:rPr>
      </w:r>
    </w:p>
    <w:p>
      <w:pPr>
        <w:pStyle w:val="682"/>
        <w:spacing w:before="0" w:beforeAutospacing="0" w:after="0" w:afterAutospacing="0"/>
        <w:shd w:val="clear" w:color="auto" w:fill="ffffff"/>
        <w:rPr>
          <w:rFonts w:ascii="Calibri" w:hAnsi="Calibri" w:cs="Calibri"/>
          <w:b w:val="0"/>
          <w:bCs w:val="0"/>
        </w:rPr>
      </w:pPr>
      <w:r>
        <w:rPr>
          <w:rFonts w:ascii="Calibri" w:hAnsi="Calibri" w:cs="Calibri"/>
          <w:b w:val="0"/>
          <w:bCs w:val="0"/>
        </w:rPr>
      </w:r>
      <w:r>
        <w:rPr>
          <w:rFonts w:ascii="Calibri" w:hAnsi="Calibri" w:cs="Calibri"/>
          <w:b w:val="0"/>
          <w:bCs w:val="0"/>
        </w:rPr>
      </w:r>
    </w:p>
    <w:p>
      <w:pPr>
        <w:pStyle w:val="675"/>
        <w:numPr>
          <w:ilvl w:val="0"/>
          <w:numId w:val="3"/>
        </w:numPr>
        <w:ind w:left="0" w:firstLine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Если человек увольняется со старого места работы и ищет другую работу, то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уровень безработицы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 …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А.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повышается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Б.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снижается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В.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остается без изменений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ind w:left="0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Г.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определенно сказать нельзя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numPr>
          <w:ilvl w:val="0"/>
          <w:numId w:val="3"/>
        </w:numPr>
        <w:ind w:left="0" w:firstLine="0"/>
        <w:jc w:val="both"/>
        <w:spacing w:after="0" w:line="240" w:lineRule="auto"/>
        <w:widowControl w:val="off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Какой из перечисленных факторов не приводит к сокращению уровня безработицы? 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А. уменьшения количества безработных</w:t>
      </w:r>
      <w:r>
        <w:rPr>
          <w:rFonts w:ascii="Calibri" w:hAnsi="Calibri" w:cs="Calibri"/>
          <w:b w:val="0"/>
          <w:bCs w:val="0"/>
          <w:sz w:val="24"/>
          <w:szCs w:val="24"/>
        </w:rPr>
        <w:tab/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Б. роста числа занятых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В. равного сокращения численности занятых и численности рабочей силы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Г. роста численности людей, отказавшихся от поисков работы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numPr>
          <w:ilvl w:val="0"/>
          <w:numId w:val="3"/>
        </w:numPr>
        <w:ind w:left="0" w:firstLine="0"/>
        <w:jc w:val="both"/>
        <w:spacing w:after="0" w:line="240" w:lineRule="auto"/>
        <w:widowControl w:val="off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К категории безработных относится: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А. автомеханик, который больше не хочет работать</w:t>
      </w:r>
      <w:r>
        <w:rPr>
          <w:rFonts w:ascii="Calibri" w:hAnsi="Calibri" w:cs="Calibri"/>
          <w:b w:val="0"/>
          <w:bCs w:val="0"/>
          <w:sz w:val="24"/>
          <w:szCs w:val="24"/>
        </w:rPr>
        <w:tab/>
      </w:r>
      <w:r>
        <w:rPr>
          <w:rFonts w:ascii="Calibri" w:hAnsi="Calibri" w:cs="Calibri"/>
          <w:b w:val="0"/>
          <w:bCs w:val="0"/>
          <w:sz w:val="24"/>
          <w:szCs w:val="24"/>
        </w:rPr>
        <w:tab/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Б. не работающих из-за сильных морозов строитель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В. машинистка, направленная службой занятости на курсы программистов</w:t>
      </w:r>
      <w:r>
        <w:rPr>
          <w:rFonts w:ascii="Calibri" w:hAnsi="Calibri" w:cs="Calibri"/>
          <w:b w:val="0"/>
          <w:bCs w:val="0"/>
          <w:sz w:val="24"/>
          <w:szCs w:val="24"/>
        </w:rPr>
        <w:tab/>
      </w:r>
      <w:r>
        <w:rPr>
          <w:rFonts w:ascii="Calibri" w:hAnsi="Calibri" w:cs="Calibri"/>
          <w:b w:val="0"/>
          <w:bCs w:val="0"/>
          <w:sz w:val="24"/>
          <w:szCs w:val="24"/>
        </w:rPr>
        <w:tab/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Г. пенсионер, решивший отдохнуть за границей.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11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. Какое утверждение неверно: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А. фрикционная безработица более продолжительна, чем структурная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Б. фрикционная безработица включает временно уволенных, но не в результате технологических сдвигов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В. фрикционная безработица включает сезонных рабочих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Г. фрикционная безработица не связана с периодическими колебаниями деловой активности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pStyle w:val="675"/>
        <w:numPr>
          <w:ilvl w:val="0"/>
          <w:numId w:val="15"/>
        </w:numPr>
        <w:ind w:left="0" w:firstLine="0"/>
        <w:jc w:val="both"/>
        <w:spacing w:after="0" w:line="240" w:lineRule="auto"/>
        <w:widowControl w:val="off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Примером структурного безработного является: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А. программист, который увольняется в связи с переездом в другой город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Б. рабочий, теряющий работу из-за рецессии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В. рабочий автомобильной промышленности, замененный роботом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Г. строитель, всегда являющийся безработным в течение зимних месяцев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numPr>
          <w:ilvl w:val="0"/>
          <w:numId w:val="15"/>
        </w:numPr>
        <w:ind w:left="0" w:firstLine="0"/>
        <w:jc w:val="both"/>
        <w:spacing w:after="0" w:line="240" w:lineRule="auto"/>
        <w:widowControl w:val="off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Естественный уровень безработицы растет, если: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А. снижается минимальная ставка заработной платы</w:t>
      </w:r>
      <w:r>
        <w:rPr>
          <w:rFonts w:ascii="Calibri" w:hAnsi="Calibri" w:cs="Calibri"/>
          <w:b w:val="0"/>
          <w:bCs w:val="0"/>
          <w:sz w:val="24"/>
          <w:szCs w:val="24"/>
        </w:rPr>
        <w:tab/>
      </w:r>
      <w:r>
        <w:rPr>
          <w:rFonts w:ascii="Calibri" w:hAnsi="Calibri" w:cs="Calibri"/>
          <w:b w:val="0"/>
          <w:bCs w:val="0"/>
          <w:sz w:val="24"/>
          <w:szCs w:val="24"/>
        </w:rPr>
        <w:tab/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Б. увеличиваются размеры пособий по безработице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В. создается система профессиональной переподготовки</w:t>
      </w:r>
      <w:r>
        <w:rPr>
          <w:rFonts w:ascii="Calibri" w:hAnsi="Calibri" w:cs="Calibri"/>
          <w:b w:val="0"/>
          <w:bCs w:val="0"/>
          <w:sz w:val="24"/>
          <w:szCs w:val="24"/>
        </w:rPr>
        <w:tab/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Г. совершенствуется информация о наличии свободных рабочих мест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numPr>
          <w:ilvl w:val="0"/>
          <w:numId w:val="15"/>
        </w:numPr>
        <w:ind w:left="0" w:firstLine="0"/>
        <w:jc w:val="both"/>
        <w:spacing w:after="0" w:line="240" w:lineRule="auto"/>
        <w:widowControl w:val="off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Если общая численность населения страны составляет 159 млн человек, численность трудоспособного населения — 139,7 млн, численность занятых — 87,6 млн, а численность безработных — 7,8 млн, то уровень безработицы равен: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А. 4,91%</w:t>
      </w:r>
      <w:r>
        <w:rPr>
          <w:rFonts w:ascii="Calibri" w:hAnsi="Calibri" w:cs="Calibri"/>
          <w:b w:val="0"/>
          <w:bCs w:val="0"/>
          <w:sz w:val="24"/>
          <w:szCs w:val="24"/>
        </w:rPr>
        <w:tab/>
      </w:r>
      <w:r>
        <w:rPr>
          <w:rFonts w:ascii="Calibri" w:hAnsi="Calibri" w:cs="Calibri"/>
          <w:b w:val="0"/>
          <w:bCs w:val="0"/>
          <w:sz w:val="24"/>
          <w:szCs w:val="24"/>
        </w:rPr>
        <w:tab/>
        <w:t xml:space="preserve">Б. 5,24%</w:t>
      </w:r>
      <w:r>
        <w:rPr>
          <w:rFonts w:ascii="Calibri" w:hAnsi="Calibri" w:cs="Calibri"/>
          <w:b w:val="0"/>
          <w:bCs w:val="0"/>
          <w:sz w:val="24"/>
          <w:szCs w:val="24"/>
        </w:rPr>
        <w:tab/>
      </w:r>
      <w:r>
        <w:rPr>
          <w:rFonts w:ascii="Calibri" w:hAnsi="Calibri" w:cs="Calibri"/>
          <w:b w:val="0"/>
          <w:bCs w:val="0"/>
          <w:sz w:val="24"/>
          <w:szCs w:val="24"/>
        </w:rPr>
        <w:tab/>
        <w:t xml:space="preserve">В. 5,58%</w:t>
      </w:r>
      <w:r>
        <w:rPr>
          <w:rFonts w:ascii="Calibri" w:hAnsi="Calibri" w:cs="Calibri"/>
          <w:b w:val="0"/>
          <w:bCs w:val="0"/>
          <w:sz w:val="24"/>
          <w:szCs w:val="24"/>
        </w:rPr>
        <w:tab/>
      </w:r>
      <w:r>
        <w:rPr>
          <w:rFonts w:ascii="Calibri" w:hAnsi="Calibri" w:cs="Calibri"/>
          <w:b w:val="0"/>
          <w:bCs w:val="0"/>
          <w:sz w:val="24"/>
          <w:szCs w:val="24"/>
        </w:rPr>
        <w:tab/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Г. 8,18%</w:t>
      </w:r>
      <w:r>
        <w:rPr>
          <w:rFonts w:ascii="Calibri" w:hAnsi="Calibri" w:cs="Calibri"/>
          <w:b w:val="0"/>
          <w:bCs w:val="0"/>
          <w:sz w:val="24"/>
          <w:szCs w:val="24"/>
        </w:rPr>
        <w:tab/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1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5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. Если общая численность населения страны составляет 140 млн человек, численность трудоспособною населения - 120 млн человек, численность занятых - 82,8 млн, численность безработных - 7 ,2 млн человек, естественный уровень безработицы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- 5%, то численность циклических безработных равна: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 xml:space="preserve">А. 0,2 млн человек</w:t>
      </w:r>
      <w:r>
        <w:rPr>
          <w:rFonts w:ascii="Calibri" w:hAnsi="Calibri" w:cs="Calibri"/>
          <w:b w:val="0"/>
          <w:bCs w:val="0"/>
          <w:sz w:val="24"/>
          <w:szCs w:val="24"/>
        </w:rPr>
        <w:tab/>
        <w:t xml:space="preserve">Б. 1,2 млн человек</w:t>
      </w:r>
      <w:r>
        <w:rPr>
          <w:rFonts w:ascii="Calibri" w:hAnsi="Calibri" w:cs="Calibri"/>
          <w:b w:val="0"/>
          <w:bCs w:val="0"/>
          <w:sz w:val="24"/>
          <w:szCs w:val="24"/>
        </w:rPr>
        <w:tab/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В. 2, 7 млн человек</w:t>
      </w:r>
      <w:r>
        <w:rPr>
          <w:rFonts w:ascii="Calibri" w:hAnsi="Calibri" w:cs="Calibri"/>
          <w:b w:val="0"/>
          <w:bCs w:val="0"/>
          <w:sz w:val="24"/>
          <w:szCs w:val="24"/>
        </w:rPr>
        <w:tab/>
        <w:t xml:space="preserve">Г. 3,1 млн человек</w:t>
      </w:r>
      <w:r>
        <w:rPr>
          <w:rFonts w:ascii="Calibri" w:hAnsi="Calibri" w:cs="Calibri"/>
          <w:b w:val="0"/>
          <w:bCs w:val="0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Ответы:</w:t>
      </w:r>
      <w:r>
        <w:rPr>
          <w:rFonts w:ascii="Calibri" w:hAnsi="Calibri" w:cs="Calibri"/>
          <w:sz w:val="24"/>
          <w:szCs w:val="24"/>
        </w:rPr>
      </w:r>
    </w:p>
    <w:tbl>
      <w:tblPr>
        <w:tblStyle w:val="683"/>
        <w:tblW w:w="0" w:type="auto"/>
        <w:tblLook w:val="04A0" w:firstRow="1" w:lastRow="0" w:firstColumn="1" w:lastColumn="0" w:noHBand="0" w:noVBand="1"/>
      </w:tblPr>
      <w:tblGrid>
        <w:gridCol w:w="666"/>
        <w:gridCol w:w="665"/>
        <w:gridCol w:w="709"/>
        <w:gridCol w:w="666"/>
        <w:gridCol w:w="668"/>
        <w:gridCol w:w="667"/>
        <w:gridCol w:w="667"/>
        <w:gridCol w:w="667"/>
        <w:gridCol w:w="667"/>
        <w:gridCol w:w="668"/>
        <w:gridCol w:w="669"/>
        <w:gridCol w:w="669"/>
        <w:gridCol w:w="669"/>
        <w:gridCol w:w="669"/>
        <w:gridCol w:w="669"/>
      </w:tblGrid>
      <w:tr>
        <w:tblPrEx/>
        <w:trPr/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5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6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7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8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9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10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1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11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1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12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1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13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1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14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1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15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blPrEx/>
        <w:trPr/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Б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Г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А,Б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,Г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В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Б,Г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В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Б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А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В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0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В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1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А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1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В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1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Б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1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Г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671" w:type="dxa"/>
            <w:textDirection w:val="lrTb"/>
            <w:noWrap w:val="false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В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</w:tbl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sectPr>
      <w:footnotePr/>
      <w:endnotePr/>
      <w:type w:val="nextPage"/>
      <w:pgSz w:w="11906" w:h="16838" w:orient="portrait"/>
      <w:pgMar w:top="851" w:right="707" w:bottom="851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2"/>
  </w:num>
  <w:num w:numId="5">
    <w:abstractNumId w:val="10"/>
  </w:num>
  <w:num w:numId="6">
    <w:abstractNumId w:val="1"/>
  </w:num>
  <w:num w:numId="7">
    <w:abstractNumId w:val="13"/>
  </w:num>
  <w:num w:numId="8">
    <w:abstractNumId w:val="11"/>
  </w:num>
  <w:num w:numId="9">
    <w:abstractNumId w:val="7"/>
  </w:num>
  <w:num w:numId="10">
    <w:abstractNumId w:val="8"/>
  </w:num>
  <w:num w:numId="11">
    <w:abstractNumId w:val="4"/>
  </w:num>
  <w:num w:numId="12">
    <w:abstractNumId w:val="9"/>
  </w:num>
  <w:num w:numId="13">
    <w:abstractNumId w:val="6"/>
  </w:num>
  <w:num w:numId="14">
    <w:abstractNumId w:val="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57"/>
    <w:link w:val="648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57"/>
    <w:link w:val="649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57"/>
    <w:link w:val="65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57"/>
    <w:link w:val="651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57"/>
    <w:link w:val="652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57"/>
    <w:link w:val="653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57"/>
    <w:link w:val="65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57"/>
    <w:link w:val="655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57"/>
    <w:link w:val="656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57"/>
    <w:link w:val="669"/>
    <w:uiPriority w:val="10"/>
    <w:rPr>
      <w:sz w:val="48"/>
      <w:szCs w:val="48"/>
    </w:rPr>
  </w:style>
  <w:style w:type="character" w:styleId="37">
    <w:name w:val="Subtitle Char"/>
    <w:basedOn w:val="657"/>
    <w:link w:val="671"/>
    <w:uiPriority w:val="11"/>
    <w:rPr>
      <w:sz w:val="24"/>
      <w:szCs w:val="24"/>
    </w:rPr>
  </w:style>
  <w:style w:type="character" w:styleId="39">
    <w:name w:val="Quote Char"/>
    <w:link w:val="673"/>
    <w:uiPriority w:val="29"/>
    <w:rPr>
      <w:i/>
    </w:rPr>
  </w:style>
  <w:style w:type="character" w:styleId="41">
    <w:name w:val="Intense Quote Char"/>
    <w:link w:val="677"/>
    <w:uiPriority w:val="30"/>
    <w:rPr>
      <w:i/>
    </w:rPr>
  </w:style>
  <w:style w:type="paragraph" w:styleId="42">
    <w:name w:val="Header"/>
    <w:basedOn w:val="64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57"/>
    <w:link w:val="42"/>
    <w:uiPriority w:val="99"/>
  </w:style>
  <w:style w:type="paragraph" w:styleId="44">
    <w:name w:val="Footer"/>
    <w:basedOn w:val="64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57"/>
    <w:link w:val="44"/>
    <w:uiPriority w:val="99"/>
  </w:style>
  <w:style w:type="paragraph" w:styleId="46">
    <w:name w:val="Caption"/>
    <w:basedOn w:val="647"/>
    <w:next w:val="6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5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5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5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1b7ca4" w:themeColor="accent1" w:themeTint="80" w:themeShade="95"/>
        <w:sz w:val="22"/>
      </w:rPr>
    </w:tblStylePr>
    <w:tblStylePr w:type="firstCol">
      <w:rPr>
        <w:rFonts w:ascii="Arial" w:hAnsi="Arial"/>
        <w:i/>
        <w:color w:val="1b7ca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ca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0e3f14" w:themeColor="accent3" w:themeTint="FE" w:themeShade="95"/>
        <w:sz w:val="22"/>
      </w:rPr>
    </w:tblStylePr>
    <w:tblStylePr w:type="firstCol">
      <w:rPr>
        <w:rFonts w:ascii="Arial" w:hAnsi="Arial"/>
        <w:i/>
        <w:color w:val="0e3f14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e3f14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5c1955" w:themeColor="accent5" w:themeShade="95"/>
        <w:sz w:val="22"/>
      </w:rPr>
    </w:tblStylePr>
    <w:tblStylePr w:type="firstCol">
      <w:rPr>
        <w:rFonts w:ascii="Arial" w:hAnsi="Arial"/>
        <w:i/>
        <w:color w:val="5c1955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c1955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2e611a" w:themeColor="accent6" w:themeShade="95"/>
        <w:sz w:val="22"/>
      </w:rPr>
    </w:tblStylePr>
    <w:tblStylePr w:type="firstCol">
      <w:rPr>
        <w:rFonts w:ascii="Arial" w:hAnsi="Arial"/>
        <w:i/>
        <w:color w:val="2e611a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11a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0c394b" w:themeColor="accent1" w:themeShade="95"/>
        <w:sz w:val="22"/>
      </w:rPr>
    </w:tblStylePr>
    <w:tblStylePr w:type="firstCol">
      <w:rPr>
        <w:rFonts w:ascii="Arial" w:hAnsi="Arial"/>
        <w:i/>
        <w:color w:val="0c394b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94b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c394b" w:themeColor="accent1" w:themeShade="95"/>
        <w:sz w:val="22"/>
      </w:rPr>
    </w:tblStylePr>
  </w:style>
  <w:style w:type="table" w:styleId="148">
    <w:name w:val="List Table 7 Colorful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34f16" w:themeColor="accent2" w:themeTint="97" w:themeShade="95"/>
        <w:sz w:val="22"/>
      </w:rPr>
    </w:tblStylePr>
  </w:style>
  <w:style w:type="table" w:styleId="149">
    <w:name w:val="List Table 7 Colorful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1f842b" w:themeColor="accent3" w:themeTint="98" w:themeShade="95"/>
        <w:sz w:val="22"/>
      </w:rPr>
    </w:tblStylePr>
    <w:tblStylePr w:type="firstCol">
      <w:rPr>
        <w:rFonts w:ascii="Arial" w:hAnsi="Arial"/>
        <w:i/>
        <w:color w:val="1f842b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1f842b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1f842b" w:themeColor="accent3" w:themeTint="98" w:themeShade="95"/>
        <w:sz w:val="22"/>
      </w:rPr>
    </w:tblStylePr>
  </w:style>
  <w:style w:type="table" w:styleId="150">
    <w:name w:val="List Table 7 Colorful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d8ab8" w:themeColor="accent4" w:themeTint="9A" w:themeShade="95"/>
        <w:sz w:val="22"/>
      </w:rPr>
    </w:tblStylePr>
  </w:style>
  <w:style w:type="table" w:styleId="151">
    <w:name w:val="List Table 7 Colorful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932888" w:themeColor="accent5" w:themeTint="9A" w:themeShade="95"/>
        <w:sz w:val="22"/>
      </w:rPr>
    </w:tblStylePr>
    <w:tblStylePr w:type="firstCol">
      <w:rPr>
        <w:rFonts w:ascii="Arial" w:hAnsi="Arial"/>
        <w:i/>
        <w:color w:val="932888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32888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32888" w:themeColor="accent5" w:themeTint="9A" w:themeShade="95"/>
        <w:sz w:val="22"/>
      </w:rPr>
    </w:tblStylePr>
  </w:style>
  <w:style w:type="table" w:styleId="152">
    <w:name w:val="List Table 7 Colorful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b952a" w:themeColor="accent6" w:themeTint="98" w:themeShade="95"/>
        <w:sz w:val="22"/>
      </w:rPr>
    </w:tblStylePr>
    <w:tblStylePr w:type="firstCol">
      <w:rPr>
        <w:rFonts w:ascii="Arial" w:hAnsi="Arial"/>
        <w:i/>
        <w:color w:val="4b952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b952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b952a" w:themeColor="accent6" w:themeTint="98" w:themeShade="95"/>
        <w:sz w:val="22"/>
      </w:rPr>
    </w:tblStylePr>
  </w:style>
  <w:style w:type="table" w:styleId="153">
    <w:name w:val="Lined - Accent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55">
    <w:name w:val="Lined - Accent 2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56">
    <w:name w:val="Lined - Accent 3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57">
    <w:name w:val="Lined - Accent 4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58">
    <w:name w:val="Lined - Accent 5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59">
    <w:name w:val="Lined - Accent 6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0">
    <w:name w:val="Bordered &amp; Lined - Accent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62">
    <w:name w:val="Bordered &amp; Lined - Accent 2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63">
    <w:name w:val="Bordered &amp; Lined - Accent 3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64">
    <w:name w:val="Bordered &amp; Lined - Accent 4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65">
    <w:name w:val="Bordered &amp; Lined - Accent 5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6">
    <w:name w:val="Bordered &amp; Lined - Accent 6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7">
    <w:name w:val="Bordered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4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57"/>
    <w:uiPriority w:val="99"/>
    <w:unhideWhenUsed/>
    <w:rPr>
      <w:vertAlign w:val="superscript"/>
    </w:rPr>
  </w:style>
  <w:style w:type="paragraph" w:styleId="178">
    <w:name w:val="endnote text"/>
    <w:basedOn w:val="64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57"/>
    <w:uiPriority w:val="99"/>
    <w:semiHidden/>
    <w:unhideWhenUsed/>
    <w:rPr>
      <w:vertAlign w:val="superscript"/>
    </w:rPr>
  </w:style>
  <w:style w:type="paragraph" w:styleId="181">
    <w:name w:val="toc 1"/>
    <w:basedOn w:val="647"/>
    <w:next w:val="64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7"/>
    <w:next w:val="64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7"/>
    <w:next w:val="64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7"/>
    <w:next w:val="64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7"/>
    <w:next w:val="64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7"/>
    <w:next w:val="64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7"/>
    <w:next w:val="64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7"/>
    <w:next w:val="64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7"/>
    <w:next w:val="64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47"/>
    <w:next w:val="647"/>
    <w:uiPriority w:val="99"/>
    <w:unhideWhenUsed/>
    <w:pPr>
      <w:spacing w:after="0" w:afterAutospacing="0"/>
    </w:pPr>
  </w:style>
  <w:style w:type="paragraph" w:styleId="647" w:default="1">
    <w:name w:val="Normal"/>
    <w:qFormat/>
  </w:style>
  <w:style w:type="paragraph" w:styleId="648">
    <w:name w:val="Heading 1"/>
    <w:basedOn w:val="647"/>
    <w:next w:val="647"/>
    <w:link w:val="660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49">
    <w:name w:val="Heading 2"/>
    <w:basedOn w:val="647"/>
    <w:next w:val="647"/>
    <w:link w:val="661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50">
    <w:name w:val="Heading 3"/>
    <w:basedOn w:val="647"/>
    <w:next w:val="647"/>
    <w:link w:val="662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51">
    <w:name w:val="Heading 4"/>
    <w:basedOn w:val="647"/>
    <w:next w:val="647"/>
    <w:link w:val="663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52">
    <w:name w:val="Heading 5"/>
    <w:basedOn w:val="647"/>
    <w:next w:val="647"/>
    <w:link w:val="664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53">
    <w:name w:val="Heading 6"/>
    <w:basedOn w:val="647"/>
    <w:next w:val="647"/>
    <w:link w:val="665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54">
    <w:name w:val="Heading 7"/>
    <w:basedOn w:val="647"/>
    <w:next w:val="647"/>
    <w:link w:val="666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55">
    <w:name w:val="Heading 8"/>
    <w:basedOn w:val="647"/>
    <w:next w:val="647"/>
    <w:link w:val="667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56">
    <w:name w:val="Heading 9"/>
    <w:basedOn w:val="647"/>
    <w:next w:val="647"/>
    <w:link w:val="668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57" w:default="1">
    <w:name w:val="Default Paragraph Font"/>
    <w:uiPriority w:val="1"/>
    <w:semiHidden/>
    <w:unhideWhenUsed/>
  </w:style>
  <w:style w:type="table" w:styleId="65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9" w:default="1">
    <w:name w:val="No List"/>
    <w:uiPriority w:val="99"/>
    <w:semiHidden/>
    <w:unhideWhenUsed/>
  </w:style>
  <w:style w:type="character" w:styleId="660" w:customStyle="1">
    <w:name w:val="Заголовок 1 Знак"/>
    <w:basedOn w:val="657"/>
    <w:link w:val="648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61" w:customStyle="1">
    <w:name w:val="Заголовок 2 Знак"/>
    <w:basedOn w:val="657"/>
    <w:link w:val="649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62" w:customStyle="1">
    <w:name w:val="Заголовок 3 Знак"/>
    <w:basedOn w:val="657"/>
    <w:link w:val="650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663" w:customStyle="1">
    <w:name w:val="Заголовок 4 Знак"/>
    <w:basedOn w:val="657"/>
    <w:link w:val="651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664" w:customStyle="1">
    <w:name w:val="Заголовок 5 Знак"/>
    <w:basedOn w:val="657"/>
    <w:link w:val="652"/>
    <w:uiPriority w:val="9"/>
    <w:semiHidden/>
    <w:rPr>
      <w:rFonts w:eastAsiaTheme="majorEastAsia" w:cstheme="majorBidi"/>
      <w:color w:val="0f4761" w:themeColor="accent1" w:themeShade="BF"/>
    </w:rPr>
  </w:style>
  <w:style w:type="character" w:styleId="665" w:customStyle="1">
    <w:name w:val="Заголовок 6 Знак"/>
    <w:basedOn w:val="657"/>
    <w:link w:val="653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666" w:customStyle="1">
    <w:name w:val="Заголовок 7 Знак"/>
    <w:basedOn w:val="657"/>
    <w:link w:val="654"/>
    <w:uiPriority w:val="9"/>
    <w:semiHidden/>
    <w:rPr>
      <w:rFonts w:eastAsiaTheme="majorEastAsia" w:cstheme="majorBidi"/>
      <w:color w:val="595959" w:themeColor="text1" w:themeTint="A6"/>
    </w:rPr>
  </w:style>
  <w:style w:type="character" w:styleId="667" w:customStyle="1">
    <w:name w:val="Заголовок 8 Знак"/>
    <w:basedOn w:val="657"/>
    <w:link w:val="655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668" w:customStyle="1">
    <w:name w:val="Заголовок 9 Знак"/>
    <w:basedOn w:val="657"/>
    <w:link w:val="656"/>
    <w:uiPriority w:val="9"/>
    <w:semiHidden/>
    <w:rPr>
      <w:rFonts w:eastAsiaTheme="majorEastAsia" w:cstheme="majorBidi"/>
      <w:color w:val="272727" w:themeColor="text1" w:themeTint="D8"/>
    </w:rPr>
  </w:style>
  <w:style w:type="paragraph" w:styleId="669">
    <w:name w:val="Title"/>
    <w:basedOn w:val="647"/>
    <w:next w:val="647"/>
    <w:link w:val="670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70" w:customStyle="1">
    <w:name w:val="Заголовок Знак"/>
    <w:basedOn w:val="657"/>
    <w:link w:val="669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71">
    <w:name w:val="Subtitle"/>
    <w:basedOn w:val="647"/>
    <w:next w:val="647"/>
    <w:link w:val="672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72" w:customStyle="1">
    <w:name w:val="Подзаголовок Знак"/>
    <w:basedOn w:val="657"/>
    <w:link w:val="671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73">
    <w:name w:val="Quote"/>
    <w:basedOn w:val="647"/>
    <w:next w:val="647"/>
    <w:link w:val="674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74" w:customStyle="1">
    <w:name w:val="Цитата 2 Знак"/>
    <w:basedOn w:val="657"/>
    <w:link w:val="673"/>
    <w:uiPriority w:val="29"/>
    <w:rPr>
      <w:i/>
      <w:iCs/>
      <w:color w:val="404040" w:themeColor="text1" w:themeTint="BF"/>
    </w:rPr>
  </w:style>
  <w:style w:type="paragraph" w:styleId="675">
    <w:name w:val="List Paragraph"/>
    <w:basedOn w:val="647"/>
    <w:uiPriority w:val="34"/>
    <w:qFormat/>
    <w:pPr>
      <w:contextualSpacing/>
      <w:ind w:left="720"/>
    </w:pPr>
  </w:style>
  <w:style w:type="character" w:styleId="676">
    <w:name w:val="Intense Emphasis"/>
    <w:basedOn w:val="657"/>
    <w:uiPriority w:val="21"/>
    <w:qFormat/>
    <w:rPr>
      <w:i/>
      <w:iCs/>
      <w:color w:val="0f4761" w:themeColor="accent1" w:themeShade="BF"/>
    </w:rPr>
  </w:style>
  <w:style w:type="paragraph" w:styleId="677">
    <w:name w:val="Intense Quote"/>
    <w:basedOn w:val="647"/>
    <w:next w:val="647"/>
    <w:link w:val="678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678" w:customStyle="1">
    <w:name w:val="Выделенная цитата Знак"/>
    <w:basedOn w:val="657"/>
    <w:link w:val="677"/>
    <w:uiPriority w:val="30"/>
    <w:rPr>
      <w:i/>
      <w:iCs/>
      <w:color w:val="0f4761" w:themeColor="accent1" w:themeShade="BF"/>
    </w:rPr>
  </w:style>
  <w:style w:type="character" w:styleId="679">
    <w:name w:val="Intense Reference"/>
    <w:basedOn w:val="657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680">
    <w:name w:val="Emphasis"/>
    <w:basedOn w:val="657"/>
    <w:uiPriority w:val="20"/>
    <w:qFormat/>
    <w:rPr>
      <w:i/>
      <w:iCs/>
    </w:rPr>
  </w:style>
  <w:style w:type="character" w:styleId="681" w:customStyle="1">
    <w:name w:val="w"/>
    <w:basedOn w:val="657"/>
  </w:style>
  <w:style w:type="paragraph" w:styleId="682">
    <w:name w:val="Normal (Web)"/>
    <w:basedOn w:val="647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  <w14:ligatures w14:val="none"/>
    </w:rPr>
  </w:style>
  <w:style w:type="table" w:styleId="683">
    <w:name w:val="Table Grid"/>
    <w:basedOn w:val="658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Таровик Елена Викторовна</dc:creator>
  <cp:keywords/>
  <dc:description/>
  <cp:lastModifiedBy>Елена Таровик</cp:lastModifiedBy>
  <cp:revision>3</cp:revision>
  <dcterms:created xsi:type="dcterms:W3CDTF">2026-04-17T20:08:00Z</dcterms:created>
  <dcterms:modified xsi:type="dcterms:W3CDTF">2026-04-17T20:11:01Z</dcterms:modified>
</cp:coreProperties>
</file>