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 . LINGUAGEM CSS</w:t>
      </w:r>
    </w:p>
    <w:p w:rsidR="00000000" w:rsidDel="00000000" w:rsidP="00000000" w:rsidRDefault="00000000" w:rsidRPr="00000000" w14:paraId="00000002">
      <w:pPr>
        <w:widowControl w:val="0"/>
        <w:tabs>
          <w:tab w:val="left" w:leader="none" w:pos="2580"/>
          <w:tab w:val="left" w:leader="none" w:pos="2985"/>
        </w:tabs>
        <w:spacing w:after="120"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1.1 INTRODUÇÃO/DEFINIÇÃO</w:t>
      </w:r>
    </w:p>
    <w:p w:rsidR="00000000" w:rsidDel="00000000" w:rsidP="00000000" w:rsidRDefault="00000000" w:rsidRPr="00000000" w14:paraId="00000004">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“CSS ou Cascading Style Sheet é uma linguagem voltada para criação de folhas de estilos em páginas web. O termo folha de estilo significa a descrição de um conjunto de regras que permitem definir a aparência de um website. Quando falamos em aparência estamos nos referindo às diversas características existentes numa página, como, por exemplo:</w:t>
      </w:r>
    </w:p>
    <w:p w:rsidR="00000000" w:rsidDel="00000000" w:rsidP="00000000" w:rsidRDefault="00000000" w:rsidRPr="00000000" w14:paraId="00000006">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1. a cor de determinado elemento;</w:t>
      </w:r>
    </w:p>
    <w:p w:rsidR="00000000" w:rsidDel="00000000" w:rsidP="00000000" w:rsidRDefault="00000000" w:rsidRPr="00000000" w14:paraId="00000007">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2. o tipo da fonte;</w:t>
      </w:r>
    </w:p>
    <w:p w:rsidR="00000000" w:rsidDel="00000000" w:rsidP="00000000" w:rsidRDefault="00000000" w:rsidRPr="00000000" w14:paraId="00000008">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3. dimensões e margens;</w:t>
      </w:r>
    </w:p>
    <w:p w:rsidR="00000000" w:rsidDel="00000000" w:rsidP="00000000" w:rsidRDefault="00000000" w:rsidRPr="00000000" w14:paraId="00000009">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4. espaçamentos;</w:t>
      </w:r>
    </w:p>
    <w:p w:rsidR="00000000" w:rsidDel="00000000" w:rsidP="00000000" w:rsidRDefault="00000000" w:rsidRPr="00000000" w14:paraId="0000000A">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5. localização de um elemento na página;</w:t>
      </w:r>
    </w:p>
    <w:p w:rsidR="00000000" w:rsidDel="00000000" w:rsidP="00000000" w:rsidRDefault="00000000" w:rsidRPr="00000000" w14:paraId="0000000B">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6. animações e efeitos.” (SCHEIDT, 2015).</w:t>
      </w:r>
    </w:p>
    <w:p w:rsidR="00000000" w:rsidDel="00000000" w:rsidP="00000000" w:rsidRDefault="00000000" w:rsidRPr="00000000" w14:paraId="0000000C">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E">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1.2 MANEIRAS DE APLICAR (INLINE, INTERNO E EXTERNO)</w:t>
      </w:r>
    </w:p>
    <w:p w:rsidR="00000000" w:rsidDel="00000000" w:rsidP="00000000" w:rsidRDefault="00000000" w:rsidRPr="00000000" w14:paraId="0000000F">
      <w:pPr>
        <w:widowControl w:val="0"/>
        <w:tabs>
          <w:tab w:val="left" w:leader="none" w:pos="2580"/>
          <w:tab w:val="left" w:leader="none" w:pos="2985"/>
        </w:tabs>
        <w:spacing w:after="120" w:line="276" w:lineRule="auto"/>
        <w:ind w:left="0" w:firstLine="0"/>
        <w:jc w:val="both"/>
        <w:rPr>
          <w:sz w:val="24"/>
          <w:szCs w:val="24"/>
        </w:rPr>
      </w:pPr>
      <w:r w:rsidDel="00000000" w:rsidR="00000000" w:rsidRPr="00000000">
        <w:rPr>
          <w:sz w:val="24"/>
          <w:szCs w:val="24"/>
          <w:rtl w:val="0"/>
        </w:rPr>
        <w:t xml:space="preserve">Inline:</w:t>
      </w:r>
    </w:p>
    <w:p w:rsidR="00000000" w:rsidDel="00000000" w:rsidP="00000000" w:rsidRDefault="00000000" w:rsidRPr="00000000" w14:paraId="00000010">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“Definindo o código direto na tag com propriedade style. Esta forma é conhecida como css inline. Esta forma deve ser evitada, pois mistura o código CSS com o código HTML, tornando difícil a sua manutenção.” (SCHEIDT, 2015).</w:t>
      </w:r>
    </w:p>
    <w:p w:rsidR="00000000" w:rsidDel="00000000" w:rsidP="00000000" w:rsidRDefault="00000000" w:rsidRPr="00000000" w14:paraId="00000011">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Interno:</w:t>
      </w:r>
    </w:p>
    <w:p w:rsidR="00000000" w:rsidDel="00000000" w:rsidP="00000000" w:rsidRDefault="00000000" w:rsidRPr="00000000" w14:paraId="00000013">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“Definindo o código dentro da tag style localizada na head:</w:t>
      </w:r>
    </w:p>
    <w:p w:rsidR="00000000" w:rsidDel="00000000" w:rsidP="00000000" w:rsidRDefault="00000000" w:rsidRPr="00000000" w14:paraId="00000014">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&lt;style&gt;</w:t>
      </w:r>
    </w:p>
    <w:p w:rsidR="00000000" w:rsidDel="00000000" w:rsidP="00000000" w:rsidRDefault="00000000" w:rsidRPr="00000000" w14:paraId="00000015">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p{</w:t>
      </w:r>
    </w:p>
    <w:p w:rsidR="00000000" w:rsidDel="00000000" w:rsidP="00000000" w:rsidRDefault="00000000" w:rsidRPr="00000000" w14:paraId="00000016">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font-weight: bold;</w:t>
      </w:r>
    </w:p>
    <w:p w:rsidR="00000000" w:rsidDel="00000000" w:rsidP="00000000" w:rsidRDefault="00000000" w:rsidRPr="00000000" w14:paraId="00000017">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8">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&lt;/style&gt;.”  (SCHEIDT, 2015).</w:t>
      </w:r>
    </w:p>
    <w:p w:rsidR="00000000" w:rsidDel="00000000" w:rsidP="00000000" w:rsidRDefault="00000000" w:rsidRPr="00000000" w14:paraId="00000019">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sz w:val="24"/>
          <w:szCs w:val="24"/>
          <w:rtl w:val="0"/>
        </w:rPr>
        <w:t xml:space="preserve">Externo:</w:t>
      </w:r>
    </w:p>
    <w:p w:rsidR="00000000" w:rsidDel="00000000" w:rsidP="00000000" w:rsidRDefault="00000000" w:rsidRPr="00000000" w14:paraId="0000001B">
      <w:pPr>
        <w:widowControl w:val="0"/>
        <w:tabs>
          <w:tab w:val="left" w:leader="none" w:pos="2580"/>
          <w:tab w:val="left" w:leader="none" w:pos="2985"/>
        </w:tabs>
        <w:spacing w:after="120" w:line="360" w:lineRule="auto"/>
        <w:ind w:left="2267.716535433071" w:firstLine="0"/>
        <w:jc w:val="both"/>
        <w:rPr>
          <w:sz w:val="20"/>
          <w:szCs w:val="20"/>
        </w:rPr>
      </w:pPr>
      <w:r w:rsidDel="00000000" w:rsidR="00000000" w:rsidRPr="00000000">
        <w:rPr>
          <w:sz w:val="20"/>
          <w:szCs w:val="20"/>
          <w:rtl w:val="0"/>
        </w:rPr>
        <w:t xml:space="preserve">“Criando um &lt;link&gt; onde o código css fica localizado num arquivo externo. No exemplo abaixo as regras CSS estão localizadas no arquivo estilo.css. Esta é a forma mais correta de uso do CSS pois separamos o código de estrutura (HTML) do código de aparência (CSS) em diferentes arquivos. Dessa forma, os estilos podem ser reaproveitados em outras páginas.” (SCHEIDT, 2015).</w:t>
      </w:r>
    </w:p>
    <w:p w:rsidR="00000000" w:rsidDel="00000000" w:rsidP="00000000" w:rsidRDefault="00000000" w:rsidRPr="00000000" w14:paraId="0000001C">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F">
      <w:pPr>
        <w:widowControl w:val="0"/>
        <w:tabs>
          <w:tab w:val="left" w:leader="none" w:pos="2580"/>
          <w:tab w:val="left" w:leader="none" w:pos="2985"/>
        </w:tabs>
        <w:spacing w:after="12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1.3 PRINCIPAIS SELETORES</w:t>
      </w:r>
    </w:p>
    <w:p w:rsidR="00000000" w:rsidDel="00000000" w:rsidP="00000000" w:rsidRDefault="00000000" w:rsidRPr="00000000" w14:paraId="00000021">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1.3.1 CLASS</w:t>
      </w:r>
    </w:p>
    <w:p w:rsidR="00000000" w:rsidDel="00000000" w:rsidP="00000000" w:rsidRDefault="00000000" w:rsidRPr="00000000" w14:paraId="00000023">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 uso de classes no CSS fornece uma maneira fácil de diferenciar os elementos HTML de uma página, permitindo também que uma mesma classe seja utilizada mais de uma vez. Em alguns casos, podemos ter classes genéricas, quando se necessita que a regra tenha maior abrangência, ou seja, que não esteja associada a uma tag específica.”  (SCHEIDT, 2015).</w:t>
      </w:r>
    </w:p>
    <w:p w:rsidR="00000000" w:rsidDel="00000000" w:rsidP="00000000" w:rsidRDefault="00000000" w:rsidRPr="00000000" w14:paraId="00000025">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26">
      <w:pPr>
        <w:widowControl w:val="0"/>
        <w:tabs>
          <w:tab w:val="left" w:leader="none" w:pos="2580"/>
          <w:tab w:val="left" w:leader="none" w:pos="2985"/>
        </w:tabs>
        <w:spacing w:after="120" w:line="240" w:lineRule="auto"/>
        <w:ind w:left="0" w:firstLine="0"/>
        <w:jc w:val="both"/>
        <w:rPr>
          <w:sz w:val="20"/>
          <w:szCs w:val="20"/>
        </w:rPr>
      </w:pPr>
      <w:r w:rsidDel="00000000" w:rsidR="00000000" w:rsidRPr="00000000">
        <w:rPr>
          <w:b w:val="1"/>
          <w:sz w:val="24"/>
          <w:szCs w:val="24"/>
          <w:rtl w:val="0"/>
        </w:rPr>
        <w:t xml:space="preserve">1.3.2 ID</w:t>
      </w:r>
      <w:r w:rsidDel="00000000" w:rsidR="00000000" w:rsidRPr="00000000">
        <w:rPr>
          <w:sz w:val="20"/>
          <w:szCs w:val="20"/>
          <w:rtl w:val="0"/>
        </w:rPr>
        <w:t xml:space="preserve"> </w:t>
      </w:r>
    </w:p>
    <w:p w:rsidR="00000000" w:rsidDel="00000000" w:rsidP="00000000" w:rsidRDefault="00000000" w:rsidRPr="00000000" w14:paraId="00000027">
      <w:pPr>
        <w:widowControl w:val="0"/>
        <w:tabs>
          <w:tab w:val="left" w:leader="none" w:pos="2580"/>
          <w:tab w:val="left" w:leader="none" w:pos="2985"/>
        </w:tabs>
        <w:spacing w:after="12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8">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“Em alguns cenários, a demanda por especificidade pode ser ainda maior. É comum, em uma página HTML, existirem elementos que não se repetem e que possuem identificador único. Um exemplo seria um menu principal que permite a navegação pelo site. Para se definir uma regra por ID, utilizamos o atributo id do HTML para identificar a tag:</w:t>
      </w:r>
    </w:p>
    <w:p w:rsidR="00000000" w:rsidDel="00000000" w:rsidP="00000000" w:rsidRDefault="00000000" w:rsidRPr="00000000" w14:paraId="00000029">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&lt;ul id="menu"&gt;</w:t>
      </w:r>
    </w:p>
    <w:p w:rsidR="00000000" w:rsidDel="00000000" w:rsidP="00000000" w:rsidRDefault="00000000" w:rsidRPr="00000000" w14:paraId="0000002A">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&lt;li&gt;Opcao 1&lt;/li&gt;</w:t>
      </w:r>
    </w:p>
    <w:p w:rsidR="00000000" w:rsidDel="00000000" w:rsidP="00000000" w:rsidRDefault="00000000" w:rsidRPr="00000000" w14:paraId="0000002B">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&lt;li&gt;Opcao 2&lt;/li&gt;</w:t>
      </w:r>
    </w:p>
    <w:p w:rsidR="00000000" w:rsidDel="00000000" w:rsidP="00000000" w:rsidRDefault="00000000" w:rsidRPr="00000000" w14:paraId="0000002C">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&lt;li&gt;Opcao 3&lt;/li&gt;</w:t>
      </w:r>
    </w:p>
    <w:p w:rsidR="00000000" w:rsidDel="00000000" w:rsidP="00000000" w:rsidRDefault="00000000" w:rsidRPr="00000000" w14:paraId="0000002D">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&lt;/ul&gt;</w:t>
      </w:r>
    </w:p>
    <w:p w:rsidR="00000000" w:rsidDel="00000000" w:rsidP="00000000" w:rsidRDefault="00000000" w:rsidRPr="00000000" w14:paraId="0000002E">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Nesse exemplo a &lt;ul&gt; possui um identificador cujo valor é "menu". Para criar uma regra CSS associada a esse id, escrevemos da seguinte forma:</w:t>
      </w:r>
    </w:p>
    <w:p w:rsidR="00000000" w:rsidDel="00000000" w:rsidP="00000000" w:rsidRDefault="00000000" w:rsidRPr="00000000" w14:paraId="0000002F">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#menu{</w:t>
      </w:r>
    </w:p>
    <w:p w:rsidR="00000000" w:rsidDel="00000000" w:rsidP="00000000" w:rsidRDefault="00000000" w:rsidRPr="00000000" w14:paraId="00000030">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color: red;</w:t>
      </w:r>
    </w:p>
    <w:p w:rsidR="00000000" w:rsidDel="00000000" w:rsidP="00000000" w:rsidRDefault="00000000" w:rsidRPr="00000000" w14:paraId="00000031">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 (SCHEIDT, 2015).</w:t>
      </w:r>
    </w:p>
    <w:p w:rsidR="00000000" w:rsidDel="00000000" w:rsidP="00000000" w:rsidRDefault="00000000" w:rsidRPr="00000000" w14:paraId="00000032">
      <w:pPr>
        <w:widowControl w:val="0"/>
        <w:tabs>
          <w:tab w:val="left" w:leader="none" w:pos="2580"/>
          <w:tab w:val="left" w:leader="none" w:pos="2985"/>
        </w:tabs>
        <w:spacing w:after="120"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3">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1.3.3 QUANDO USAR </w:t>
      </w:r>
      <w:r w:rsidDel="00000000" w:rsidR="00000000" w:rsidRPr="00000000">
        <w:rPr>
          <w:b w:val="1"/>
          <w:i w:val="1"/>
          <w:sz w:val="24"/>
          <w:szCs w:val="24"/>
          <w:rtl w:val="0"/>
        </w:rPr>
        <w:t xml:space="preserve">CLASSES </w:t>
      </w:r>
      <w:r w:rsidDel="00000000" w:rsidR="00000000" w:rsidRPr="00000000">
        <w:rPr>
          <w:b w:val="1"/>
          <w:sz w:val="24"/>
          <w:szCs w:val="24"/>
          <w:rtl w:val="0"/>
        </w:rPr>
        <w:t xml:space="preserve">E</w:t>
      </w:r>
      <w:r w:rsidDel="00000000" w:rsidR="00000000" w:rsidRPr="00000000">
        <w:rPr>
          <w:b w:val="1"/>
          <w:sz w:val="24"/>
          <w:szCs w:val="24"/>
          <w:rtl w:val="0"/>
        </w:rPr>
        <w:t xml:space="preserve"> QUANDO USAR </w:t>
      </w:r>
      <w:r w:rsidDel="00000000" w:rsidR="00000000" w:rsidRPr="00000000">
        <w:rPr>
          <w:b w:val="1"/>
          <w:i w:val="1"/>
          <w:sz w:val="24"/>
          <w:szCs w:val="24"/>
          <w:rtl w:val="0"/>
        </w:rPr>
        <w:t xml:space="preserve">IDS </w:t>
      </w:r>
      <w:r w:rsidDel="00000000" w:rsidR="00000000" w:rsidRPr="00000000">
        <w:rPr>
          <w:b w:val="1"/>
          <w:sz w:val="24"/>
          <w:szCs w:val="24"/>
          <w:rtl w:val="0"/>
        </w:rPr>
        <w:t xml:space="preserve">N</w:t>
      </w:r>
      <w:r w:rsidDel="00000000" w:rsidR="00000000" w:rsidRPr="00000000">
        <w:rPr>
          <w:b w:val="1"/>
          <w:sz w:val="24"/>
          <w:szCs w:val="24"/>
          <w:rtl w:val="0"/>
        </w:rPr>
        <w:t xml:space="preserve">OS ELEMENTOS</w:t>
      </w:r>
    </w:p>
    <w:p w:rsidR="00000000" w:rsidDel="00000000" w:rsidP="00000000" w:rsidRDefault="00000000" w:rsidRPr="00000000" w14:paraId="00000034">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“As classes podem ser reutilizadas quantas vezes for necessário em uma página e elas tem uma especificidade razoavelmente baixa, portanto podem ser sobrescritas facilmente. Por outro lado, os IDS são praticamente o oposto: têm uma especificidade bem alta, portanto não podem ser facilmente sobrescritos e devem ser usados no máximo uma vez por página.” (LINSTROM, 2019).</w:t>
      </w:r>
    </w:p>
    <w:p w:rsidR="00000000" w:rsidDel="00000000" w:rsidP="00000000" w:rsidRDefault="00000000" w:rsidRPr="00000000" w14:paraId="00000035">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1.4 PRINCIPAIS PROPRIEDADES E SEUS VALORES</w:t>
      </w:r>
    </w:p>
    <w:p w:rsidR="00000000" w:rsidDel="00000000" w:rsidP="00000000" w:rsidRDefault="00000000" w:rsidRPr="00000000" w14:paraId="00000037">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“A seguir, vamos listar as principais propriedades do CSS para realizar formatação de fontes, de background e de textos.</w:t>
      </w:r>
    </w:p>
    <w:p w:rsidR="00000000" w:rsidDel="00000000" w:rsidP="00000000" w:rsidRDefault="00000000" w:rsidRPr="00000000" w14:paraId="00000039">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3A">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font-style - Altera o estilo da fonte para itálico ou normal.</w:t>
      </w:r>
    </w:p>
    <w:p w:rsidR="00000000" w:rsidDel="00000000" w:rsidP="00000000" w:rsidRDefault="00000000" w:rsidRPr="00000000" w14:paraId="0000003B">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a fonte em itálico:</w:t>
      </w:r>
    </w:p>
    <w:p w:rsidR="00000000" w:rsidDel="00000000" w:rsidP="00000000" w:rsidRDefault="00000000" w:rsidRPr="00000000" w14:paraId="0000003C">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font-style&gt; italic;</w:t>
      </w:r>
    </w:p>
    <w:p w:rsidR="00000000" w:rsidDel="00000000" w:rsidP="00000000" w:rsidRDefault="00000000" w:rsidRPr="00000000" w14:paraId="0000003D">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a fonte para o padrão normal:</w:t>
      </w:r>
    </w:p>
    <w:p w:rsidR="00000000" w:rsidDel="00000000" w:rsidP="00000000" w:rsidRDefault="00000000" w:rsidRPr="00000000" w14:paraId="0000003E">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font-style: normal;</w:t>
      </w:r>
    </w:p>
    <w:p w:rsidR="00000000" w:rsidDel="00000000" w:rsidP="00000000" w:rsidRDefault="00000000" w:rsidRPr="00000000" w14:paraId="0000003F">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0">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background-color - Define uma cor de plano de fundo para o texto.</w:t>
      </w:r>
    </w:p>
    <w:p w:rsidR="00000000" w:rsidDel="00000000" w:rsidP="00000000" w:rsidRDefault="00000000" w:rsidRPr="00000000" w14:paraId="00000041">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2">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o fundo do texto para cor vermelha em código hexadecimal:</w:t>
      </w:r>
    </w:p>
    <w:p w:rsidR="00000000" w:rsidDel="00000000" w:rsidP="00000000" w:rsidRDefault="00000000" w:rsidRPr="00000000" w14:paraId="00000043">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background-color&gt; #FF000;</w:t>
      </w:r>
    </w:p>
    <w:p w:rsidR="00000000" w:rsidDel="00000000" w:rsidP="00000000" w:rsidRDefault="00000000" w:rsidRPr="00000000" w14:paraId="00000044">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o fundo do texto para a cor vermelha em RGB</w:t>
      </w:r>
    </w:p>
    <w:p w:rsidR="00000000" w:rsidDel="00000000" w:rsidP="00000000" w:rsidRDefault="00000000" w:rsidRPr="00000000" w14:paraId="00000045">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background-color: rgb(255,0,0);</w:t>
      </w:r>
    </w:p>
    <w:p w:rsidR="00000000" w:rsidDel="00000000" w:rsidP="00000000" w:rsidRDefault="00000000" w:rsidRPr="00000000" w14:paraId="00000046">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o fundo do texto para a cor vermelha usando o próprio nome da cor</w:t>
      </w:r>
    </w:p>
    <w:p w:rsidR="00000000" w:rsidDel="00000000" w:rsidP="00000000" w:rsidRDefault="00000000" w:rsidRPr="00000000" w14:paraId="00000047">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background-color: red;</w:t>
      </w:r>
    </w:p>
    <w:p w:rsidR="00000000" w:rsidDel="00000000" w:rsidP="00000000" w:rsidRDefault="00000000" w:rsidRPr="00000000" w14:paraId="00000048">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9">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color - Altera a cor do texto.</w:t>
      </w:r>
    </w:p>
    <w:p w:rsidR="00000000" w:rsidDel="00000000" w:rsidP="00000000" w:rsidRDefault="00000000" w:rsidRPr="00000000" w14:paraId="0000004A">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a dcor do texto para vermelho.</w:t>
      </w:r>
    </w:p>
    <w:p w:rsidR="00000000" w:rsidDel="00000000" w:rsidP="00000000" w:rsidRDefault="00000000" w:rsidRPr="00000000" w14:paraId="0000004B">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color: red;</w:t>
      </w:r>
    </w:p>
    <w:p w:rsidR="00000000" w:rsidDel="00000000" w:rsidP="00000000" w:rsidRDefault="00000000" w:rsidRPr="00000000" w14:paraId="0000004C">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4D">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font-family - Modifica a familia da font.</w:t>
      </w:r>
    </w:p>
    <w:p w:rsidR="00000000" w:rsidDel="00000000" w:rsidP="00000000" w:rsidRDefault="00000000" w:rsidRPr="00000000" w14:paraId="0000004E">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Só são de fato aplicadas as fontes suportadas pelo browser.</w:t>
      </w:r>
    </w:p>
    <w:p w:rsidR="00000000" w:rsidDel="00000000" w:rsidP="00000000" w:rsidRDefault="00000000" w:rsidRPr="00000000" w14:paraId="0000004F">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50">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formata a fonte para o tipo verdana:</w:t>
      </w:r>
    </w:p>
    <w:p w:rsidR="00000000" w:rsidDel="00000000" w:rsidP="00000000" w:rsidRDefault="00000000" w:rsidRPr="00000000" w14:paraId="00000051">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font-family: verdana;</w:t>
      </w:r>
    </w:p>
    <w:p w:rsidR="00000000" w:rsidDel="00000000" w:rsidP="00000000" w:rsidRDefault="00000000" w:rsidRPr="00000000" w14:paraId="00000052">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Podemos oferecer fontes alternativas caso a primeira opção não seja suportada pelo browser. Nesse caso, basta separar as fontes por virgula. Assim,</w:t>
      </w:r>
    </w:p>
    <w:p w:rsidR="00000000" w:rsidDel="00000000" w:rsidP="00000000" w:rsidRDefault="00000000" w:rsidRPr="00000000" w14:paraId="00000053">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a primeira opção será verdana, porém, se a mesma não estiver instalada no cliente, o CSS tentará a fonte arial e assim sucessivamente. </w:t>
      </w:r>
    </w:p>
    <w:p w:rsidR="00000000" w:rsidDel="00000000" w:rsidP="00000000" w:rsidRDefault="00000000" w:rsidRPr="00000000" w14:paraId="00000054">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font-family: verdana, arial, times.</w:t>
      </w:r>
    </w:p>
    <w:p w:rsidR="00000000" w:rsidDel="00000000" w:rsidP="00000000" w:rsidRDefault="00000000" w:rsidRPr="00000000" w14:paraId="00000055">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56">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font-size  - Permite alterar o tamanho da fonte.</w:t>
      </w:r>
    </w:p>
    <w:p w:rsidR="00000000" w:rsidDel="00000000" w:rsidP="00000000" w:rsidRDefault="00000000" w:rsidRPr="00000000" w14:paraId="00000057">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58">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O tamanho pode ser definido usando diversos tipos de unidades de medida.</w:t>
      </w:r>
    </w:p>
    <w:p w:rsidR="00000000" w:rsidDel="00000000" w:rsidP="00000000" w:rsidRDefault="00000000" w:rsidRPr="00000000" w14:paraId="00000059">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5A">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Modifica o tamanho daa fonte para 16 pixels:</w:t>
      </w:r>
    </w:p>
    <w:p w:rsidR="00000000" w:rsidDel="00000000" w:rsidP="00000000" w:rsidRDefault="00000000" w:rsidRPr="00000000" w14:paraId="0000005B">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font-size: 16px;</w:t>
      </w:r>
    </w:p>
    <w:p w:rsidR="00000000" w:rsidDel="00000000" w:rsidP="00000000" w:rsidRDefault="00000000" w:rsidRPr="00000000" w14:paraId="0000005C">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font-size: 150%;</w:t>
      </w:r>
    </w:p>
    <w:p w:rsidR="00000000" w:rsidDel="00000000" w:rsidP="00000000" w:rsidRDefault="00000000" w:rsidRPr="00000000" w14:paraId="0000005D">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font-size: 12pt;</w:t>
      </w:r>
    </w:p>
    <w:p w:rsidR="00000000" w:rsidDel="00000000" w:rsidP="00000000" w:rsidRDefault="00000000" w:rsidRPr="00000000" w14:paraId="0000005E">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5F">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font-weight - Permite alterar a espessura da fonte</w:t>
      </w:r>
    </w:p>
    <w:p w:rsidR="00000000" w:rsidDel="00000000" w:rsidP="00000000" w:rsidRDefault="00000000" w:rsidRPr="00000000" w14:paraId="00000060">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61">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Modifica a fonte para negrito:</w:t>
      </w:r>
    </w:p>
    <w:p w:rsidR="00000000" w:rsidDel="00000000" w:rsidP="00000000" w:rsidRDefault="00000000" w:rsidRPr="00000000" w14:paraId="00000062">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63">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font-weight: bold;</w:t>
      </w:r>
    </w:p>
    <w:p w:rsidR="00000000" w:rsidDel="00000000" w:rsidP="00000000" w:rsidRDefault="00000000" w:rsidRPr="00000000" w14:paraId="00000064">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Modifica para a espessura mais fina:</w:t>
      </w:r>
    </w:p>
    <w:p w:rsidR="00000000" w:rsidDel="00000000" w:rsidP="00000000" w:rsidRDefault="00000000" w:rsidRPr="00000000" w14:paraId="00000065">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font-weight: 100;</w:t>
      </w:r>
    </w:p>
    <w:p w:rsidR="00000000" w:rsidDel="00000000" w:rsidP="00000000" w:rsidRDefault="00000000" w:rsidRPr="00000000" w14:paraId="00000066">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Modifica para a espessura mais grossa: </w:t>
      </w:r>
    </w:p>
    <w:p w:rsidR="00000000" w:rsidDel="00000000" w:rsidP="00000000" w:rsidRDefault="00000000" w:rsidRPr="00000000" w14:paraId="00000067">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font-weight: 900;</w:t>
      </w:r>
    </w:p>
    <w:p w:rsidR="00000000" w:rsidDel="00000000" w:rsidP="00000000" w:rsidRDefault="00000000" w:rsidRPr="00000000" w14:paraId="00000068">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A escala de valores varia entre 100 a 900, incrementando de 100 em 100.</w:t>
      </w:r>
    </w:p>
    <w:p w:rsidR="00000000" w:rsidDel="00000000" w:rsidP="00000000" w:rsidRDefault="00000000" w:rsidRPr="00000000" w14:paraId="00000069">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6A">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font-variant - Define se o texto deve ser exibido em caixa alta ou nao.</w:t>
      </w:r>
    </w:p>
    <w:p w:rsidR="00000000" w:rsidDel="00000000" w:rsidP="00000000" w:rsidRDefault="00000000" w:rsidRPr="00000000" w14:paraId="0000006B">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Converte todas as letras para caixa alta&gt;</w:t>
      </w:r>
    </w:p>
    <w:p w:rsidR="00000000" w:rsidDel="00000000" w:rsidP="00000000" w:rsidRDefault="00000000" w:rsidRPr="00000000" w14:paraId="0000006C">
      <w:pPr>
        <w:widowControl w:val="0"/>
        <w:tabs>
          <w:tab w:val="left" w:leader="none" w:pos="2580"/>
          <w:tab w:val="left" w:leader="none" w:pos="2985"/>
        </w:tabs>
        <w:spacing w:after="120" w:line="276" w:lineRule="auto"/>
        <w:ind w:left="2267.716535433071" w:firstLine="0"/>
        <w:jc w:val="both"/>
        <w:rPr>
          <w:sz w:val="20"/>
          <w:szCs w:val="20"/>
        </w:rPr>
      </w:pPr>
      <w:r w:rsidDel="00000000" w:rsidR="00000000" w:rsidRPr="00000000">
        <w:rPr>
          <w:sz w:val="20"/>
          <w:szCs w:val="20"/>
          <w:rtl w:val="0"/>
        </w:rPr>
        <w:t xml:space="preserve">font-variant: small-caps;”(SCHEIDT, 2015).</w:t>
      </w:r>
    </w:p>
    <w:p w:rsidR="00000000" w:rsidDel="00000000" w:rsidP="00000000" w:rsidRDefault="00000000" w:rsidRPr="00000000" w14:paraId="0000006D">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2580"/>
          <w:tab w:val="left" w:leader="none" w:pos="2985"/>
        </w:tabs>
        <w:spacing w:after="120" w:line="276" w:lineRule="auto"/>
        <w:ind w:left="0" w:firstLine="0"/>
        <w:jc w:val="both"/>
        <w:rPr>
          <w:b w:val="1"/>
          <w:sz w:val="24"/>
          <w:szCs w:val="24"/>
        </w:rPr>
      </w:pPr>
      <w:r w:rsidDel="00000000" w:rsidR="00000000" w:rsidRPr="00000000">
        <w:rPr>
          <w:b w:val="1"/>
          <w:sz w:val="24"/>
          <w:szCs w:val="24"/>
          <w:rtl w:val="0"/>
        </w:rPr>
        <w:t xml:space="preserve">1.5 UNIDADES DE MEDIDA ACEITAS NOS VALORES DAS PROPRIEDADE</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 CSS trabalha com diversas unidades de medida. Usa-se uma unidade de medida, geralmente, para definir o tamanho e altura de um elemento. Entretanto, existem diversas outras aplicações, como, por exemplo, definir a margem, o padding, a localização de determinado elemento na tela, entre outros. Diversas propriedades do CSS necessitam da definição de um tamanho, como width, margin, padding, font-size, border-width entre outros. O tamanho é definido como um número seguido da unidade de medida, como, por outros. O tamanho é definido como um número seguido da unidade de medida, como, por exemplo "20px". Importante é lembrar que o espaço em branco não pode aparecer entre o número e a unidade de medida, Assim, o valor "20 px" não é válido. Além disso, os valores negativos são permitidos em algumas propriedades, como a propriedade margin.”Unidades relativas:</w:t>
      </w:r>
    </w:p>
    <w:p w:rsidR="00000000" w:rsidDel="00000000" w:rsidP="00000000" w:rsidRDefault="00000000" w:rsidRPr="00000000" w14:paraId="00000071">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2">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Neste tipo de unidade, o tamanho de um elemento é relativo ao tamanho de outro elemento. Tamanhos relativos são redimensionados melhor entre diferentes</w:t>
      </w:r>
    </w:p>
    <w:p w:rsidR="00000000" w:rsidDel="00000000" w:rsidP="00000000" w:rsidRDefault="00000000" w:rsidRPr="00000000" w14:paraId="00000073">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tipos de mídias:</w:t>
      </w:r>
    </w:p>
    <w:p w:rsidR="00000000" w:rsidDel="00000000" w:rsidP="00000000" w:rsidRDefault="00000000" w:rsidRPr="00000000" w14:paraId="00000074">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5">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Unidade             Descrição</w:t>
      </w:r>
    </w:p>
    <w:p w:rsidR="00000000" w:rsidDel="00000000" w:rsidP="00000000" w:rsidRDefault="00000000" w:rsidRPr="00000000" w14:paraId="00000076">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em      -          relativo ao tamanho da fonte base. Por exemplo, se a font-size da body é 12 px, e o  tamanho do elemento for definido com 2em, isso definirá que o seu tamanho será de 24px.</w:t>
      </w:r>
    </w:p>
    <w:p w:rsidR="00000000" w:rsidDel="00000000" w:rsidP="00000000" w:rsidRDefault="00000000" w:rsidRPr="00000000" w14:paraId="00000077">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8">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       -      Percentagem - define o tamanho de um elemento em relação ao tamanho da tela. Exemplo          body {width: 50% } definirá que o tamanho da body</w:t>
      </w:r>
    </w:p>
    <w:p w:rsidR="00000000" w:rsidDel="00000000" w:rsidP="00000000" w:rsidRDefault="00000000" w:rsidRPr="00000000" w14:paraId="00000079">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ocupa 50% da tela, independente da resolução.</w:t>
      </w:r>
    </w:p>
    <w:p w:rsidR="00000000" w:rsidDel="00000000" w:rsidP="00000000" w:rsidRDefault="00000000" w:rsidRPr="00000000" w14:paraId="0000007A">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B">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px         -           Pixel - define o tamanho da tela em relação ao tamanho do pixel da tela.</w:t>
      </w:r>
    </w:p>
    <w:p w:rsidR="00000000" w:rsidDel="00000000" w:rsidP="00000000" w:rsidRDefault="00000000" w:rsidRPr="00000000" w14:paraId="0000007C">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D">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Unidades absolutas:</w:t>
      </w:r>
    </w:p>
    <w:p w:rsidR="00000000" w:rsidDel="00000000" w:rsidP="00000000" w:rsidRDefault="00000000" w:rsidRPr="00000000" w14:paraId="0000007E">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7F">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São unidades com tamanhos fixos e conhecidos. São ideias para utilização quando o tipo e o tamanho da mídia são conhecidos.</w:t>
      </w:r>
    </w:p>
    <w:p w:rsidR="00000000" w:rsidDel="00000000" w:rsidP="00000000" w:rsidRDefault="00000000" w:rsidRPr="00000000" w14:paraId="00000080">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81">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82">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Unidade    Descrição</w:t>
      </w:r>
    </w:p>
    <w:p w:rsidR="00000000" w:rsidDel="00000000" w:rsidP="00000000" w:rsidRDefault="00000000" w:rsidRPr="00000000" w14:paraId="00000083">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cm             centímetros</w:t>
      </w:r>
    </w:p>
    <w:p w:rsidR="00000000" w:rsidDel="00000000" w:rsidP="00000000" w:rsidRDefault="00000000" w:rsidRPr="00000000" w14:paraId="00000084">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mm           milímetros</w:t>
      </w:r>
    </w:p>
    <w:p w:rsidR="00000000" w:rsidDel="00000000" w:rsidP="00000000" w:rsidRDefault="00000000" w:rsidRPr="00000000" w14:paraId="00000085">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in              polegada (1in = 96px = 2.54cm)</w:t>
      </w:r>
    </w:p>
    <w:p w:rsidR="00000000" w:rsidDel="00000000" w:rsidP="00000000" w:rsidRDefault="00000000" w:rsidRPr="00000000" w14:paraId="00000086">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pt              points (1pt = 1/72 de 1in)</w:t>
      </w:r>
    </w:p>
    <w:p w:rsidR="00000000" w:rsidDel="00000000" w:rsidP="00000000" w:rsidRDefault="00000000" w:rsidRPr="00000000" w14:paraId="00000087">
      <w:pPr>
        <w:widowControl w:val="0"/>
        <w:tabs>
          <w:tab w:val="left" w:leader="none" w:pos="2580"/>
          <w:tab w:val="left" w:leader="none" w:pos="2985"/>
        </w:tabs>
        <w:spacing w:after="120" w:line="240" w:lineRule="auto"/>
        <w:ind w:left="2267.716535433071" w:firstLine="0"/>
        <w:jc w:val="both"/>
        <w:rPr>
          <w:sz w:val="20"/>
          <w:szCs w:val="20"/>
        </w:rPr>
      </w:pPr>
      <w:r w:rsidDel="00000000" w:rsidR="00000000" w:rsidRPr="00000000">
        <w:rPr>
          <w:sz w:val="20"/>
          <w:szCs w:val="20"/>
          <w:rtl w:val="0"/>
        </w:rPr>
        <w:t xml:space="preserve">pc             picas (1pc = 12pt)”. (SCHEIDT, 2015).</w:t>
      </w:r>
    </w:p>
    <w:p w:rsidR="00000000" w:rsidDel="00000000" w:rsidP="00000000" w:rsidRDefault="00000000" w:rsidRPr="00000000" w14:paraId="00000088">
      <w:pPr>
        <w:widowControl w:val="0"/>
        <w:tabs>
          <w:tab w:val="left" w:leader="none" w:pos="2580"/>
          <w:tab w:val="left" w:leader="none" w:pos="2985"/>
        </w:tabs>
        <w:spacing w:after="120" w:line="240" w:lineRule="auto"/>
        <w:jc w:val="both"/>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SCHEIDT, Felippe Alex.</w:t>
      </w:r>
      <w:r w:rsidDel="00000000" w:rsidR="00000000" w:rsidRPr="00000000">
        <w:rPr>
          <w:b w:val="1"/>
          <w:sz w:val="24"/>
          <w:szCs w:val="24"/>
          <w:rtl w:val="0"/>
        </w:rPr>
        <w:t xml:space="preserve"> Fundamentos de CSS: criando Design para sistemas web</w:t>
      </w:r>
      <w:r w:rsidDel="00000000" w:rsidR="00000000" w:rsidRPr="00000000">
        <w:rPr>
          <w:sz w:val="24"/>
          <w:szCs w:val="24"/>
          <w:rtl w:val="0"/>
        </w:rPr>
        <w:t xml:space="preserve">. Foz do Iguaçu, PR, 2015.</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LINSTROM, Steve. </w:t>
      </w:r>
      <w:r w:rsidDel="00000000" w:rsidR="00000000" w:rsidRPr="00000000">
        <w:rPr>
          <w:b w:val="1"/>
          <w:sz w:val="24"/>
          <w:szCs w:val="24"/>
          <w:rtl w:val="0"/>
        </w:rPr>
        <w:t xml:space="preserve">Refatoração de CSS. Organize suas folhas de estilo com sucesso</w:t>
      </w:r>
      <w:r w:rsidDel="00000000" w:rsidR="00000000" w:rsidRPr="00000000">
        <w:rPr>
          <w:sz w:val="24"/>
          <w:szCs w:val="24"/>
          <w:rtl w:val="0"/>
        </w:rPr>
        <w:t xml:space="preserve">. Novatec Editora: Rio de Janeiro, 2019.</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