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AF2359" w14:textId="77777777" w:rsidR="00F60EEC" w:rsidRPr="0049742F" w:rsidRDefault="00000000">
      <w:pPr>
        <w:spacing w:after="280" w:line="240" w:lineRule="auto"/>
        <w:jc w:val="center"/>
        <w:rPr>
          <w:lang w:val="ru-RU"/>
        </w:rPr>
      </w:pPr>
      <w:r w:rsidRPr="0049742F">
        <w:rPr>
          <w:rFonts w:eastAsia="Times New Roman" w:ascii="Times New Roman" w:hAnsi="Times New Roman" w:cs="Times New Roman"/>
          <w:b/>
          <w:color w:val="000000"/>
          <w:sz w:val="28"/>
          <w:lang w:val="ru-RU"/>
          <w:szCs w:val="28"/>
        </w:rPr>
        <w:t>Министерство науки и высшего образования РФ</w:t>
      </w:r>
    </w:p>
    <w:p w14:paraId="18EBEB5F" w14:textId="77777777" w:rsidR="00F60EEC" w:rsidRPr="0049742F" w:rsidRDefault="00000000">
      <w:pPr>
        <w:spacing w:after="60" w:line="240" w:lineRule="auto"/>
        <w:jc w:val="center"/>
        <w:rPr>
          <w:lang w:val="ru-RU"/>
        </w:rPr>
      </w:pPr>
      <w:r w:rsidRPr="0049742F">
        <w:rPr>
          <w:rFonts w:eastAsia="Times New Roman" w:ascii="Times New Roman" w:hAnsi="Times New Roman" w:cs="Times New Roman"/>
          <w:color w:val="000000"/>
          <w:sz w:val="28"/>
          <w:lang w:val="ru-RU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DB14D6A" w14:textId="77777777" w:rsidR="00F60EEC" w:rsidRPr="0049742F" w:rsidRDefault="00000000">
      <w:pPr>
        <w:spacing w:after="280" w:line="240" w:lineRule="auto"/>
        <w:jc w:val="center"/>
        <w:rPr>
          <w:lang w:val="ru-RU"/>
        </w:rPr>
      </w:pPr>
      <w:r w:rsidRPr="0049742F">
        <w:rPr>
          <w:rFonts w:eastAsia="Times New Roman" w:ascii="Times New Roman" w:hAnsi="Times New Roman" w:cs="Times New Roman"/>
          <w:color w:val="000000"/>
          <w:sz w:val="28"/>
          <w:lang w:val="ru-RU"/>
          <w:szCs w:val="28"/>
        </w:rPr>
        <w:t>«Национальный исследовательский технологический университет «МИСИС»</w:t>
      </w:r>
    </w:p>
    <w:p w14:paraId="05F3B44D" w14:textId="77777777" w:rsidR="00F60EEC" w:rsidRPr="0049742F" w:rsidRDefault="00000000">
      <w:pPr>
        <w:spacing w:after="160" w:line="240" w:lineRule="auto"/>
        <w:jc w:val="center"/>
        <w:rPr>
          <w:lang w:val="ru-RU"/>
        </w:rPr>
      </w:pPr>
      <w:r w:rsidRPr="0049742F">
        <w:rPr>
          <w:rFonts w:eastAsia="Times New Roman" w:ascii="Times New Roman" w:hAnsi="Times New Roman" w:cs="Times New Roman"/>
          <w:b/>
          <w:color w:val="000000"/>
          <w:sz w:val="28"/>
          <w:lang w:val="ru-RU"/>
          <w:szCs w:val="28"/>
        </w:rPr>
        <w:t>Институт ИТКН</w:t>
      </w:r>
    </w:p>
    <w:p w14:paraId="7158AAD0" w14:textId="77777777" w:rsidR="00F60EEC" w:rsidRPr="0049742F" w:rsidRDefault="00000000">
      <w:pPr>
        <w:spacing w:after="160" w:line="240" w:lineRule="auto"/>
        <w:jc w:val="center"/>
        <w:rPr>
          <w:lang w:val="ru-RU"/>
        </w:rPr>
      </w:pPr>
      <w:r w:rsidRPr="0049742F">
        <w:rPr>
          <w:rFonts w:eastAsia="Times New Roman" w:ascii="Times New Roman" w:hAnsi="Times New Roman" w:cs="Times New Roman"/>
          <w:color w:val="000000"/>
          <w:sz w:val="28"/>
          <w:lang w:val="ru-RU"/>
          <w:szCs w:val="28"/>
        </w:rPr>
        <w:t>Кафедра АСУ</w:t>
      </w:r>
    </w:p>
    <w:p w14:paraId="719DDA48" w14:textId="77777777" w:rsidR="00F60EEC" w:rsidRPr="0049742F" w:rsidRDefault="00F60EEC">
      <w:pPr>
        <w:spacing w:after="600" w:line="240" w:lineRule="auto"/>
        <w:rPr>
          <w:lang w:val="ru-RU"/>
        </w:rPr>
      </w:pPr>
    </w:p>
    <w:p w14:paraId="4FCBEB93" w14:textId="77777777" w:rsidR="00F60EEC" w:rsidRPr="0049742F" w:rsidRDefault="00000000">
      <w:pPr>
        <w:spacing w:after="240" w:line="240" w:lineRule="auto"/>
        <w:jc w:val="center"/>
        <w:rPr>
          <w:lang w:val="ru-RU"/>
        </w:rPr>
      </w:pPr>
      <w:r w:rsidRPr="0049742F">
        <w:rPr>
          <w:rFonts w:eastAsia="Times New Roman" w:ascii="Times New Roman" w:hAnsi="Times New Roman" w:cs="Times New Roman"/>
          <w:b/>
          <w:color w:val="000000"/>
          <w:sz w:val="28"/>
          <w:lang w:val="ru-RU"/>
          <w:szCs w:val="28"/>
        </w:rPr>
        <w:t>Курс «Основы теории информации»</w:t>
      </w:r>
    </w:p>
    <w:p w14:paraId="5D194423" w14:textId="77777777" w:rsidR="00F60EEC" w:rsidRPr="0049742F" w:rsidRDefault="00000000">
      <w:pPr>
        <w:spacing w:after="240" w:line="240" w:lineRule="auto"/>
        <w:jc w:val="center"/>
        <w:rPr>
          <w:lang w:val="ru-RU"/>
        </w:rPr>
      </w:pPr>
      <w:r w:rsidRPr="00C60174">
        <w:rPr>
          <w:rFonts w:ascii="Times New Roman" w:hAnsi="Times New Roman" w:eastAsia="Times New Roman" w:cs="Times New Roman"/>
          <w:b/>
          <w:color w:val="000000"/>
          <w:sz w:val="28"/>
          <w:lang w:val="ru-RU"/>
          <w:szCs w:val="28"/>
        </w:rPr>
        <w:t>Практическая работа 1 Вариант 3</w:t>
      </w:r>
    </w:p>
    <w:p w14:paraId="2D57D579" w14:textId="77777777" w:rsidR="00F60EEC" w:rsidRPr="0049742F" w:rsidRDefault="00000000">
      <w:pPr>
        <w:pStyle w:val="Title"/>
        <w:spacing w:after="160"/>
        <w:jc w:val="center"/>
        <w:rPr>
          <w:lang w:val="ru-RU"/>
        </w:rPr>
      </w:pPr>
      <w:r w:rsidRPr="00C60174">
        <w:rPr>
          <w:rFonts w:ascii="Times New Roman" w:hAnsi="Times New Roman" w:eastAsia="Times New Roman" w:cs="Times New Roman"/>
          <w:color w:val="000000"/>
          <w:sz w:val="28"/>
          <w:lang w:val="ru-RU"/>
          <w:szCs w:val="28"/>
        </w:rPr>
        <w:t>Локальный Lakehouse и крупные заказы TPC H Q18</w:t>
      </w:r>
    </w:p>
    <w:p w14:paraId="1DA545DF" w14:textId="77777777" w:rsidR="00F60EEC" w:rsidRPr="0049742F" w:rsidRDefault="00F60EEC">
      <w:pPr>
        <w:spacing w:after="500" w:line="240" w:lineRule="auto"/>
        <w:rPr>
          <w:lang w:val="ru-RU"/>
        </w:rPr>
      </w:pPr>
    </w:p>
    <w:p w14:paraId="6876375A" w14:textId="77777777" w:rsidR="00F60EEC" w:rsidRPr="0049742F" w:rsidRDefault="00000000">
      <w:pPr>
        <w:spacing w:after="160" w:line="240" w:lineRule="auto"/>
        <w:jc w:val="right"/>
        <w:rPr>
          <w:lang w:val="ru-RU"/>
        </w:rPr>
      </w:pPr>
      <w:r w:rsidRPr="00AB6D69">
        <w:rPr>
          <w:rFonts w:eastAsia="Times New Roman" w:ascii="Times New Roman" w:hAnsi="Times New Roman" w:cs="Times New Roman"/>
          <w:color w:val="000000"/>
          <w:sz w:val="28"/>
          <w:lang w:val="ru-RU"/>
          <w:szCs w:val="28"/>
        </w:rPr>
        <w:t>Выполнил: студент группы БИВТ-24-СП-</w:t>
      </w:r>
      <w:r w:rsidR="004C3026">
        <w:rPr>
          <w:rFonts w:eastAsia="Times New Roman" w:ascii="Times New Roman" w:hAnsi="Times New Roman" w:cs="Times New Roman"/>
          <w:color w:val="000000"/>
          <w:sz w:val="28"/>
          <w:lang w:val="ru-RU"/>
          <w:szCs w:val="28"/>
        </w:rPr>
        <w:t>3</w:t>
      </w:r>
    </w:p>
    <w:p w14:paraId="1A367281" w14:textId="77777777" w:rsidR="00F60EEC" w:rsidRPr="0049742F" w:rsidRDefault="00000000">
      <w:pPr>
        <w:spacing w:after="160" w:line="240" w:lineRule="auto"/>
        <w:jc w:val="right"/>
        <w:rPr>
          <w:lang w:val="ru-RU"/>
        </w:rPr>
      </w:pPr>
      <w:r w:rsidRPr="00AB6D69">
        <w:rPr>
          <w:rFonts w:eastAsia="Times New Roman" w:ascii="Times New Roman" w:hAnsi="Times New Roman" w:cs="Times New Roman"/>
          <w:color w:val="000000"/>
          <w:sz w:val="28"/>
          <w:lang w:val="ru-RU"/>
          <w:szCs w:val="28"/>
        </w:rPr>
        <w:t>Бут Иван Антонович</w:t>
      </w:r>
    </w:p>
    <w:p w14:paraId="35D38D8A" w14:textId="77777777" w:rsidR="00F60EEC" w:rsidRPr="0049742F" w:rsidRDefault="00000000">
      <w:pPr>
        <w:spacing w:after="160" w:line="240" w:lineRule="auto"/>
        <w:jc w:val="right"/>
        <w:rPr>
          <w:lang w:val="ru-RU"/>
        </w:rPr>
      </w:pPr>
      <w:r w:rsidRPr="0049742F">
        <w:rPr>
          <w:rFonts w:eastAsia="Times New Roman" w:ascii="Times New Roman" w:hAnsi="Times New Roman" w:cs="Times New Roman"/>
          <w:color w:val="000000"/>
          <w:sz w:val="28"/>
          <w:lang w:val="ru-RU"/>
          <w:szCs w:val="28"/>
        </w:rPr>
        <w:t>Проверил: Кривяков Александр</w:t>
      </w:r>
    </w:p>
    <w:p w14:paraId="0FE9B656" w14:textId="77777777" w:rsidR="00F60EEC" w:rsidRPr="0049742F" w:rsidRDefault="00F60EEC">
      <w:pPr>
        <w:spacing w:after="800" w:line="240" w:lineRule="auto"/>
        <w:rPr>
          <w:lang w:val="ru-RU"/>
        </w:rPr>
      </w:pPr>
    </w:p>
    <w:p w14:paraId="1404B47F" w14:textId="77777777" w:rsidR="00F60EEC" w:rsidRPr="0049742F" w:rsidRDefault="00000000">
      <w:pPr>
        <w:spacing w:after="160" w:line="240" w:lineRule="auto"/>
        <w:jc w:val="center"/>
        <w:rPr>
          <w:lang w:val="ru-RU"/>
        </w:rPr>
      </w:pPr>
      <w:r w:rsidRPr="0049742F">
        <w:rPr>
          <w:rFonts w:eastAsia="Times New Roman" w:ascii="Times New Roman" w:hAnsi="Times New Roman" w:cs="Times New Roman"/>
          <w:color w:val="000000"/>
          <w:sz w:val="28"/>
          <w:lang w:val="ru-RU"/>
          <w:szCs w:val="28"/>
        </w:rPr>
        <w:t>Москва</w:t>
      </w:r>
    </w:p>
    <w:p w14:paraId="138D28E8" w14:textId="77777777" w:rsidR="00F60EEC" w:rsidRPr="0049742F" w:rsidRDefault="00000000">
      <w:pPr>
        <w:spacing w:after="0" w:line="240" w:lineRule="auto"/>
        <w:jc w:val="center"/>
        <w:rPr>
          <w:lang w:val="ru-RU"/>
        </w:rPr>
      </w:pPr>
      <w:r w:rsidRPr="0049742F">
        <w:rPr>
          <w:rFonts w:eastAsia="Times New Roman" w:ascii="Times New Roman" w:hAnsi="Times New Roman" w:cs="Times New Roman"/>
          <w:color w:val="000000"/>
          <w:sz w:val="28"/>
          <w:lang w:val="ru-RU"/>
          <w:szCs w:val="28"/>
        </w:rPr>
        <w:t>2026</w:t>
      </w:r>
    </w:p>
    <w:p>
      <w:r>
        <w:br w:type="page"/>
      </w:r>
    </w:p>
    <w:p>
      <w:pPr>
        <w:pStyle w:val="Title"/>
        <w:keepNext/>
        <w:widowControl/>
        <w:spacing w:before="0" w:after="80" w:line="240" w:lineRule="auto"/>
      </w:pPr>
      <w:r>
        <w:rPr>
          <w:rFonts w:ascii="Times New Roman" w:hAnsi="Times New Roman"/>
          <w:b/>
          <w:color w:val="000000"/>
          <w:sz w:val="28"/>
        </w:rPr>
        <w:t>Практическая работа 1 Вариант 3</w:t>
      </w:r>
    </w:p>
    <w:p>
      <w:pPr>
        <w:keepNext w:val="0"/>
        <w:widowControl/>
        <w:spacing w:before="0" w:after="80" w:line="240" w:lineRule="auto"/>
      </w:pPr>
      <w:r>
        <w:rPr>
          <w:rFonts w:ascii="Times New Roman" w:hAnsi="Times New Roman"/>
          <w:b w:val="0"/>
          <w:color w:val="000000"/>
          <w:sz w:val="24"/>
        </w:rPr>
        <w:t>Бут Иван Антонович, БИВТ-24-СП-3. Преподаватель Александр Кривяков. 3 октября 2026 года.</w:t>
      </w:r>
    </w:p>
    <w:p>
      <w:pPr>
        <w:pStyle w:val="Heading1"/>
        <w:keepNext/>
        <w:widowControl/>
        <w:spacing w:before="0" w:after="80" w:line="240" w:lineRule="auto"/>
      </w:pPr>
      <w:r>
        <w:rPr>
          <w:rFonts w:ascii="Times New Roman" w:hAnsi="Times New Roman"/>
          <w:b/>
          <w:color w:val="000000"/>
          <w:sz w:val="28"/>
        </w:rPr>
        <w:t>Цель и масштаб</w:t>
      </w:r>
    </w:p>
    <w:p>
      <w:pPr>
        <w:keepNext w:val="0"/>
        <w:widowControl/>
        <w:spacing w:before="0" w:after="80" w:line="240" w:lineRule="auto"/>
      </w:pPr>
      <w:r>
        <w:rPr>
          <w:rFonts w:ascii="Times New Roman" w:hAnsi="Times New Roman"/>
          <w:b w:val="0"/>
          <w:color w:val="000000"/>
          <w:sz w:val="24"/>
        </w:rPr>
        <w:t>Я построил Lakehouse для запроса Q18 и получил топ-100 крупных заказов. Проверил разные форматы и сжатие, изменение схемы и восстановление данных после ошибки.</w:t>
      </w:r>
    </w:p>
    <w:p>
      <w:pPr>
        <w:keepNext w:val="0"/>
        <w:widowControl/>
        <w:spacing w:before="0" w:after="80" w:line="240" w:lineRule="auto"/>
      </w:pPr>
      <w:r>
        <w:rPr>
          <w:rFonts w:ascii="Times New Roman" w:hAnsi="Times New Roman"/>
          <w:b w:val="0"/>
          <w:color w:val="000000"/>
          <w:sz w:val="24"/>
        </w:rPr>
        <w:t>Выбрал SF5, чтобы сравнить форматы на достаточно большом объёме данных. На компьютере Ryzen 7 7700X, 8 ядер и 16 потоков, 32 ГБ RAM; Docker доступно около 15,18 GiB. Загрузка данных и все тесты Q18 завершились успешно. Видеокарту не использовал.</w:t>
      </w:r>
    </w:p>
    <w:p>
      <w:pPr>
        <w:pStyle w:val="Heading1"/>
        <w:keepNext/>
        <w:widowControl/>
        <w:spacing w:before="0" w:after="80" w:line="240" w:lineRule="auto"/>
      </w:pPr>
      <w:r>
        <w:rPr>
          <w:rFonts w:ascii="Times New Roman" w:hAnsi="Times New Roman"/>
          <w:b/>
          <w:color w:val="000000"/>
          <w:sz w:val="28"/>
        </w:rPr>
        <w:t>Сервисы</w:t>
      </w:r>
    </w:p>
    <w:p>
      <w:pPr>
        <w:keepNext w:val="0"/>
        <w:widowControl/>
        <w:spacing w:before="0" w:after="80" w:line="240" w:lineRule="auto"/>
      </w:pPr>
      <w:r>
        <w:rPr>
          <w:rFonts w:ascii="Times New Roman" w:hAnsi="Times New Roman"/>
          <w:b w:val="0"/>
          <w:color w:val="000000"/>
          <w:sz w:val="24"/>
        </w:rPr>
        <w:t>• Docker запускает сервисы отдельно друг от друга и сохраняет данные в volumes.</w:t>
      </w:r>
    </w:p>
    <w:p>
      <w:pPr>
        <w:keepNext w:val="0"/>
        <w:widowControl/>
        <w:spacing w:before="0" w:after="80" w:line="240" w:lineRule="auto"/>
      </w:pPr>
      <w:r>
        <w:rPr>
          <w:rFonts w:ascii="Times New Roman" w:hAnsi="Times New Roman"/>
          <w:b w:val="0"/>
          <w:color w:val="000000"/>
          <w:sz w:val="24"/>
        </w:rPr>
        <w:t>• MinIO хранит файлы. Выбрал его, потому что он работает как S3, но локально.</w:t>
      </w:r>
    </w:p>
    <w:p>
      <w:pPr>
        <w:keepNext w:val="0"/>
        <w:widowControl/>
        <w:spacing w:before="0" w:after="80" w:line="240" w:lineRule="auto"/>
      </w:pPr>
      <w:r>
        <w:rPr>
          <w:rFonts w:ascii="Times New Roman" w:hAnsi="Times New Roman"/>
          <w:b w:val="0"/>
          <w:color w:val="000000"/>
          <w:sz w:val="24"/>
        </w:rPr>
        <w:t>• PostgreSQL хранит служебную БД Lakekeeper, а не сами строки TPC-H.</w:t>
      </w:r>
    </w:p>
    <w:p>
      <w:pPr>
        <w:keepNext w:val="0"/>
        <w:widowControl/>
        <w:spacing w:before="0" w:after="80" w:line="240" w:lineRule="auto"/>
      </w:pPr>
      <w:r>
        <w:rPr>
          <w:rFonts w:ascii="Times New Roman" w:hAnsi="Times New Roman"/>
          <w:b w:val="0"/>
          <w:color w:val="000000"/>
          <w:sz w:val="24"/>
        </w:rPr>
        <w:t>• Lakekeeper сообщает движкам, где таблицы и их версии. Его REST-каталог подходит и Trino, и Spark.</w:t>
      </w:r>
    </w:p>
    <w:p>
      <w:pPr>
        <w:keepNext w:val="0"/>
        <w:widowControl/>
        <w:spacing w:before="0" w:after="80" w:line="240" w:lineRule="auto"/>
      </w:pPr>
      <w:r>
        <w:rPr>
          <w:rFonts w:ascii="Times New Roman" w:hAnsi="Times New Roman"/>
          <w:b w:val="0"/>
          <w:color w:val="000000"/>
          <w:sz w:val="24"/>
        </w:rPr>
        <w:t>• Trino выполняет SQL и создаёт слои. У него есть генератор TPC-H, поэтому отдельно скачивать данные не пришлось.</w:t>
      </w:r>
    </w:p>
    <w:p>
      <w:pPr>
        <w:keepNext w:val="0"/>
        <w:widowControl/>
        <w:spacing w:before="0" w:after="80" w:line="240" w:lineRule="auto"/>
      </w:pPr>
      <w:r>
        <w:rPr>
          <w:rFonts w:ascii="Times New Roman" w:hAnsi="Times New Roman"/>
          <w:b w:val="0"/>
          <w:color w:val="000000"/>
          <w:sz w:val="24"/>
        </w:rPr>
        <w:t>• Spark подключён вторым движком к тем же файлам и каталогу. Он подтвердил, что данные можно читать не только через Trino.</w:t>
      </w:r>
    </w:p>
    <w:p>
      <w:pPr>
        <w:pStyle w:val="Heading1"/>
        <w:keepNext/>
        <w:widowControl/>
        <w:spacing w:before="0" w:after="80" w:line="240" w:lineRule="auto"/>
      </w:pPr>
      <w:r>
        <w:rPr>
          <w:rFonts w:ascii="Times New Roman" w:hAnsi="Times New Roman"/>
          <w:b/>
          <w:color w:val="000000"/>
          <w:sz w:val="28"/>
        </w:rPr>
        <w:t>Запрос и слои</w:t>
      </w:r>
    </w:p>
    <w:p>
      <w:pPr>
        <w:keepNext w:val="0"/>
        <w:widowControl/>
        <w:spacing w:before="0" w:after="80" w:line="240" w:lineRule="auto"/>
      </w:pPr>
      <w:r>
        <w:rPr>
          <w:rFonts w:ascii="Times New Roman" w:hAnsi="Times New Roman"/>
          <w:b w:val="0"/>
          <w:color w:val="000000"/>
          <w:sz w:val="24"/>
        </w:rPr>
        <w:t>Customer связывает имя клиента с custkey; orders содержит orderkey, custkey, orderdate и totalprice; lineitem даёт orderkey и quantity. Сначала запрос складывает количество по заказу и оставляет сумму больше 300. Потом соединяет клиента и заказ и выбирает 100 заказов по убыванию цены. Это 100 заказов, а не обязательно 100 разных клиентов.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061"/>
        <w:gridCol w:w="1361"/>
        <w:gridCol w:w="1531"/>
        <w:gridCol w:w="3402"/>
      </w:tblGrid>
      <w:tr>
        <w:trPr>
          <w:cantSplit/>
          <w:tblHeader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Слой и таблица</w:t>
            </w:r>
          </w:p>
        </w:tc>
        <w:tc>
          <w:tcPr>
            <w:tcW w:type="dxa" w:w="13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Строк</w:t>
            </w:r>
          </w:p>
        </w:tc>
        <w:tc>
          <w:tcPr>
            <w:tcW w:type="dxa" w:w="15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Размер MB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Смысл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Bronze customer</w:t>
            </w:r>
          </w:p>
        </w:tc>
        <w:tc>
          <w:tcPr>
            <w:tcW w:type="dxa" w:w="13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750 000</w:t>
            </w:r>
          </w:p>
        </w:tc>
        <w:tc>
          <w:tcPr>
            <w:tcW w:type="dxa" w:w="15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1,149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custkey и name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Bronze orders</w:t>
            </w:r>
          </w:p>
        </w:tc>
        <w:tc>
          <w:tcPr>
            <w:tcW w:type="dxa" w:w="13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7 500 000</w:t>
            </w:r>
          </w:p>
        </w:tc>
        <w:tc>
          <w:tcPr>
            <w:tcW w:type="dxa" w:w="15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74,608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четыре нужные колонки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Bronze lineitem</w:t>
            </w:r>
          </w:p>
        </w:tc>
        <w:tc>
          <w:tcPr>
            <w:tcW w:type="dxa" w:w="13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29 999 795</w:t>
            </w:r>
          </w:p>
        </w:tc>
        <w:tc>
          <w:tcPr>
            <w:tcW w:type="dxa" w:w="15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35,300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orderkey и quantity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Silver large_orders_history</w:t>
            </w:r>
          </w:p>
        </w:tc>
        <w:tc>
          <w:tcPr>
            <w:tcW w:type="dxa" w:w="13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602</w:t>
            </w:r>
          </w:p>
        </w:tc>
        <w:tc>
          <w:tcPr>
            <w:tcW w:type="dxa" w:w="15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0,014524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301 заказ в каждой загрузке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Gold large_volume_customers</w:t>
            </w:r>
          </w:p>
        </w:tc>
        <w:tc>
          <w:tcPr>
            <w:tcW w:type="dxa" w:w="136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100</w:t>
            </w:r>
          </w:p>
        </w:tc>
        <w:tc>
          <w:tcPr>
            <w:tcW w:type="dxa" w:w="1531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0,003131</w:t>
            </w:r>
          </w:p>
        </w:tc>
        <w:tc>
          <w:tcPr>
            <w:tcW w:type="dxa" w:w="3402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актуальный топ-100</w:t>
            </w:r>
          </w:p>
        </w:tc>
      </w:tr>
    </w:tbl>
    <w:p>
      <w:pPr>
        <w:keepNext w:val="0"/>
        <w:widowControl/>
        <w:spacing w:before="0" w:after="80" w:line="240" w:lineRule="auto"/>
      </w:pPr>
      <w:r>
        <w:rPr>
          <w:rFonts w:ascii="Times New Roman" w:hAnsi="Times New Roman"/>
          <w:b w:val="0"/>
          <w:color w:val="000000"/>
          <w:sz w:val="6"/>
        </w:rPr>
      </w:r>
    </w:p>
    <w:p>
      <w:pPr>
        <w:keepNext w:val="0"/>
        <w:widowControl/>
        <w:spacing w:before="0" w:after="80" w:line="240" w:lineRule="auto"/>
      </w:pPr>
      <w:r>
        <w:rPr>
          <w:rFonts w:ascii="Times New Roman" w:hAnsi="Times New Roman"/>
          <w:b w:val="0"/>
          <w:color w:val="000000"/>
          <w:sz w:val="24"/>
        </w:rPr>
        <w:t>Bronze оставил без изменения значений, но без ненужных колонок. Проверки пустых ключей, имён и недопустимых количеств не нашли ошибок. В Silver привёл деньги и количество к decimal, убрал края пробелов в имени и добавил год заказа, batch и loaded_at. История показана двумя учебными загрузками одинаковых данных: у первой loaded_at искусственно задан как вчера, у второй — текущее время.</w:t>
      </w:r>
    </w:p>
    <w:p>
      <w:pPr>
        <w:keepNext w:val="0"/>
        <w:widowControl/>
        <w:spacing w:before="0" w:after="80" w:line="240" w:lineRule="auto"/>
      </w:pPr>
      <w:r>
        <w:rPr>
          <w:rFonts w:ascii="Times New Roman" w:hAnsi="Times New Roman"/>
          <w:b w:val="0"/>
          <w:color w:val="000000"/>
          <w:sz w:val="24"/>
        </w:rPr>
        <w:t>Все основные слои — Parquet/ZSTD. Bronze и Gold не разбивал на партиции, чтобы не создавать лишние мелкие файлы. Silver разделён по дню loaded_at: так можно отделять загрузки. Gold выбирает максимальный loaded_at, а не сегодняшнюю orderdate: даты заказов TPC-H относятся к 1990-м годам.</w:t>
      </w:r>
    </w:p>
    <w:p>
      <w:pPr>
        <w:pStyle w:val="Heading1"/>
        <w:keepNext/>
        <w:pageBreakBefore/>
        <w:widowControl/>
        <w:spacing w:before="0" w:after="80" w:line="240" w:lineRule="auto"/>
      </w:pPr>
      <w:r>
        <w:rPr>
          <w:rFonts w:ascii="Times New Roman" w:hAnsi="Times New Roman"/>
          <w:b/>
          <w:color w:val="000000"/>
          <w:sz w:val="28"/>
        </w:rPr>
        <w:t>Запрос Q18</w:t>
      </w:r>
    </w:p>
    <w:p>
      <w:pPr>
        <w:keepNext w:val="0"/>
        <w:widowControl/>
        <w:spacing w:before="0" w:after="80" w:line="240" w:lineRule="auto"/>
      </w:pPr>
      <w:r>
        <w:rPr>
          <w:rFonts w:ascii="Times New Roman" w:hAnsi="Times New Roman"/>
          <w:b w:val="0"/>
          <w:color w:val="000000"/>
          <w:sz w:val="24"/>
        </w:rPr>
        <w:t>Для анализа крупных заказов использовал запрос Q18 на данных TPC-H с масштабом SF5. Запрос сохранён в sql/00_source_q18.sql.</w:t>
      </w:r>
    </w:p>
    <w:p>
      <w:pPr>
        <w:keepNext/>
        <w:widowControl/>
        <w:spacing w:before="0" w:after="0" w:line="240" w:lineRule="auto"/>
      </w:pPr>
      <w:r>
        <w:rPr>
          <w:rFonts w:ascii="Consolas" w:hAnsi="Consolas"/>
          <w:b w:val="0"/>
          <w:color w:val="000000"/>
          <w:sz w:val="18"/>
        </w:rPr>
        <w:t>SELECT c.name, c.custkey, o.orderkey, o.orderdate,</w:t>
      </w:r>
    </w:p>
    <w:p>
      <w:pPr>
        <w:keepNext/>
        <w:widowControl/>
        <w:spacing w:before="0" w:after="0" w:line="240" w:lineRule="auto"/>
      </w:pPr>
      <w:r>
        <w:rPr>
          <w:rFonts w:ascii="Consolas" w:hAnsi="Consolas"/>
          <w:b w:val="0"/>
          <w:color w:val="000000"/>
          <w:sz w:val="18"/>
        </w:rPr>
        <w:t xml:space="preserve">       o.totalprice, sum(l.quantity) AS total_quantity</w:t>
      </w:r>
    </w:p>
    <w:p>
      <w:pPr>
        <w:keepNext/>
        <w:widowControl/>
        <w:spacing w:before="0" w:after="0" w:line="240" w:lineRule="auto"/>
      </w:pPr>
      <w:r>
        <w:rPr>
          <w:rFonts w:ascii="Consolas" w:hAnsi="Consolas"/>
          <w:b w:val="0"/>
          <w:color w:val="000000"/>
          <w:sz w:val="18"/>
        </w:rPr>
        <w:t>FROM tpch.sf5.customer c</w:t>
      </w:r>
    </w:p>
    <w:p>
      <w:pPr>
        <w:keepNext/>
        <w:widowControl/>
        <w:spacing w:before="0" w:after="0" w:line="240" w:lineRule="auto"/>
      </w:pPr>
      <w:r>
        <w:rPr>
          <w:rFonts w:ascii="Consolas" w:hAnsi="Consolas"/>
          <w:b w:val="0"/>
          <w:color w:val="000000"/>
          <w:sz w:val="18"/>
        </w:rPr>
        <w:t>JOIN tpch.sf5.orders o ON c.custkey = o.custkey</w:t>
      </w:r>
    </w:p>
    <w:p>
      <w:pPr>
        <w:keepNext/>
        <w:widowControl/>
        <w:spacing w:before="0" w:after="0" w:line="240" w:lineRule="auto"/>
      </w:pPr>
      <w:r>
        <w:rPr>
          <w:rFonts w:ascii="Consolas" w:hAnsi="Consolas"/>
          <w:b w:val="0"/>
          <w:color w:val="000000"/>
          <w:sz w:val="18"/>
        </w:rPr>
        <w:t>JOIN tpch.sf5.lineitem l ON o.orderkey = l.orderkey</w:t>
      </w:r>
    </w:p>
    <w:p>
      <w:pPr>
        <w:keepNext/>
        <w:widowControl/>
        <w:spacing w:before="0" w:after="0" w:line="240" w:lineRule="auto"/>
      </w:pPr>
      <w:r>
        <w:rPr>
          <w:rFonts w:ascii="Consolas" w:hAnsi="Consolas"/>
          <w:b w:val="0"/>
          <w:color w:val="000000"/>
          <w:sz w:val="18"/>
        </w:rPr>
        <w:t>WHERE o.orderkey IN (</w:t>
      </w:r>
    </w:p>
    <w:p>
      <w:pPr>
        <w:keepNext/>
        <w:widowControl/>
        <w:spacing w:before="0" w:after="0" w:line="240" w:lineRule="auto"/>
      </w:pPr>
      <w:r>
        <w:rPr>
          <w:rFonts w:ascii="Consolas" w:hAnsi="Consolas"/>
          <w:b w:val="0"/>
          <w:color w:val="000000"/>
          <w:sz w:val="18"/>
        </w:rPr>
        <w:t xml:space="preserve">  SELECT orderkey FROM tpch.sf5.lineitem</w:t>
      </w:r>
    </w:p>
    <w:p>
      <w:pPr>
        <w:keepNext/>
        <w:widowControl/>
        <w:spacing w:before="0" w:after="0" w:line="240" w:lineRule="auto"/>
      </w:pPr>
      <w:r>
        <w:rPr>
          <w:rFonts w:ascii="Consolas" w:hAnsi="Consolas"/>
          <w:b w:val="0"/>
          <w:color w:val="000000"/>
          <w:sz w:val="18"/>
        </w:rPr>
        <w:t xml:space="preserve">  GROUP BY orderkey HAVING sum(quantity) &gt; 300</w:t>
      </w:r>
    </w:p>
    <w:p>
      <w:pPr>
        <w:keepNext/>
        <w:widowControl/>
        <w:spacing w:before="0" w:after="0" w:line="240" w:lineRule="auto"/>
      </w:pPr>
      <w:r>
        <w:rPr>
          <w:rFonts w:ascii="Consolas" w:hAnsi="Consolas"/>
          <w:b w:val="0"/>
          <w:color w:val="000000"/>
          <w:sz w:val="18"/>
        </w:rPr>
        <w:t>)</w:t>
      </w:r>
    </w:p>
    <w:p>
      <w:pPr>
        <w:keepNext/>
        <w:widowControl/>
        <w:spacing w:before="0" w:after="0" w:line="240" w:lineRule="auto"/>
      </w:pPr>
      <w:r>
        <w:rPr>
          <w:rFonts w:ascii="Consolas" w:hAnsi="Consolas"/>
          <w:b w:val="0"/>
          <w:color w:val="000000"/>
          <w:sz w:val="18"/>
        </w:rPr>
        <w:t>GROUP BY c.name,c.custkey,o.orderkey,o.orderdate,o.totalprice</w:t>
      </w:r>
    </w:p>
    <w:p>
      <w:pPr>
        <w:keepNext/>
        <w:widowControl/>
        <w:spacing w:before="0" w:after="0" w:line="240" w:lineRule="auto"/>
      </w:pPr>
      <w:r>
        <w:rPr>
          <w:rFonts w:ascii="Consolas" w:hAnsi="Consolas"/>
          <w:b w:val="0"/>
          <w:color w:val="000000"/>
          <w:sz w:val="18"/>
        </w:rPr>
        <w:t>ORDER BY o.totalprice DESC,o.orderdate</w:t>
      </w:r>
    </w:p>
    <w:p>
      <w:pPr>
        <w:keepNext/>
        <w:widowControl/>
        <w:spacing w:before="0" w:after="0" w:line="240" w:lineRule="auto"/>
      </w:pPr>
      <w:r>
        <w:rPr>
          <w:rFonts w:ascii="Consolas" w:hAnsi="Consolas"/>
          <w:b w:val="0"/>
          <w:color w:val="000000"/>
          <w:sz w:val="18"/>
        </w:rPr>
        <w:t>LIMIT 100;</w:t>
      </w:r>
    </w:p>
    <w:p>
      <w:pPr>
        <w:keepNext w:val="0"/>
        <w:widowControl/>
        <w:spacing w:before="0" w:after="80" w:line="240" w:lineRule="auto"/>
      </w:pPr>
      <w:r>
        <w:rPr>
          <w:rFonts w:ascii="Times New Roman" w:hAnsi="Times New Roman"/>
          <w:b w:val="0"/>
          <w:color w:val="000000"/>
          <w:sz w:val="6"/>
        </w:rPr>
      </w:r>
    </w:p>
    <w:p>
      <w:pPr>
        <w:pStyle w:val="Heading1"/>
        <w:keepNext/>
        <w:widowControl/>
        <w:spacing w:before="0" w:after="80" w:line="240" w:lineRule="auto"/>
      </w:pPr>
      <w:r>
        <w:rPr>
          <w:rFonts w:ascii="Times New Roman" w:hAnsi="Times New Roman"/>
          <w:b/>
          <w:color w:val="000000"/>
          <w:sz w:val="28"/>
        </w:rPr>
        <w:t>Проверка производительности</w:t>
      </w:r>
    </w:p>
    <w:p>
      <w:pPr>
        <w:keepNext w:val="0"/>
        <w:widowControl/>
        <w:spacing w:before="0" w:after="80" w:line="240" w:lineRule="auto"/>
      </w:pPr>
      <w:r>
        <w:rPr>
          <w:rFonts w:ascii="Times New Roman" w:hAnsi="Times New Roman"/>
          <w:b w:val="0"/>
          <w:color w:val="000000"/>
          <w:sz w:val="24"/>
        </w:rPr>
        <w:t>Создал шесть копий всех трёх Bronze-таблиц из одного источника. Колонки и SF везде одинаковые. Для каждой копии выполнил Q18 три раза; ниже медиана серверного elapsedTimeMillis Trino. Все 18 результатов совпали с исходным Q18.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515"/>
        <w:gridCol w:w="1814"/>
        <w:gridCol w:w="1757"/>
        <w:gridCol w:w="2268"/>
      </w:tblGrid>
      <w:tr>
        <w:trPr>
          <w:cantSplit/>
          <w:tblHeader/>
        </w:trPr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Формат и кодек</w:t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Bronze MB</w:t>
            </w:r>
          </w:p>
        </w:tc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Запись с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E7E6E6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color w:val="000000"/>
                <w:sz w:val="20"/>
              </w:rPr>
              <w:t>Q18 с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Parquet ZSTD</w:t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111,324</w:t>
            </w:r>
          </w:p>
        </w:tc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8,341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7,784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Parquet SNAPPY</w:t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200,904</w:t>
            </w:r>
          </w:p>
        </w:tc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9,051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13,539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Parquet GZIP</w:t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120,697</w:t>
            </w:r>
          </w:p>
        </w:tc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13,928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6,758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ORC ZSTD</w:t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130,639</w:t>
            </w:r>
          </w:p>
        </w:tc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8,389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7,986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ORC SNAPPY</w:t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181,982</w:t>
            </w:r>
          </w:p>
        </w:tc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8,632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8,411</w:t>
            </w:r>
          </w:p>
        </w:tc>
      </w:tr>
      <w:tr>
        <w:trPr>
          <w:cantSplit/>
        </w:trPr>
        <w:tc>
          <w:tcPr>
            <w:tcW w:type="dxa" w:w="3515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left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ORC GZIP ZLIB</w:t>
            </w:r>
          </w:p>
        </w:tc>
        <w:tc>
          <w:tcPr>
            <w:tcW w:type="dxa" w:w="181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131,326</w:t>
            </w:r>
          </w:p>
        </w:tc>
        <w:tc>
          <w:tcPr>
            <w:tcW w:type="dxa" w:w="1757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9,436</w:t>
            </w:r>
          </w:p>
        </w:tc>
        <w:tc>
          <w:tcPr>
            <w:tcW w:type="dxa" w:w="226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color w:val="000000"/>
                <w:sz w:val="20"/>
              </w:rPr>
              <w:t>7,932</w:t>
            </w:r>
          </w:p>
        </w:tc>
      </w:tr>
    </w:tbl>
    <w:p>
      <w:pPr>
        <w:keepNext w:val="0"/>
        <w:widowControl/>
        <w:spacing w:before="0" w:after="80" w:line="240" w:lineRule="auto"/>
      </w:pPr>
      <w:r>
        <w:rPr>
          <w:rFonts w:ascii="Times New Roman" w:hAnsi="Times New Roman"/>
          <w:b w:val="0"/>
          <w:color w:val="000000"/>
          <w:sz w:val="6"/>
        </w:rPr>
      </w:r>
    </w:p>
    <w:p>
      <w:pPr>
        <w:keepNext w:val="0"/>
        <w:widowControl/>
        <w:spacing w:before="0" w:after="80" w:line="240" w:lineRule="auto"/>
      </w:pPr>
      <w:r>
        <w:rPr>
          <w:rFonts w:ascii="Times New Roman" w:hAnsi="Times New Roman"/>
          <w:b w:val="0"/>
          <w:color w:val="000000"/>
          <w:sz w:val="24"/>
        </w:rPr>
        <w:t>Для этих колонок Parquet/ZSTD дал минимальный размер и быстро записался, поэтому оставил его в основных слоях. Parquet/GZIP быстрее прочитал Q18, но дольше записывался и занял больше места. Значит, выбор зависит от того, что важнее — частые загрузки или чтение запроса.</w:t>
      </w:r>
    </w:p>
    <w:p>
      <w:pPr>
        <w:keepNext w:val="0"/>
        <w:widowControl/>
        <w:spacing w:before="0" w:after="80" w:line="240" w:lineRule="auto"/>
      </w:pPr>
      <w:r>
        <w:rPr>
          <w:rFonts w:ascii="Times New Roman" w:hAnsi="Times New Roman"/>
          <w:b w:val="0"/>
          <w:color w:val="000000"/>
          <w:sz w:val="24"/>
        </w:rPr>
        <w:t>Размеры взяты из Iceberg $files, только файлы данных; MB равен миллиону байт. Время записи включает полный клиентский запрос; время Q18 в таблице — серверное. Кэш не сбрасывал, порядок не перемешивал, число файлов немного различается. Поэтому это результаты моего стенда, а не универсальная оценка форматов.</w:t>
      </w:r>
    </w:p>
    <w:p>
      <w:pPr>
        <w:pStyle w:val="Heading1"/>
        <w:keepNext/>
        <w:pageBreakBefore/>
        <w:widowControl/>
        <w:spacing w:before="0" w:after="80" w:line="240" w:lineRule="auto"/>
      </w:pPr>
      <w:r>
        <w:rPr>
          <w:rFonts w:ascii="Times New Roman" w:hAnsi="Times New Roman"/>
          <w:b/>
          <w:color w:val="000000"/>
          <w:sz w:val="28"/>
        </w:rPr>
        <w:t>Изменение схемы и восстановление</w:t>
      </w:r>
    </w:p>
    <w:p>
      <w:pPr>
        <w:keepNext w:val="0"/>
        <w:widowControl/>
        <w:spacing w:before="0" w:after="80" w:line="240" w:lineRule="auto"/>
      </w:pPr>
      <w:r>
        <w:rPr>
          <w:rFonts w:ascii="Times New Roman" w:hAnsi="Times New Roman"/>
          <w:b w:val="0"/>
          <w:color w:val="000000"/>
          <w:sz w:val="24"/>
        </w:rPr>
        <w:t>На маленькой копии Silver добавил note, записал значение, переименовал в comment_text и удалил этот столбец. После этого вставил третью строку по оставшимся колонкам и прочитал все три строки. Данные не сломались. Скрипт находится в sql/05_schema_evolution.sql.</w:t>
      </w:r>
    </w:p>
    <w:p>
      <w:pPr>
        <w:keepNext w:val="0"/>
        <w:widowControl/>
        <w:spacing w:before="0" w:after="80" w:line="240" w:lineRule="auto"/>
      </w:pPr>
      <w:r>
        <w:rPr>
          <w:rFonts w:ascii="Times New Roman" w:hAnsi="Times New Roman"/>
          <w:b w:val="0"/>
          <w:color w:val="000000"/>
          <w:sz w:val="24"/>
        </w:rPr>
        <w:t>Для проверки восстановления сохранил snapshot Gold 9011628978264547179 и добавил тестовую ошибочную строку с orderkey = -1. В таблице стало 101 строк. Через FOR VERSION AS OF прочитал прежние 100 строк, затем выполнил rollback_to_snapshot. После отката результат Gold снова совпал с Q18. Команды и результаты проверки сохранил в results/snapshot-*.sql и JSON.</w:t>
      </w:r>
    </w:p>
    <w:p>
      <w:pPr>
        <w:keepNext w:val="0"/>
        <w:widowControl/>
        <w:spacing w:before="0" w:after="80" w:line="240" w:lineRule="auto"/>
      </w:pPr>
      <w:r>
        <w:rPr>
          <w:rFonts w:ascii="Times New Roman" w:hAnsi="Times New Roman"/>
          <w:b w:val="0"/>
          <w:color w:val="000000"/>
          <w:sz w:val="24"/>
        </w:rPr>
        <w:t>Iceberg позволяет менять схему без переписывания всего набора и хранит версии таблицы. Snapshot полезен, если загрузил неправильные данные. ACID нужен, чтобы читатель видел целиком одну согласованную версию, а не половину новой загрузки. Откат я проверил; отдельный тест одновременных конфликтующих транзакций не проводил.</w:t>
      </w:r>
    </w:p>
    <w:p>
      <w:pPr>
        <w:pStyle w:val="Heading1"/>
        <w:keepNext/>
        <w:widowControl/>
        <w:spacing w:before="0" w:after="80" w:line="240" w:lineRule="auto"/>
      </w:pPr>
      <w:r>
        <w:rPr>
          <w:rFonts w:ascii="Times New Roman" w:hAnsi="Times New Roman"/>
          <w:b/>
          <w:color w:val="000000"/>
          <w:sz w:val="28"/>
        </w:rPr>
        <w:t>Подключение Spark</w:t>
      </w:r>
    </w:p>
    <w:p>
      <w:pPr>
        <w:keepNext w:val="0"/>
        <w:widowControl/>
        <w:spacing w:before="0" w:after="80" w:line="240" w:lineRule="auto"/>
      </w:pPr>
      <w:r>
        <w:rPr>
          <w:rFonts w:ascii="Times New Roman" w:hAnsi="Times New Roman"/>
          <w:b w:val="0"/>
          <w:color w:val="000000"/>
          <w:sz w:val="24"/>
        </w:rPr>
        <w:t>Подключил Spark 3.5.3 к Lakehouse через Lakekeeper REST и S3FileIO. Для подключения использовал два JAR Iceberg 1.7.1. В Spark прочитал три таблицы Bronze, выполнил Q18 и проверил Gold. Количество строк и результаты запроса совпали с Trino. Скрипт запуска сохранил в run-spark.ps1, код проверки в spark/verify_lakehouse.py, результаты в results/spark-integration.json и spark-console.log.</w:t>
      </w:r>
    </w:p>
    <w:p>
      <w:pPr>
        <w:pStyle w:val="Heading1"/>
        <w:keepNext/>
        <w:widowControl/>
        <w:spacing w:before="0" w:after="80" w:line="240" w:lineRule="auto"/>
      </w:pPr>
      <w:r>
        <w:rPr>
          <w:rFonts w:ascii="Times New Roman" w:hAnsi="Times New Roman"/>
          <w:b/>
          <w:color w:val="000000"/>
          <w:sz w:val="28"/>
        </w:rPr>
        <w:t>Выводы</w:t>
      </w:r>
    </w:p>
    <w:p>
      <w:pPr>
        <w:keepNext w:val="0"/>
        <w:widowControl/>
        <w:spacing w:before="0" w:after="80" w:line="240" w:lineRule="auto"/>
      </w:pPr>
      <w:r>
        <w:rPr>
          <w:rFonts w:ascii="Times New Roman" w:hAnsi="Times New Roman"/>
          <w:b w:val="0"/>
          <w:color w:val="000000"/>
          <w:sz w:val="24"/>
        </w:rPr>
        <w:t>Bronze сохранил исходные данные, Silver отделил историю загрузок и подготовил крупные заказы, а Gold стал небольшой готовой витриной. SF5 подошёл моему компьютеру и дал 100 нужных заказов без ошибок. На выбранных колонках ZSTD оказался выгоднее по объёму, а GZIP быстрее выполнил Q18, но медленнее записался. Изменение схемы и откат snapshot сработали, а Spark прочитал те же данные, что Trino. При повторном эксперименте перемешал бы порядок тестов и сделал больше повторов, чтобы меньше зависеть от кэша и фоновой нагрузки.</w:t>
      </w:r>
    </w:p>
    <w:p>
      <w:pPr>
        <w:keepNext w:val="0"/>
        <w:widowControl/>
        <w:spacing w:before="0" w:after="80" w:line="240" w:lineRule="auto"/>
      </w:pPr>
      <w:r>
        <w:rPr>
          <w:rFonts w:ascii="Times New Roman" w:hAnsi="Times New Roman"/>
          <w:b w:val="0"/>
          <w:color w:val="000000"/>
          <w:sz w:val="24"/>
        </w:rPr>
        <w:t>Скрипты запуска, SQL и результаты проверок сохранил в проекте. Репозиторий: https://github.com/annakat123/information-theory-labs</w:t>
      </w:r>
    </w:p>
    <w:sectPr w:rsidR="00371F2C" w:rsidRPr="00C60174" w:rsidSect="00034616">
      <w:footerReference w:type="default" r:id="rId8"/>
      <w:footerReference w:type="first" r:id="rId9"/>
      <w:pgSz w:w="11906" w:h="16838"/>
      <w:pgMar w:top="1134" w:right="850" w:bottom="1134" w:left="1701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05B77D" w14:textId="77777777" w:rsidR="00CC0F79" w:rsidRDefault="00CC0F79">
      <w:pPr>
        <w:spacing w:after="0" w:line="240" w:lineRule="auto"/>
      </w:pPr>
      <w:r>
        <w:separator/>
      </w:r>
    </w:p>
  </w:endnote>
  <w:endnote w:type="continuationSeparator" w:id="0">
    <w:p w14:paraId="7311FDC7" w14:textId="77777777" w:rsidR="00CC0F79" w:rsidRDefault="00CC0F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3A3874" w14:textId="77777777" w:rsidR="00F60EEC" w:rsidRDefault="00000000">
    <w:pPr>
      <w:pStyle w:val="Footer"/>
      <w:ind w:firstLine="0"/>
      <w:jc w:val="center"/>
    </w:pPr>
    <w:r>
      <w:rPr>
        <w:rFonts w:eastAsia="Times New Roman" w:ascii="Times New Roman" w:hAnsi="Times New Roman" w:cs="Times New Roman"/>
        <w:color w:val="000000"/>
        <w:sz w:val="28"/>
        <w:szCs w:val="28"/>
      </w:rPr>
      <w:fldChar w:fldCharType="begin"/>
    </w:r>
    <w:r>
      <w:rPr>
        <w:rFonts w:eastAsia="Times New Roman" w:ascii="Times New Roman" w:hAnsi="Times New Roman" w:cs="Times New Roman"/>
        <w:color w:val="000000"/>
        <w:sz w:val="28"/>
        <w:szCs w:val="28"/>
      </w:rPr>
      <w:instrText xml:space="preserve"> PAGE </w:instrText>
    </w:r>
    <w:r>
      <w:rPr>
        <w:rFonts w:eastAsia="Times New Roman" w:ascii="Times New Roman" w:hAnsi="Times New Roman" w:cs="Times New Roman"/>
        <w:color w:val="000000"/>
        <w:sz w:val="28"/>
        <w:szCs w:val="28"/>
      </w:rPr>
      <w:fldChar w:fldCharType="separate"/>
    </w:r>
    <w:r>
      <w:rPr>
        <w:rFonts w:eastAsia="Times New Roman" w:ascii="Times New Roman" w:hAnsi="Times New Roman" w:cs="Times New Roman"/>
        <w:color w:val="000000"/>
        <w:sz w:val="28"/>
        <w:szCs w:val="28"/>
      </w:rPr>
      <w:t>1</w:t>
    </w:r>
    <w:r>
      <w:rPr>
        <w:rFonts w:eastAsia="Times New Roman" w:ascii="Times New Roman" w:hAnsi="Times New Roman" w:cs="Times New Roman"/>
        <w:color w:val="000000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5D5FA0" w14:textId="77777777" w:rsidR="00F60EEC" w:rsidRDefault="00F60E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4852CE" w14:textId="77777777" w:rsidR="00CC0F79" w:rsidRDefault="00CC0F79">
      <w:pPr>
        <w:spacing w:after="0" w:line="240" w:lineRule="auto"/>
      </w:pPr>
      <w:r>
        <w:separator/>
      </w:r>
    </w:p>
  </w:footnote>
  <w:footnote w:type="continuationSeparator" w:id="0">
    <w:p w14:paraId="5BEA0A2A" w14:textId="77777777" w:rsidR="00CC0F79" w:rsidRDefault="00CC0F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9828351">
    <w:abstractNumId w:val="8"/>
  </w:num>
  <w:num w:numId="2" w16cid:durableId="927231692">
    <w:abstractNumId w:val="6"/>
  </w:num>
  <w:num w:numId="3" w16cid:durableId="1780104058">
    <w:abstractNumId w:val="5"/>
  </w:num>
  <w:num w:numId="4" w16cid:durableId="1222332509">
    <w:abstractNumId w:val="4"/>
  </w:num>
  <w:num w:numId="5" w16cid:durableId="916091576">
    <w:abstractNumId w:val="7"/>
  </w:num>
  <w:num w:numId="6" w16cid:durableId="1250967892">
    <w:abstractNumId w:val="3"/>
  </w:num>
  <w:num w:numId="7" w16cid:durableId="55132231">
    <w:abstractNumId w:val="2"/>
  </w:num>
  <w:num w:numId="8" w16cid:durableId="1641962490">
    <w:abstractNumId w:val="1"/>
  </w:num>
  <w:num w:numId="9" w16cid:durableId="1066997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F1D"/>
    <w:rsid w:val="0015074B"/>
    <w:rsid w:val="0029639D"/>
    <w:rsid w:val="00326F90"/>
    <w:rsid w:val="00371F2C"/>
    <w:rsid w:val="0049742F"/>
    <w:rsid w:val="004C3026"/>
    <w:rsid w:val="00890627"/>
    <w:rsid w:val="009671EB"/>
    <w:rsid w:val="00AA1D8D"/>
    <w:rsid w:val="00AB6D69"/>
    <w:rsid w:val="00B46759"/>
    <w:rsid w:val="00B47730"/>
    <w:rsid w:val="00B67BDE"/>
    <w:rsid w:val="00C60174"/>
    <w:rsid w:val="00CB0664"/>
    <w:rsid w:val="00CC0F79"/>
    <w:rsid w:val="00EA3946"/>
    <w:rsid w:val="00F60EE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B5B160"/>
  <w14:defaultImageDpi w14:val="300"/>
  <w15:docId w15:val="{525BA591-0709-4A71-8DEA-9D884AC54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 w:line="36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 w:line="36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36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60" w:lineRule="auto"/>
    </w:pPr>
    <w:rPr>
      <w:rFonts w:ascii="Times New Roman" w:hAnsi="Times New Roman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2535</Words>
  <Characters>14451</Characters>
  <Application>Microsoft Office Word</Application>
  <DocSecurity>0</DocSecurity>
  <Lines>120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1</dc:title>
  <dc:subject>Расчёт групповой экспертной оценки методом Евланова–Кутузова</dc:subject>
  <dc:creator>Бут Иван Антонович</dc:creator>
  <cp:keywords/>
  <dc:description/>
  <cp:lastModifiedBy>Anton But</cp:lastModifiedBy>
  <cp:revision>6</cp:revision>
  <dcterms:created xsi:type="dcterms:W3CDTF">2013-12-23T23:15:00Z</dcterms:created>
  <dcterms:modified xsi:type="dcterms:W3CDTF">2026-09-27T20:17:00Z</dcterms:modified>
  <cp:category/>
</cp:coreProperties>
</file>