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D9817" w14:textId="77777777" w:rsidR="00AD188E" w:rsidRDefault="00AD188E" w:rsidP="00AD188E">
      <w:pPr>
        <w:jc w:val="center"/>
        <w:rPr>
          <w:b/>
          <w:sz w:val="36"/>
          <w:lang w:val="en-US"/>
        </w:rPr>
      </w:pPr>
      <w:r>
        <w:rPr>
          <w:noProof/>
          <w:lang w:eastAsia="el-GR"/>
        </w:rPr>
        <w:drawing>
          <wp:inline distT="0" distB="0" distL="0" distR="0" wp14:anchorId="3890B801" wp14:editId="22EFD5BB">
            <wp:extent cx="3562350" cy="4000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9" r="46424" b="23171"/>
                    <a:stretch/>
                  </pic:blipFill>
                  <pic:spPr bwMode="auto">
                    <a:xfrm>
                      <a:off x="0" y="0"/>
                      <a:ext cx="3562350" cy="400050"/>
                    </a:xfrm>
                    <a:prstGeom prst="rect">
                      <a:avLst/>
                    </a:prstGeom>
                    <a:ln>
                      <a:noFill/>
                    </a:ln>
                    <a:extLst>
                      <a:ext uri="{53640926-AAD7-44D8-BBD7-CCE9431645EC}">
                        <a14:shadowObscured xmlns:a14="http://schemas.microsoft.com/office/drawing/2010/main"/>
                      </a:ext>
                    </a:extLst>
                  </pic:spPr>
                </pic:pic>
              </a:graphicData>
            </a:graphic>
          </wp:inline>
        </w:drawing>
      </w:r>
      <w:r w:rsidRPr="00AD188E">
        <w:rPr>
          <w:b/>
          <w:sz w:val="36"/>
          <w:lang w:val="en-US"/>
        </w:rPr>
        <w:t xml:space="preserve"> </w:t>
      </w:r>
    </w:p>
    <w:p w14:paraId="79108F5B" w14:textId="77777777" w:rsidR="006254E6" w:rsidRPr="00BC34CB" w:rsidRDefault="006254E6" w:rsidP="00AD188E">
      <w:pPr>
        <w:jc w:val="center"/>
        <w:rPr>
          <w:b/>
          <w:sz w:val="24"/>
          <w:lang w:val="en-US"/>
        </w:rPr>
      </w:pPr>
    </w:p>
    <w:p w14:paraId="0B589092" w14:textId="77777777" w:rsidR="00AD188E" w:rsidRDefault="00AD188E" w:rsidP="00AD188E">
      <w:pPr>
        <w:jc w:val="center"/>
        <w:rPr>
          <w:b/>
          <w:sz w:val="36"/>
          <w:lang w:val="en-US"/>
        </w:rPr>
      </w:pPr>
      <w:r w:rsidRPr="005C79E6">
        <w:rPr>
          <w:b/>
          <w:sz w:val="36"/>
          <w:lang w:val="en-US"/>
        </w:rPr>
        <w:t>DExplore- User’s guide</w:t>
      </w:r>
      <w:r>
        <w:rPr>
          <w:b/>
          <w:sz w:val="36"/>
          <w:lang w:val="en-US"/>
        </w:rPr>
        <w:t xml:space="preserve"> </w:t>
      </w:r>
    </w:p>
    <w:p w14:paraId="5FAEE3EA" w14:textId="77777777" w:rsidR="006254E6" w:rsidRPr="00BC34CB" w:rsidRDefault="006254E6" w:rsidP="00AD188E">
      <w:pPr>
        <w:jc w:val="center"/>
        <w:rPr>
          <w:b/>
          <w:sz w:val="28"/>
          <w:lang w:val="en-US"/>
        </w:rPr>
      </w:pPr>
    </w:p>
    <w:p w14:paraId="536A6EA9" w14:textId="77777777" w:rsidR="005C79E6" w:rsidRPr="00546910" w:rsidRDefault="005C79E6" w:rsidP="005C79E6">
      <w:pPr>
        <w:pStyle w:val="a3"/>
        <w:numPr>
          <w:ilvl w:val="0"/>
          <w:numId w:val="1"/>
        </w:numPr>
        <w:spacing w:before="160"/>
        <w:jc w:val="both"/>
        <w:rPr>
          <w:b/>
          <w:lang w:val="en-US"/>
        </w:rPr>
      </w:pPr>
      <w:r w:rsidRPr="00546910">
        <w:rPr>
          <w:b/>
          <w:lang w:val="en-US"/>
        </w:rPr>
        <w:t xml:space="preserve">Introduction </w:t>
      </w:r>
    </w:p>
    <w:p w14:paraId="35241D64" w14:textId="0EF56025" w:rsidR="00A26488" w:rsidRDefault="005C79E6" w:rsidP="005C79E6">
      <w:pPr>
        <w:spacing w:before="160"/>
        <w:jc w:val="both"/>
        <w:rPr>
          <w:lang w:val="en-US"/>
        </w:rPr>
      </w:pPr>
      <w:r w:rsidRPr="00BD4E51">
        <w:rPr>
          <w:lang w:val="en-US"/>
        </w:rPr>
        <w:t>DExplore</w:t>
      </w:r>
      <w:r>
        <w:rPr>
          <w:lang w:val="en-US"/>
        </w:rPr>
        <w:t xml:space="preserve"> is</w:t>
      </w:r>
      <w:r w:rsidRPr="00BD4E51">
        <w:rPr>
          <w:lang w:val="en-US"/>
        </w:rPr>
        <w:t xml:space="preserve"> an online and easy-to-use tool for detecting differentially expressed (DE) genes using data from the international public repository NCBI GEO</w:t>
      </w:r>
      <w:r w:rsidRPr="004F07D0">
        <w:rPr>
          <w:lang w:val="en-US"/>
        </w:rPr>
        <w:t xml:space="preserve">. </w:t>
      </w:r>
      <w:r w:rsidR="00A26488" w:rsidRPr="004F07D0">
        <w:rPr>
          <w:lang w:val="en-US"/>
        </w:rPr>
        <w:t xml:space="preserve">DExplore can also be used for performing functional enrichment analysis using a built-in version of the </w:t>
      </w:r>
      <w:r w:rsidR="00456756" w:rsidRPr="004F07D0">
        <w:rPr>
          <w:lang w:val="en-US"/>
        </w:rPr>
        <w:t>well-established</w:t>
      </w:r>
      <w:r w:rsidR="00A26488" w:rsidRPr="004F07D0">
        <w:rPr>
          <w:lang w:val="en-US"/>
        </w:rPr>
        <w:t xml:space="preserve"> web tool WebGestalt</w:t>
      </w:r>
      <w:r w:rsidR="00456756" w:rsidRPr="004F07D0">
        <w:rPr>
          <w:lang w:val="en-US"/>
        </w:rPr>
        <w:fldChar w:fldCharType="begin" w:fldLock="1"/>
      </w:r>
      <w:r w:rsidR="00456756" w:rsidRPr="004F07D0">
        <w:rPr>
          <w:lang w:val="en-US"/>
        </w:rPr>
        <w:instrText>ADDIN CSL_CITATION {"citationItems":[{"id":"ITEM-1","itemData":{"DOI":"10.1093/nar/gkz401","ISSN":"1362-4962","author":[{"dropping-particle":"","family":"Liao","given":"Yuxing","non-dropping-particle":"","parse-names":false,"suffix":""},{"dropping-particle":"","family":"Wang","given":"Jing","non-dropping-particle":"","parse-names":false,"suffix":""},{"dropping-particle":"","family":"Jaehnig","given":"Eric J","non-dropping-particle":"","parse-names":false,"suffix":""},{"dropping-particle":"","family":"Shi","given":"Zhiao","non-dropping-particle":"","parse-names":false,"suffix":""},{"dropping-particle":"","family":"Zhang","given":"Bing","non-dropping-particle":"","parse-names":false,"suffix":""}],"container-title":"Nucleic Acids Research","id":"ITEM-1","issue":"May","issued":{"date-parts":[["2019"]]},"page":"199-205","publisher":"Oxford University Press","title":"WebGestalt 2019 : gene set analysis toolkit with revamped UIs and APIs","type":"article-journal","volume":"47"},"uris":["http://www.mendeley.com/documents/?uuid=620fd864-526c-40a7-b3ee-2693d60ada67"]}],"mendeley":{"formattedCitation":"&lt;sup&gt;1&lt;/sup&gt;","plainTextFormattedCitation":"1"},"properties":{"noteIndex":0},"schema":"https://github.com/citation-style-language/schema/raw/master/csl-citation.json"}</w:instrText>
      </w:r>
      <w:r w:rsidR="00456756" w:rsidRPr="004F07D0">
        <w:rPr>
          <w:lang w:val="en-US"/>
        </w:rPr>
        <w:fldChar w:fldCharType="separate"/>
      </w:r>
      <w:r w:rsidR="00456756" w:rsidRPr="004F07D0">
        <w:rPr>
          <w:noProof/>
          <w:vertAlign w:val="superscript"/>
          <w:lang w:val="en-US"/>
        </w:rPr>
        <w:t>1</w:t>
      </w:r>
      <w:r w:rsidR="00456756" w:rsidRPr="004F07D0">
        <w:rPr>
          <w:lang w:val="en-US"/>
        </w:rPr>
        <w:fldChar w:fldCharType="end"/>
      </w:r>
      <w:r w:rsidR="00A26488">
        <w:rPr>
          <w:lang w:val="en-US"/>
        </w:rPr>
        <w:t xml:space="preserve"> (</w:t>
      </w:r>
      <w:hyperlink r:id="rId9" w:history="1">
        <w:r w:rsidR="00456756" w:rsidRPr="004C34CA">
          <w:rPr>
            <w:rStyle w:val="-"/>
            <w:lang w:val="en-US"/>
          </w:rPr>
          <w:t>www.webgestalt.org</w:t>
        </w:r>
      </w:hyperlink>
      <w:r w:rsidR="00A26488">
        <w:rPr>
          <w:lang w:val="en-US"/>
        </w:rPr>
        <w:t>).</w:t>
      </w:r>
      <w:r w:rsidR="00456756">
        <w:rPr>
          <w:lang w:val="en-US"/>
        </w:rPr>
        <w:t xml:space="preserve"> </w:t>
      </w:r>
    </w:p>
    <w:p w14:paraId="4588508E" w14:textId="77777777" w:rsidR="00571B28" w:rsidRPr="001561FF" w:rsidRDefault="00374A71" w:rsidP="005C79E6">
      <w:pPr>
        <w:spacing w:before="160"/>
        <w:jc w:val="both"/>
        <w:rPr>
          <w:u w:val="single"/>
          <w:lang w:val="en-US"/>
        </w:rPr>
      </w:pPr>
      <w:r w:rsidRPr="0013762D">
        <w:rPr>
          <w:lang w:val="en-US"/>
        </w:rPr>
        <w:t>The</w:t>
      </w:r>
      <w:r w:rsidRPr="00FE2C13">
        <w:rPr>
          <w:lang w:val="en-US"/>
        </w:rPr>
        <w:t xml:space="preserve"> </w:t>
      </w:r>
      <w:r w:rsidRPr="0013762D">
        <w:rPr>
          <w:lang w:val="en-US"/>
        </w:rPr>
        <w:t>user</w:t>
      </w:r>
      <w:r w:rsidR="00571B28" w:rsidRPr="00FE2C13">
        <w:rPr>
          <w:lang w:val="en-US"/>
        </w:rPr>
        <w:t xml:space="preserve"> </w:t>
      </w:r>
      <w:r w:rsidRPr="0013762D">
        <w:rPr>
          <w:lang w:val="en-US"/>
        </w:rPr>
        <w:t>may</w:t>
      </w:r>
      <w:r w:rsidR="00571B28" w:rsidRPr="00FE2C13">
        <w:rPr>
          <w:lang w:val="en-US"/>
        </w:rPr>
        <w:t xml:space="preserve"> </w:t>
      </w:r>
      <w:r w:rsidR="00571B28" w:rsidRPr="0013762D">
        <w:rPr>
          <w:lang w:val="en-US"/>
        </w:rPr>
        <w:t>also</w:t>
      </w:r>
      <w:r w:rsidR="00571B28" w:rsidRPr="00FE2C13">
        <w:rPr>
          <w:lang w:val="en-US"/>
        </w:rPr>
        <w:t xml:space="preserve"> </w:t>
      </w:r>
      <w:r w:rsidR="00571B28" w:rsidRPr="0013762D">
        <w:rPr>
          <w:lang w:val="en-US"/>
        </w:rPr>
        <w:t>upload</w:t>
      </w:r>
      <w:r w:rsidR="00571B28" w:rsidRPr="00FE2C13">
        <w:rPr>
          <w:lang w:val="en-US"/>
        </w:rPr>
        <w:t xml:space="preserve"> </w:t>
      </w:r>
      <w:r w:rsidRPr="0013762D">
        <w:rPr>
          <w:lang w:val="en-US"/>
        </w:rPr>
        <w:t>data</w:t>
      </w:r>
      <w:r w:rsidRPr="00FE2C13">
        <w:rPr>
          <w:lang w:val="en-US"/>
        </w:rPr>
        <w:t xml:space="preserve"> </w:t>
      </w:r>
      <w:r w:rsidRPr="0013762D">
        <w:rPr>
          <w:lang w:val="en-US"/>
        </w:rPr>
        <w:t>that</w:t>
      </w:r>
      <w:r w:rsidRPr="00FE2C13">
        <w:rPr>
          <w:lang w:val="en-US"/>
        </w:rPr>
        <w:t xml:space="preserve"> </w:t>
      </w:r>
      <w:r w:rsidR="0013762D" w:rsidRPr="0013762D">
        <w:rPr>
          <w:lang w:val="en-US"/>
        </w:rPr>
        <w:t>ha</w:t>
      </w:r>
      <w:r w:rsidR="00FE2C13">
        <w:rPr>
          <w:lang w:val="en-US"/>
        </w:rPr>
        <w:t>ve</w:t>
      </w:r>
      <w:r w:rsidR="00571B28" w:rsidRPr="00FE2C13">
        <w:rPr>
          <w:lang w:val="en-US"/>
        </w:rPr>
        <w:t xml:space="preserve"> </w:t>
      </w:r>
      <w:r w:rsidR="00571B28" w:rsidRPr="0013762D">
        <w:rPr>
          <w:lang w:val="en-US"/>
        </w:rPr>
        <w:t>not</w:t>
      </w:r>
      <w:r w:rsidR="00571B28" w:rsidRPr="00FE2C13">
        <w:rPr>
          <w:lang w:val="en-US"/>
        </w:rPr>
        <w:t xml:space="preserve"> </w:t>
      </w:r>
      <w:r w:rsidR="0013762D" w:rsidRPr="0013762D">
        <w:rPr>
          <w:lang w:val="en-US"/>
        </w:rPr>
        <w:t>been</w:t>
      </w:r>
      <w:r w:rsidR="0013762D" w:rsidRPr="00FE2C13">
        <w:rPr>
          <w:lang w:val="en-US"/>
        </w:rPr>
        <w:t xml:space="preserve"> </w:t>
      </w:r>
      <w:r w:rsidR="00571B28" w:rsidRPr="0013762D">
        <w:rPr>
          <w:lang w:val="en-US"/>
        </w:rPr>
        <w:t>submitted</w:t>
      </w:r>
      <w:r w:rsidR="00571B28" w:rsidRPr="00FE2C13">
        <w:rPr>
          <w:lang w:val="en-US"/>
        </w:rPr>
        <w:t xml:space="preserve"> </w:t>
      </w:r>
      <w:r w:rsidR="00571B28" w:rsidRPr="0013762D">
        <w:rPr>
          <w:lang w:val="en-US"/>
        </w:rPr>
        <w:t>to</w:t>
      </w:r>
      <w:r w:rsidR="00571B28" w:rsidRPr="00FE2C13">
        <w:rPr>
          <w:lang w:val="en-US"/>
        </w:rPr>
        <w:t xml:space="preserve"> </w:t>
      </w:r>
      <w:r w:rsidR="0013762D" w:rsidRPr="0013762D">
        <w:rPr>
          <w:lang w:val="en-US"/>
        </w:rPr>
        <w:t>the</w:t>
      </w:r>
      <w:r w:rsidR="0013762D" w:rsidRPr="00FE2C13">
        <w:rPr>
          <w:lang w:val="en-US"/>
        </w:rPr>
        <w:t xml:space="preserve"> </w:t>
      </w:r>
      <w:r w:rsidR="00571B28" w:rsidRPr="0013762D">
        <w:rPr>
          <w:lang w:val="en-US"/>
        </w:rPr>
        <w:t>GEO</w:t>
      </w:r>
      <w:r w:rsidR="00571B28" w:rsidRPr="00FE2C13">
        <w:rPr>
          <w:lang w:val="en-US"/>
        </w:rPr>
        <w:t xml:space="preserve"> </w:t>
      </w:r>
      <w:r w:rsidR="00571B28" w:rsidRPr="0013762D">
        <w:rPr>
          <w:lang w:val="en-US"/>
        </w:rPr>
        <w:t>yet</w:t>
      </w:r>
      <w:r w:rsidR="00571B28" w:rsidRPr="00FE2C13">
        <w:rPr>
          <w:lang w:val="en-US"/>
        </w:rPr>
        <w:t>.</w:t>
      </w:r>
      <w:r w:rsidR="0013762D" w:rsidRPr="00FE2C13">
        <w:rPr>
          <w:lang w:val="en-US"/>
        </w:rPr>
        <w:t xml:space="preserve"> </w:t>
      </w:r>
      <w:r w:rsidR="0013762D" w:rsidRPr="001561FF">
        <w:rPr>
          <w:u w:val="single"/>
          <w:lang w:val="en-US"/>
        </w:rPr>
        <w:t>Since the user’s data are only temporarily saved on the server and are automatically deleted as soon as the user exits the platform or their session expires, there is no danger of the data being</w:t>
      </w:r>
      <w:r w:rsidR="004F7A17" w:rsidRPr="001561FF">
        <w:rPr>
          <w:u w:val="single"/>
          <w:lang w:val="en-US"/>
        </w:rPr>
        <w:t xml:space="preserve"> </w:t>
      </w:r>
      <w:r w:rsidR="0013762D" w:rsidRPr="001561FF">
        <w:rPr>
          <w:u w:val="single"/>
          <w:lang w:val="en-US"/>
        </w:rPr>
        <w:t>copied or used from anyone other than the user.</w:t>
      </w:r>
    </w:p>
    <w:p w14:paraId="19873F84" w14:textId="77777777" w:rsidR="005C79E6" w:rsidRDefault="005C79E6" w:rsidP="005C79E6">
      <w:pPr>
        <w:spacing w:before="160"/>
        <w:jc w:val="both"/>
        <w:rPr>
          <w:lang w:val="en"/>
        </w:rPr>
      </w:pPr>
      <w:r w:rsidRPr="00BD4E51">
        <w:rPr>
          <w:lang w:val="en-US"/>
        </w:rPr>
        <w:t xml:space="preserve">DExplore is built using R programming language </w:t>
      </w:r>
      <w:r>
        <w:rPr>
          <w:lang w:val="en-US"/>
        </w:rPr>
        <w:t xml:space="preserve">and Bioconductor </w:t>
      </w:r>
      <w:r w:rsidRPr="00BD4E51">
        <w:rPr>
          <w:lang w:val="en-US"/>
        </w:rPr>
        <w:t xml:space="preserve">and </w:t>
      </w:r>
      <w:r w:rsidRPr="00BD4E51">
        <w:rPr>
          <w:lang w:val="en"/>
        </w:rPr>
        <w:t xml:space="preserve">can be used by researchers with no specialized programming skills required. </w:t>
      </w:r>
    </w:p>
    <w:p w14:paraId="749C5BF4" w14:textId="77777777" w:rsidR="005C79E6" w:rsidRDefault="005C79E6" w:rsidP="005C79E6">
      <w:pPr>
        <w:spacing w:before="160"/>
        <w:jc w:val="both"/>
        <w:rPr>
          <w:lang w:val="en"/>
        </w:rPr>
      </w:pPr>
      <w:r>
        <w:rPr>
          <w:lang w:val="en"/>
        </w:rPr>
        <w:t>T</w:t>
      </w:r>
      <w:r w:rsidRPr="00BD4E51">
        <w:rPr>
          <w:lang w:val="en"/>
        </w:rPr>
        <w:t xml:space="preserve">he user interface is quite simple and the application runs exclusively online, so the user does not have to download nor store raw data in their computer. </w:t>
      </w:r>
    </w:p>
    <w:p w14:paraId="2D8097E7" w14:textId="77777777" w:rsidR="00EE0E9D" w:rsidRPr="00EE0E9D" w:rsidRDefault="005C79E6" w:rsidP="00EE0E9D">
      <w:pPr>
        <w:jc w:val="both"/>
        <w:rPr>
          <w:lang w:val="en"/>
        </w:rPr>
      </w:pPr>
      <w:r w:rsidRPr="00A731A5">
        <w:rPr>
          <w:lang w:val="en"/>
        </w:rPr>
        <w:t xml:space="preserve">Currently, </w:t>
      </w:r>
      <w:r w:rsidRPr="00A731A5">
        <w:rPr>
          <w:lang w:val="en-US"/>
        </w:rPr>
        <w:t xml:space="preserve">DExplore can only be used to analyze </w:t>
      </w:r>
      <w:r w:rsidR="0082036E">
        <w:rPr>
          <w:lang w:val="en-US"/>
        </w:rPr>
        <w:t xml:space="preserve">single-channel </w:t>
      </w:r>
      <w:r w:rsidRPr="00A731A5">
        <w:rPr>
          <w:lang w:val="en-US"/>
        </w:rPr>
        <w:t xml:space="preserve">mRNA microarray experiments for Affymetrix platforms </w:t>
      </w:r>
      <w:r w:rsidRPr="00BD4E51">
        <w:rPr>
          <w:lang w:val="en"/>
        </w:rPr>
        <w:t>but will be expanded in the near future to be used for other commercially available platforms such as Illumina and Agilent.</w:t>
      </w:r>
      <w:r w:rsidR="008C5513">
        <w:rPr>
          <w:lang w:val="en"/>
        </w:rPr>
        <w:t xml:space="preserve"> </w:t>
      </w:r>
    </w:p>
    <w:p w14:paraId="395040ED" w14:textId="77777777" w:rsidR="00EB579A" w:rsidRPr="00BC34CB" w:rsidRDefault="00EB579A" w:rsidP="006254E6">
      <w:pPr>
        <w:jc w:val="center"/>
        <w:rPr>
          <w:b/>
          <w:sz w:val="28"/>
          <w:lang w:val="en"/>
        </w:rPr>
      </w:pPr>
    </w:p>
    <w:p w14:paraId="56D78CED" w14:textId="77777777" w:rsidR="008C5513" w:rsidRPr="008C5513" w:rsidRDefault="005C79E6" w:rsidP="008C5513">
      <w:pPr>
        <w:pStyle w:val="a3"/>
        <w:numPr>
          <w:ilvl w:val="0"/>
          <w:numId w:val="1"/>
        </w:numPr>
        <w:jc w:val="both"/>
        <w:rPr>
          <w:b/>
          <w:lang w:val="en"/>
        </w:rPr>
      </w:pPr>
      <w:r w:rsidRPr="00546910">
        <w:rPr>
          <w:b/>
          <w:lang w:val="en"/>
        </w:rPr>
        <w:t>How to use</w:t>
      </w:r>
    </w:p>
    <w:p w14:paraId="26464F38" w14:textId="478AF112" w:rsidR="000E34D8" w:rsidRDefault="00501B8C" w:rsidP="005C79E6">
      <w:pPr>
        <w:jc w:val="both"/>
        <w:rPr>
          <w:lang w:val="en"/>
        </w:rPr>
      </w:pPr>
      <w:r>
        <w:rPr>
          <w:lang w:val="en"/>
        </w:rPr>
        <w:t xml:space="preserve">DExplore is comprised of </w:t>
      </w:r>
      <w:r w:rsidR="008C5513">
        <w:rPr>
          <w:lang w:val="en"/>
        </w:rPr>
        <w:t>four</w:t>
      </w:r>
      <w:r>
        <w:rPr>
          <w:lang w:val="en"/>
        </w:rPr>
        <w:t xml:space="preserve"> tab panels; Data Input, Data Description</w:t>
      </w:r>
      <w:r w:rsidR="008C5513">
        <w:rPr>
          <w:lang w:val="en"/>
        </w:rPr>
        <w:t>,</w:t>
      </w:r>
      <w:r>
        <w:rPr>
          <w:lang w:val="en"/>
        </w:rPr>
        <w:t xml:space="preserve"> Results</w:t>
      </w:r>
      <w:r w:rsidR="008C5513">
        <w:rPr>
          <w:lang w:val="en"/>
        </w:rPr>
        <w:t xml:space="preserve"> and WebGestalt Over-Representation Analysis</w:t>
      </w:r>
      <w:r>
        <w:rPr>
          <w:lang w:val="en"/>
        </w:rPr>
        <w:t xml:space="preserve">. </w:t>
      </w:r>
    </w:p>
    <w:p w14:paraId="384F1C87" w14:textId="6007229D" w:rsidR="001962F5" w:rsidRPr="00E453C3" w:rsidRDefault="009D3410" w:rsidP="005C79E6">
      <w:pPr>
        <w:jc w:val="both"/>
        <w:rPr>
          <w:u w:val="single"/>
          <w:lang w:val="en"/>
        </w:rPr>
      </w:pPr>
      <w:r w:rsidRPr="00E453C3">
        <w:rPr>
          <w:u w:val="single"/>
          <w:lang w:val="en"/>
        </w:rPr>
        <w:t>D</w:t>
      </w:r>
      <w:r w:rsidR="001962F5" w:rsidRPr="00E453C3">
        <w:rPr>
          <w:u w:val="single"/>
          <w:lang w:val="en"/>
        </w:rPr>
        <w:t>o not forget to refresh DExplore between analyses.</w:t>
      </w:r>
    </w:p>
    <w:p w14:paraId="7259D921" w14:textId="77777777" w:rsidR="000E34D8" w:rsidRDefault="008C5513" w:rsidP="005C79E6">
      <w:pPr>
        <w:jc w:val="both"/>
        <w:rPr>
          <w:lang w:val="en"/>
        </w:rPr>
      </w:pPr>
      <w:r>
        <w:rPr>
          <w:noProof/>
          <w:lang w:eastAsia="el-GR"/>
        </w:rPr>
        <w:drawing>
          <wp:inline distT="0" distB="0" distL="0" distR="0" wp14:anchorId="65E738D4" wp14:editId="727C0B4F">
            <wp:extent cx="6809105" cy="1558137"/>
            <wp:effectExtent l="0" t="0" r="0" b="444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10" cstate="print">
                      <a:extLst>
                        <a:ext uri="{28A0092B-C50C-407E-A947-70E740481C1C}">
                          <a14:useLocalDpi xmlns:a14="http://schemas.microsoft.com/office/drawing/2010/main" val="0"/>
                        </a:ext>
                      </a:extLst>
                    </a:blip>
                    <a:srcRect b="10349"/>
                    <a:stretch/>
                  </pic:blipFill>
                  <pic:spPr bwMode="auto">
                    <a:xfrm>
                      <a:off x="0" y="0"/>
                      <a:ext cx="6809105" cy="1558137"/>
                    </a:xfrm>
                    <a:prstGeom prst="rect">
                      <a:avLst/>
                    </a:prstGeom>
                    <a:ln>
                      <a:noFill/>
                    </a:ln>
                    <a:extLst>
                      <a:ext uri="{53640926-AAD7-44D8-BBD7-CCE9431645EC}">
                        <a14:shadowObscured xmlns:a14="http://schemas.microsoft.com/office/drawing/2010/main"/>
                      </a:ext>
                    </a:extLst>
                  </pic:spPr>
                </pic:pic>
              </a:graphicData>
            </a:graphic>
          </wp:inline>
        </w:drawing>
      </w:r>
    </w:p>
    <w:p w14:paraId="7BEBB342" w14:textId="524CF71E" w:rsidR="008C5513" w:rsidRPr="00B43738" w:rsidRDefault="009D3410" w:rsidP="005C79E6">
      <w:pPr>
        <w:jc w:val="both"/>
        <w:rPr>
          <w:lang w:val="en"/>
        </w:rPr>
      </w:pPr>
      <w:r w:rsidRPr="00B43738">
        <w:rPr>
          <w:lang w:val="en"/>
        </w:rPr>
        <w:t>Analyses differ</w:t>
      </w:r>
      <w:r w:rsidR="008C5513" w:rsidRPr="00B43738">
        <w:rPr>
          <w:lang w:val="en"/>
        </w:rPr>
        <w:t xml:space="preserve"> depending on the type of data the user wants to use. </w:t>
      </w:r>
    </w:p>
    <w:p w14:paraId="1C48D6F3" w14:textId="77777777" w:rsidR="008C5513" w:rsidRPr="00E453C3" w:rsidRDefault="008C5513" w:rsidP="008C5513">
      <w:pPr>
        <w:pStyle w:val="a3"/>
        <w:numPr>
          <w:ilvl w:val="0"/>
          <w:numId w:val="3"/>
        </w:numPr>
        <w:jc w:val="both"/>
        <w:rPr>
          <w:b/>
          <w:lang w:val="en"/>
        </w:rPr>
      </w:pPr>
      <w:r w:rsidRPr="00E453C3">
        <w:rPr>
          <w:b/>
          <w:lang w:val="en"/>
        </w:rPr>
        <w:t xml:space="preserve">Using DExplore with NCBI GEO’s microarray data </w:t>
      </w:r>
    </w:p>
    <w:p w14:paraId="316AF860" w14:textId="77777777" w:rsidR="00501B8C" w:rsidRDefault="00501B8C" w:rsidP="005C79E6">
      <w:pPr>
        <w:jc w:val="both"/>
        <w:rPr>
          <w:lang w:val="en"/>
        </w:rPr>
      </w:pPr>
      <w:r>
        <w:rPr>
          <w:lang w:val="en"/>
        </w:rPr>
        <w:t xml:space="preserve">The first thing the user has to do is to enter a valid GSE accession number from </w:t>
      </w:r>
      <w:r w:rsidR="005E258E" w:rsidRPr="005E38D8">
        <w:rPr>
          <w:lang w:val="en"/>
        </w:rPr>
        <w:t>the</w:t>
      </w:r>
      <w:r w:rsidR="005E258E">
        <w:rPr>
          <w:lang w:val="en"/>
        </w:rPr>
        <w:t xml:space="preserve"> </w:t>
      </w:r>
      <w:r>
        <w:rPr>
          <w:lang w:val="en"/>
        </w:rPr>
        <w:t>NCBI GEO Database (</w:t>
      </w:r>
      <w:hyperlink r:id="rId11" w:history="1">
        <w:r w:rsidRPr="007000EB">
          <w:rPr>
            <w:rStyle w:val="-"/>
            <w:lang w:val="en"/>
          </w:rPr>
          <w:t>https://www.ncbi.nlm.nih.gov/geo/</w:t>
        </w:r>
      </w:hyperlink>
      <w:r>
        <w:rPr>
          <w:lang w:val="en"/>
        </w:rPr>
        <w:t>)</w:t>
      </w:r>
      <w:r w:rsidR="00C3600E">
        <w:rPr>
          <w:lang w:val="en"/>
        </w:rPr>
        <w:t xml:space="preserve"> and press the button “Submit”</w:t>
      </w:r>
      <w:r w:rsidR="00FF70FC">
        <w:rPr>
          <w:lang w:val="en"/>
        </w:rPr>
        <w:t xml:space="preserve"> in the “Data Input” tab</w:t>
      </w:r>
      <w:r>
        <w:rPr>
          <w:lang w:val="en"/>
        </w:rPr>
        <w:t xml:space="preserve">. </w:t>
      </w:r>
    </w:p>
    <w:p w14:paraId="6FC75B61" w14:textId="77777777" w:rsidR="000E34D8" w:rsidRDefault="00501B8C" w:rsidP="005C79E6">
      <w:pPr>
        <w:jc w:val="both"/>
        <w:rPr>
          <w:lang w:val="en"/>
        </w:rPr>
      </w:pPr>
      <w:r w:rsidRPr="00501B8C">
        <w:rPr>
          <w:u w:val="single"/>
          <w:lang w:val="en"/>
        </w:rPr>
        <w:t>Important notice</w:t>
      </w:r>
      <w:r>
        <w:rPr>
          <w:lang w:val="en"/>
        </w:rPr>
        <w:t xml:space="preserve">: enter </w:t>
      </w:r>
      <w:r w:rsidR="00E2498C">
        <w:rPr>
          <w:lang w:val="en"/>
        </w:rPr>
        <w:t>only</w:t>
      </w:r>
      <w:r>
        <w:rPr>
          <w:lang w:val="en"/>
        </w:rPr>
        <w:t xml:space="preserve"> the number </w:t>
      </w:r>
      <w:r w:rsidRPr="00501B8C">
        <w:rPr>
          <w:u w:val="single"/>
          <w:lang w:val="en"/>
        </w:rPr>
        <w:t>without writing “GSE”</w:t>
      </w:r>
      <w:r>
        <w:rPr>
          <w:lang w:val="en"/>
        </w:rPr>
        <w:t xml:space="preserve"> </w:t>
      </w:r>
      <w:r w:rsidR="005E258E">
        <w:rPr>
          <w:lang w:val="en"/>
        </w:rPr>
        <w:t>(</w:t>
      </w:r>
      <w:r>
        <w:rPr>
          <w:lang w:val="en"/>
        </w:rPr>
        <w:t>e.g. for Series “GSE1417”</w:t>
      </w:r>
      <w:r w:rsidR="00E2498C">
        <w:rPr>
          <w:lang w:val="en"/>
        </w:rPr>
        <w:t>,</w:t>
      </w:r>
      <w:r>
        <w:rPr>
          <w:lang w:val="en"/>
        </w:rPr>
        <w:t xml:space="preserve"> enter “1417”</w:t>
      </w:r>
      <w:r w:rsidR="005E258E">
        <w:rPr>
          <w:lang w:val="en"/>
        </w:rPr>
        <w:t>)</w:t>
      </w:r>
      <w:r>
        <w:rPr>
          <w:lang w:val="en"/>
        </w:rPr>
        <w:t>.</w:t>
      </w:r>
    </w:p>
    <w:p w14:paraId="4E0996A4" w14:textId="77777777" w:rsidR="00AD188E" w:rsidRPr="005C79E6" w:rsidRDefault="008C5513" w:rsidP="00AD188E">
      <w:pPr>
        <w:jc w:val="center"/>
        <w:rPr>
          <w:lang w:val="en"/>
        </w:rPr>
      </w:pPr>
      <w:r>
        <w:rPr>
          <w:noProof/>
          <w:lang w:eastAsia="el-GR"/>
        </w:rPr>
        <w:lastRenderedPageBreak/>
        <w:drawing>
          <wp:inline distT="0" distB="0" distL="0" distR="0" wp14:anchorId="1BCABDED" wp14:editId="4BE4FA0C">
            <wp:extent cx="2036053" cy="989239"/>
            <wp:effectExtent l="0" t="0" r="2540" b="190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a:extLst>
                        <a:ext uri="{28A0092B-C50C-407E-A947-70E740481C1C}">
                          <a14:useLocalDpi xmlns:a14="http://schemas.microsoft.com/office/drawing/2010/main" val="0"/>
                        </a:ext>
                      </a:extLst>
                    </a:blip>
                    <a:stretch>
                      <a:fillRect/>
                    </a:stretch>
                  </pic:blipFill>
                  <pic:spPr>
                    <a:xfrm>
                      <a:off x="0" y="0"/>
                      <a:ext cx="2042066" cy="992161"/>
                    </a:xfrm>
                    <a:prstGeom prst="rect">
                      <a:avLst/>
                    </a:prstGeom>
                  </pic:spPr>
                </pic:pic>
              </a:graphicData>
            </a:graphic>
          </wp:inline>
        </w:drawing>
      </w:r>
      <w:r w:rsidR="000E34D8" w:rsidRPr="0013762D">
        <w:rPr>
          <w:noProof/>
          <w:lang w:val="en-US" w:eastAsia="el-GR"/>
        </w:rPr>
        <w:t xml:space="preserve"> </w:t>
      </w:r>
    </w:p>
    <w:p w14:paraId="60E4FBE6" w14:textId="77777777" w:rsidR="00026B8C" w:rsidRDefault="00501B8C" w:rsidP="00AD188E">
      <w:pPr>
        <w:jc w:val="both"/>
        <w:rPr>
          <w:lang w:val="en"/>
        </w:rPr>
      </w:pPr>
      <w:r>
        <w:rPr>
          <w:lang w:val="en"/>
        </w:rPr>
        <w:t>If the user enters an invalid GSE accession number, DExplore show</w:t>
      </w:r>
      <w:r w:rsidR="00CC57C0">
        <w:rPr>
          <w:lang w:val="en"/>
        </w:rPr>
        <w:t>s</w:t>
      </w:r>
      <w:r>
        <w:rPr>
          <w:lang w:val="en"/>
        </w:rPr>
        <w:t xml:space="preserve"> an error message and the user </w:t>
      </w:r>
      <w:r w:rsidRPr="004F07D0">
        <w:rPr>
          <w:lang w:val="en"/>
        </w:rPr>
        <w:t xml:space="preserve">has to </w:t>
      </w:r>
      <w:r w:rsidR="008C5513" w:rsidRPr="004F07D0">
        <w:rPr>
          <w:lang w:val="en"/>
        </w:rPr>
        <w:t>refresh the webpage</w:t>
      </w:r>
      <w:r w:rsidRPr="004F07D0">
        <w:rPr>
          <w:lang w:val="en"/>
        </w:rPr>
        <w:t xml:space="preserve"> and enter a valid accession number.</w:t>
      </w:r>
    </w:p>
    <w:p w14:paraId="7FC5C481" w14:textId="77777777" w:rsidR="001962F5" w:rsidRDefault="00C3600E" w:rsidP="00EB579A">
      <w:pPr>
        <w:spacing w:after="120"/>
        <w:jc w:val="both"/>
        <w:rPr>
          <w:lang w:val="en"/>
        </w:rPr>
      </w:pPr>
      <w:r>
        <w:rPr>
          <w:lang w:val="en"/>
        </w:rPr>
        <w:t xml:space="preserve">After a few minutes (time depends on the </w:t>
      </w:r>
      <w:r w:rsidR="008D2AB7">
        <w:rPr>
          <w:lang w:val="en"/>
        </w:rPr>
        <w:t xml:space="preserve">submitted data size), DExplore provides a hyperlink to </w:t>
      </w:r>
      <w:r w:rsidR="005E258E" w:rsidRPr="005E38D8">
        <w:rPr>
          <w:lang w:val="en"/>
        </w:rPr>
        <w:t>the</w:t>
      </w:r>
      <w:r w:rsidR="005E258E">
        <w:rPr>
          <w:lang w:val="en"/>
        </w:rPr>
        <w:t xml:space="preserve"> </w:t>
      </w:r>
      <w:r w:rsidR="008D2AB7">
        <w:rPr>
          <w:lang w:val="en"/>
        </w:rPr>
        <w:t>GEO’s corresponding page</w:t>
      </w:r>
      <w:r w:rsidR="00B3457E">
        <w:rPr>
          <w:lang w:val="en"/>
        </w:rPr>
        <w:t>.</w:t>
      </w:r>
    </w:p>
    <w:p w14:paraId="4BA09D17" w14:textId="5572203D" w:rsidR="00B3457E" w:rsidRPr="00B3457E" w:rsidRDefault="00B3457E" w:rsidP="001962F5">
      <w:pPr>
        <w:spacing w:after="120"/>
        <w:jc w:val="center"/>
        <w:rPr>
          <w:lang w:val="en-US"/>
        </w:rPr>
      </w:pPr>
      <w:r>
        <w:rPr>
          <w:noProof/>
          <w:lang w:eastAsia="el-GR"/>
        </w:rPr>
        <w:drawing>
          <wp:inline distT="0" distB="0" distL="0" distR="0" wp14:anchorId="2A598D1B" wp14:editId="69790D19">
            <wp:extent cx="5369604" cy="500175"/>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13">
                      <a:extLst>
                        <a:ext uri="{28A0092B-C50C-407E-A947-70E740481C1C}">
                          <a14:useLocalDpi xmlns:a14="http://schemas.microsoft.com/office/drawing/2010/main" val="0"/>
                        </a:ext>
                      </a:extLst>
                    </a:blip>
                    <a:srcRect t="40082"/>
                    <a:stretch/>
                  </pic:blipFill>
                  <pic:spPr bwMode="auto">
                    <a:xfrm>
                      <a:off x="0" y="0"/>
                      <a:ext cx="5429624" cy="505766"/>
                    </a:xfrm>
                    <a:prstGeom prst="rect">
                      <a:avLst/>
                    </a:prstGeom>
                    <a:ln>
                      <a:noFill/>
                    </a:ln>
                    <a:extLst>
                      <a:ext uri="{53640926-AAD7-44D8-BBD7-CCE9431645EC}">
                        <a14:shadowObscured xmlns:a14="http://schemas.microsoft.com/office/drawing/2010/main"/>
                      </a:ext>
                    </a:extLst>
                  </pic:spPr>
                </pic:pic>
              </a:graphicData>
            </a:graphic>
          </wp:inline>
        </w:drawing>
      </w:r>
    </w:p>
    <w:p w14:paraId="6BB762D4" w14:textId="71C4E9F4" w:rsidR="00B3457E" w:rsidRDefault="00B3457E" w:rsidP="00EB579A">
      <w:pPr>
        <w:spacing w:after="120"/>
        <w:jc w:val="both"/>
        <w:rPr>
          <w:lang w:val="en"/>
        </w:rPr>
      </w:pPr>
      <w:r w:rsidRPr="009D3410">
        <w:rPr>
          <w:lang w:val="en"/>
        </w:rPr>
        <w:t xml:space="preserve">In the Data Description tab, the user has to choose the parameters for the analysis, i.e. the platform to be used (this is important for experiments that use microarray chips from more than one platforms), the criterion for the comparison that will be carried out, which samples </w:t>
      </w:r>
      <w:r w:rsidR="009D3410" w:rsidRPr="009D3410">
        <w:rPr>
          <w:lang w:val="en"/>
        </w:rPr>
        <w:t>are to</w:t>
      </w:r>
      <w:r w:rsidRPr="009D3410">
        <w:rPr>
          <w:lang w:val="en"/>
        </w:rPr>
        <w:t xml:space="preserve"> be treated as control, to which samples the controls are to be compared. After choosing each of the aforementioned parameters</w:t>
      </w:r>
      <w:r w:rsidR="009D3410" w:rsidRPr="009D3410">
        <w:rPr>
          <w:lang w:val="en"/>
        </w:rPr>
        <w:t>,</w:t>
      </w:r>
      <w:r w:rsidRPr="009D3410">
        <w:rPr>
          <w:lang w:val="en"/>
        </w:rPr>
        <w:t xml:space="preserve"> the user should press the submit button.</w:t>
      </w:r>
    </w:p>
    <w:p w14:paraId="7557594C" w14:textId="77777777" w:rsidR="00B3457E" w:rsidRDefault="00B3457E" w:rsidP="00B3457E">
      <w:pPr>
        <w:spacing w:after="120"/>
        <w:jc w:val="both"/>
        <w:rPr>
          <w:lang w:val="en"/>
        </w:rPr>
      </w:pPr>
      <w:r>
        <w:rPr>
          <w:lang w:val="en"/>
        </w:rPr>
        <w:t xml:space="preserve">Subsequently, some statistical parameters necessary for the analysis should be selected; i.e. the method to be used for adjusting the p-value </w:t>
      </w:r>
      <w:r w:rsidRPr="005B443E">
        <w:rPr>
          <w:lang w:val="en"/>
        </w:rPr>
        <w:t>for multiple comparisons, the absolute log</w:t>
      </w:r>
      <w:r w:rsidRPr="005B443E">
        <w:rPr>
          <w:vertAlign w:val="subscript"/>
          <w:lang w:val="en"/>
        </w:rPr>
        <w:t>2</w:t>
      </w:r>
      <w:r w:rsidRPr="005B443E">
        <w:rPr>
          <w:lang w:val="en"/>
        </w:rPr>
        <w:t xml:space="preserve"> Fold Change threshold and the adjusted p-value threshold</w:t>
      </w:r>
      <w:r w:rsidRPr="005B443E">
        <w:rPr>
          <w:vertAlign w:val="superscript"/>
          <w:lang w:val="en"/>
        </w:rPr>
        <w:t xml:space="preserve"> </w:t>
      </w:r>
      <w:r w:rsidRPr="005B443E">
        <w:rPr>
          <w:lang w:val="en"/>
        </w:rPr>
        <w:t>(see Appendix below).  The user may either choose to use the default parameters, which are False Discovery Rate – “fdr” for multiple comparisons adjustment, 0.5 as the absolute log</w:t>
      </w:r>
      <w:r w:rsidRPr="005B443E">
        <w:rPr>
          <w:vertAlign w:val="subscript"/>
          <w:lang w:val="en"/>
        </w:rPr>
        <w:t>2</w:t>
      </w:r>
      <w:r w:rsidRPr="005B443E">
        <w:rPr>
          <w:lang w:val="en"/>
        </w:rPr>
        <w:t>FC threshold and 0.05 as the adjusted p-value threshold for the analysis, or either change those values as they see fit. Then, the user has to press the “Run the analysis” button and wait</w:t>
      </w:r>
      <w:r>
        <w:rPr>
          <w:lang w:val="en"/>
        </w:rPr>
        <w:t xml:space="preserve"> a few minutes.</w:t>
      </w:r>
    </w:p>
    <w:p w14:paraId="3309A33C" w14:textId="77777777" w:rsidR="00B3457E" w:rsidRDefault="00B3457E" w:rsidP="00B3457E">
      <w:pPr>
        <w:spacing w:after="120"/>
        <w:jc w:val="center"/>
        <w:rPr>
          <w:lang w:val="en"/>
        </w:rPr>
      </w:pPr>
      <w:r>
        <w:rPr>
          <w:noProof/>
          <w:lang w:eastAsia="el-GR"/>
        </w:rPr>
        <w:drawing>
          <wp:inline distT="0" distB="0" distL="0" distR="0" wp14:anchorId="7F9BFB69" wp14:editId="298A834A">
            <wp:extent cx="2914650" cy="3859212"/>
            <wp:effectExtent l="0" t="0" r="0" b="825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0780" cy="3880570"/>
                    </a:xfrm>
                    <a:prstGeom prst="rect">
                      <a:avLst/>
                    </a:prstGeom>
                  </pic:spPr>
                </pic:pic>
              </a:graphicData>
            </a:graphic>
          </wp:inline>
        </w:drawing>
      </w:r>
    </w:p>
    <w:p w14:paraId="13C7FA8F" w14:textId="77777777" w:rsidR="004B0216" w:rsidRDefault="00B3457E" w:rsidP="00B3457E">
      <w:pPr>
        <w:spacing w:after="120"/>
        <w:jc w:val="center"/>
        <w:rPr>
          <w:lang w:val="en"/>
        </w:rPr>
      </w:pPr>
      <w:r>
        <w:rPr>
          <w:noProof/>
          <w:lang w:eastAsia="el-GR"/>
        </w:rPr>
        <w:drawing>
          <wp:inline distT="0" distB="0" distL="0" distR="0" wp14:anchorId="69E8E3E5" wp14:editId="267BC6BF">
            <wp:extent cx="1777623" cy="671925"/>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0955" cy="673185"/>
                    </a:xfrm>
                    <a:prstGeom prst="rect">
                      <a:avLst/>
                    </a:prstGeom>
                  </pic:spPr>
                </pic:pic>
              </a:graphicData>
            </a:graphic>
          </wp:inline>
        </w:drawing>
      </w:r>
    </w:p>
    <w:p w14:paraId="79E3F78B" w14:textId="77777777" w:rsidR="008C5513" w:rsidRPr="00E453C3" w:rsidRDefault="008C5513" w:rsidP="008C5513">
      <w:pPr>
        <w:pStyle w:val="a3"/>
        <w:numPr>
          <w:ilvl w:val="0"/>
          <w:numId w:val="3"/>
        </w:numPr>
        <w:spacing w:after="120"/>
        <w:jc w:val="both"/>
        <w:rPr>
          <w:b/>
          <w:lang w:val="en"/>
        </w:rPr>
      </w:pPr>
      <w:bookmarkStart w:id="0" w:name="_GoBack"/>
      <w:r w:rsidRPr="00E453C3">
        <w:rPr>
          <w:b/>
          <w:lang w:val="en"/>
        </w:rPr>
        <w:lastRenderedPageBreak/>
        <w:t>Using DExplore with your own .CEL files</w:t>
      </w:r>
    </w:p>
    <w:bookmarkEnd w:id="0"/>
    <w:p w14:paraId="399C8728" w14:textId="77777777" w:rsidR="00571B28" w:rsidRDefault="0013762D" w:rsidP="00EB579A">
      <w:pPr>
        <w:spacing w:after="120"/>
        <w:jc w:val="both"/>
        <w:rPr>
          <w:lang w:val="en"/>
        </w:rPr>
      </w:pPr>
      <w:r w:rsidRPr="001D776D">
        <w:rPr>
          <w:lang w:val="en"/>
        </w:rPr>
        <w:t>If the</w:t>
      </w:r>
      <w:r w:rsidR="00571B28" w:rsidRPr="001D776D">
        <w:rPr>
          <w:lang w:val="en"/>
        </w:rPr>
        <w:t xml:space="preserve"> user w</w:t>
      </w:r>
      <w:r w:rsidRPr="001D776D">
        <w:rPr>
          <w:lang w:val="en"/>
        </w:rPr>
        <w:t>ishes</w:t>
      </w:r>
      <w:r w:rsidR="00571B28" w:rsidRPr="001D776D">
        <w:rPr>
          <w:lang w:val="en"/>
        </w:rPr>
        <w:t xml:space="preserve"> to use data that </w:t>
      </w:r>
      <w:r w:rsidRPr="001D776D">
        <w:rPr>
          <w:lang w:val="en"/>
        </w:rPr>
        <w:t>haven’t</w:t>
      </w:r>
      <w:r w:rsidR="00571B28" w:rsidRPr="001D776D">
        <w:rPr>
          <w:lang w:val="en"/>
        </w:rPr>
        <w:t xml:space="preserve"> </w:t>
      </w:r>
      <w:r w:rsidRPr="001D776D">
        <w:rPr>
          <w:lang w:val="en"/>
        </w:rPr>
        <w:t xml:space="preserve">been </w:t>
      </w:r>
      <w:r w:rsidR="00571B28" w:rsidRPr="001D776D">
        <w:rPr>
          <w:lang w:val="en"/>
        </w:rPr>
        <w:t xml:space="preserve">submitted to </w:t>
      </w:r>
      <w:r w:rsidRPr="001D776D">
        <w:rPr>
          <w:lang w:val="en"/>
        </w:rPr>
        <w:t xml:space="preserve">the </w:t>
      </w:r>
      <w:r w:rsidR="00571B28" w:rsidRPr="001D776D">
        <w:rPr>
          <w:lang w:val="en"/>
        </w:rPr>
        <w:t>NCBI GEO, the right side of the tab panel can be used to browse the</w:t>
      </w:r>
      <w:r w:rsidRPr="001D776D">
        <w:rPr>
          <w:lang w:val="en"/>
        </w:rPr>
        <w:t>ir</w:t>
      </w:r>
      <w:r w:rsidR="00571B28" w:rsidRPr="001D776D">
        <w:rPr>
          <w:lang w:val="en"/>
        </w:rPr>
        <w:t xml:space="preserve"> computer and </w:t>
      </w:r>
      <w:r w:rsidRPr="001D776D">
        <w:rPr>
          <w:lang w:val="en"/>
        </w:rPr>
        <w:t>select</w:t>
      </w:r>
      <w:r w:rsidR="00571B28" w:rsidRPr="001D776D">
        <w:rPr>
          <w:lang w:val="en"/>
        </w:rPr>
        <w:t xml:space="preserve"> the files for the analysis. The user should use raw data stored in .CEL format (one file per experimental condition and replicate). After </w:t>
      </w:r>
      <w:r w:rsidRPr="001D776D">
        <w:rPr>
          <w:lang w:val="en"/>
        </w:rPr>
        <w:t>selecting</w:t>
      </w:r>
      <w:r w:rsidR="00571B28" w:rsidRPr="001D776D">
        <w:rPr>
          <w:lang w:val="en"/>
        </w:rPr>
        <w:t xml:space="preserve"> the files</w:t>
      </w:r>
      <w:r w:rsidR="00374A71" w:rsidRPr="001D776D">
        <w:rPr>
          <w:lang w:val="en"/>
        </w:rPr>
        <w:t xml:space="preserve"> and pressing the button “Submit”</w:t>
      </w:r>
      <w:r w:rsidR="00571B28" w:rsidRPr="001D776D">
        <w:rPr>
          <w:lang w:val="en"/>
        </w:rPr>
        <w:t>, DExplore provides a table showing information about the experimental design in the “Data Description” tab.</w:t>
      </w:r>
      <w:r w:rsidR="00571B28">
        <w:rPr>
          <w:lang w:val="en"/>
        </w:rPr>
        <w:t xml:space="preserve"> </w:t>
      </w:r>
    </w:p>
    <w:p w14:paraId="44F9E684" w14:textId="77777777" w:rsidR="000E34D8" w:rsidRDefault="004D4572" w:rsidP="000E34D8">
      <w:pPr>
        <w:spacing w:after="120"/>
        <w:jc w:val="center"/>
        <w:rPr>
          <w:lang w:val="en"/>
        </w:rPr>
      </w:pPr>
      <w:r>
        <w:rPr>
          <w:noProof/>
          <w:lang w:eastAsia="el-GR"/>
        </w:rPr>
        <w:drawing>
          <wp:inline distT="0" distB="0" distL="0" distR="0" wp14:anchorId="289C0A36" wp14:editId="05408C58">
            <wp:extent cx="1685571" cy="1235227"/>
            <wp:effectExtent l="0" t="0" r="0" b="317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6">
                      <a:extLst>
                        <a:ext uri="{28A0092B-C50C-407E-A947-70E740481C1C}">
                          <a14:useLocalDpi xmlns:a14="http://schemas.microsoft.com/office/drawing/2010/main" val="0"/>
                        </a:ext>
                      </a:extLst>
                    </a:blip>
                    <a:stretch>
                      <a:fillRect/>
                    </a:stretch>
                  </pic:blipFill>
                  <pic:spPr>
                    <a:xfrm>
                      <a:off x="0" y="0"/>
                      <a:ext cx="1699048" cy="1245103"/>
                    </a:xfrm>
                    <a:prstGeom prst="rect">
                      <a:avLst/>
                    </a:prstGeom>
                  </pic:spPr>
                </pic:pic>
              </a:graphicData>
            </a:graphic>
          </wp:inline>
        </w:drawing>
      </w:r>
    </w:p>
    <w:p w14:paraId="420D3FC1" w14:textId="77777777" w:rsidR="003E5699" w:rsidRDefault="008D2AB7" w:rsidP="00EB579A">
      <w:pPr>
        <w:spacing w:after="120"/>
        <w:jc w:val="both"/>
        <w:rPr>
          <w:lang w:val="en"/>
        </w:rPr>
      </w:pPr>
      <w:r>
        <w:rPr>
          <w:lang w:val="en"/>
        </w:rPr>
        <w:t xml:space="preserve">The user has to fill in the table </w:t>
      </w:r>
      <w:r w:rsidR="000558ED" w:rsidRPr="00BD4E51">
        <w:rPr>
          <w:lang w:val="en"/>
        </w:rPr>
        <w:t>providing</w:t>
      </w:r>
      <w:r w:rsidR="005E38D8">
        <w:rPr>
          <w:lang w:val="en"/>
        </w:rPr>
        <w:t xml:space="preserve"> </w:t>
      </w:r>
      <w:r w:rsidR="000558ED" w:rsidRPr="00BD4E51">
        <w:rPr>
          <w:lang w:val="en"/>
        </w:rPr>
        <w:t>information about</w:t>
      </w:r>
      <w:r w:rsidR="005E258E">
        <w:rPr>
          <w:lang w:val="en"/>
        </w:rPr>
        <w:t xml:space="preserve"> </w:t>
      </w:r>
      <w:r w:rsidR="005E258E" w:rsidRPr="005E38D8">
        <w:rPr>
          <w:lang w:val="en"/>
        </w:rPr>
        <w:t>the</w:t>
      </w:r>
      <w:r w:rsidR="000558ED" w:rsidRPr="00BD4E51">
        <w:rPr>
          <w:lang w:val="en"/>
        </w:rPr>
        <w:t xml:space="preserve"> experimental design</w:t>
      </w:r>
      <w:r w:rsidR="000558ED">
        <w:rPr>
          <w:lang w:val="en"/>
        </w:rPr>
        <w:t xml:space="preserve">, e.g. which samples are control, which is the treatment for treated samples </w:t>
      </w:r>
      <w:r w:rsidR="000558ED" w:rsidRPr="00BD4E51">
        <w:rPr>
          <w:lang w:val="en"/>
        </w:rPr>
        <w:t>(</w:t>
      </w:r>
      <w:r w:rsidR="000558ED">
        <w:rPr>
          <w:lang w:val="en"/>
        </w:rPr>
        <w:t>type of treatm</w:t>
      </w:r>
      <w:r w:rsidR="000558ED" w:rsidRPr="00BD4E51">
        <w:rPr>
          <w:lang w:val="en"/>
        </w:rPr>
        <w:t>ent, duration and concentration for chemical substances or dose for radiation)</w:t>
      </w:r>
      <w:r w:rsidR="000558ED">
        <w:rPr>
          <w:lang w:val="en"/>
        </w:rPr>
        <w:t xml:space="preserve">. It is not necessary to fill </w:t>
      </w:r>
      <w:r w:rsidR="009B3098">
        <w:rPr>
          <w:lang w:val="en"/>
        </w:rPr>
        <w:t>“duration” and “concentration” columns if they do not affect the experimental design</w:t>
      </w:r>
      <w:r w:rsidR="005E258E" w:rsidRPr="005B443E">
        <w:rPr>
          <w:lang w:val="en"/>
        </w:rPr>
        <w:t>. However,</w:t>
      </w:r>
      <w:r w:rsidR="000558ED">
        <w:rPr>
          <w:lang w:val="en"/>
        </w:rPr>
        <w:t xml:space="preserve"> the column</w:t>
      </w:r>
      <w:r w:rsidR="00E2498C">
        <w:rPr>
          <w:lang w:val="en"/>
        </w:rPr>
        <w:t>s</w:t>
      </w:r>
      <w:r w:rsidR="000558ED">
        <w:rPr>
          <w:lang w:val="en"/>
        </w:rPr>
        <w:t xml:space="preserve"> “treatment” </w:t>
      </w:r>
      <w:r w:rsidR="00E2498C">
        <w:rPr>
          <w:lang w:val="en"/>
        </w:rPr>
        <w:t xml:space="preserve">and “replicate” </w:t>
      </w:r>
      <w:r w:rsidR="005E258E" w:rsidRPr="005B443E">
        <w:rPr>
          <w:lang w:val="en"/>
        </w:rPr>
        <w:t>must</w:t>
      </w:r>
      <w:r w:rsidR="005E258E">
        <w:rPr>
          <w:lang w:val="en"/>
        </w:rPr>
        <w:t xml:space="preserve"> </w:t>
      </w:r>
      <w:r w:rsidR="000558ED">
        <w:rPr>
          <w:lang w:val="en"/>
        </w:rPr>
        <w:t>be filled-out.</w:t>
      </w:r>
      <w:r w:rsidR="004B263F">
        <w:rPr>
          <w:lang w:val="en"/>
        </w:rPr>
        <w:t xml:space="preserve"> </w:t>
      </w:r>
      <w:r w:rsidR="005E258E" w:rsidRPr="005B443E">
        <w:rPr>
          <w:lang w:val="en"/>
        </w:rPr>
        <w:t xml:space="preserve">After finishing </w:t>
      </w:r>
      <w:r w:rsidR="004B263F" w:rsidRPr="005B443E">
        <w:rPr>
          <w:lang w:val="en"/>
        </w:rPr>
        <w:t xml:space="preserve">completing the table, </w:t>
      </w:r>
      <w:r w:rsidR="005E258E" w:rsidRPr="005B443E">
        <w:rPr>
          <w:lang w:val="en"/>
        </w:rPr>
        <w:t xml:space="preserve">the user </w:t>
      </w:r>
      <w:r w:rsidR="004B263F" w:rsidRPr="005B443E">
        <w:rPr>
          <w:lang w:val="en"/>
        </w:rPr>
        <w:t>should press</w:t>
      </w:r>
      <w:r w:rsidR="004B263F">
        <w:rPr>
          <w:lang w:val="en"/>
        </w:rPr>
        <w:t xml:space="preserve"> the “Save changes” button.</w:t>
      </w:r>
      <w:r w:rsidR="00F86B93">
        <w:rPr>
          <w:lang w:val="en"/>
        </w:rPr>
        <w:t xml:space="preserve"> </w:t>
      </w:r>
    </w:p>
    <w:p w14:paraId="115394E0" w14:textId="77777777" w:rsidR="00EE0E9D" w:rsidRDefault="004D4572" w:rsidP="00EB579A">
      <w:pPr>
        <w:jc w:val="center"/>
        <w:rPr>
          <w:lang w:val="en"/>
        </w:rPr>
      </w:pPr>
      <w:r>
        <w:rPr>
          <w:noProof/>
          <w:lang w:eastAsia="el-GR"/>
        </w:rPr>
        <w:drawing>
          <wp:inline distT="0" distB="0" distL="0" distR="0" wp14:anchorId="001B80C4" wp14:editId="3A278B09">
            <wp:extent cx="3818086" cy="3401568"/>
            <wp:effectExtent l="0" t="0" r="0" b="889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a:extLst>
                        <a:ext uri="{28A0092B-C50C-407E-A947-70E740481C1C}">
                          <a14:useLocalDpi xmlns:a14="http://schemas.microsoft.com/office/drawing/2010/main" val="0"/>
                        </a:ext>
                      </a:extLst>
                    </a:blip>
                    <a:stretch>
                      <a:fillRect/>
                    </a:stretch>
                  </pic:blipFill>
                  <pic:spPr>
                    <a:xfrm>
                      <a:off x="0" y="0"/>
                      <a:ext cx="3839459" cy="3420610"/>
                    </a:xfrm>
                    <a:prstGeom prst="rect">
                      <a:avLst/>
                    </a:prstGeom>
                  </pic:spPr>
                </pic:pic>
              </a:graphicData>
            </a:graphic>
          </wp:inline>
        </w:drawing>
      </w:r>
    </w:p>
    <w:p w14:paraId="4E830CF9" w14:textId="77777777" w:rsidR="005B443E" w:rsidRDefault="00C44BBD" w:rsidP="00EE0E9D">
      <w:pPr>
        <w:rPr>
          <w:lang w:val="en"/>
        </w:rPr>
      </w:pPr>
      <w:r w:rsidRPr="00043459">
        <w:rPr>
          <w:lang w:val="en"/>
        </w:rPr>
        <w:t xml:space="preserve">Once the changes have been saved, the user </w:t>
      </w:r>
      <w:r w:rsidR="004648A1" w:rsidRPr="00043459">
        <w:rPr>
          <w:lang w:val="en"/>
        </w:rPr>
        <w:t>must</w:t>
      </w:r>
      <w:r w:rsidRPr="00043459">
        <w:rPr>
          <w:lang w:val="en"/>
        </w:rPr>
        <w:t xml:space="preserve"> choose which of the possible comparisons </w:t>
      </w:r>
      <w:r w:rsidR="001F79BC" w:rsidRPr="00043459">
        <w:rPr>
          <w:lang w:val="en"/>
        </w:rPr>
        <w:t>will be carried out</w:t>
      </w:r>
      <w:r w:rsidRPr="00043459">
        <w:rPr>
          <w:lang w:val="en"/>
        </w:rPr>
        <w:t>, e.g. i</w:t>
      </w:r>
      <w:r w:rsidR="00B14838" w:rsidRPr="00043459">
        <w:rPr>
          <w:lang w:val="en"/>
        </w:rPr>
        <w:t>n cases of</w:t>
      </w:r>
      <w:r w:rsidRPr="00043459">
        <w:rPr>
          <w:lang w:val="en"/>
        </w:rPr>
        <w:t xml:space="preserve"> two different treatment methods</w:t>
      </w:r>
      <w:r w:rsidR="004648A1" w:rsidRPr="00043459">
        <w:rPr>
          <w:lang w:val="en"/>
        </w:rPr>
        <w:t xml:space="preserve">, </w:t>
      </w:r>
      <w:r w:rsidR="00C17FFB" w:rsidRPr="00043459">
        <w:rPr>
          <w:lang w:val="en"/>
        </w:rPr>
        <w:t>A</w:t>
      </w:r>
      <w:r w:rsidRPr="00043459">
        <w:rPr>
          <w:lang w:val="en"/>
        </w:rPr>
        <w:t xml:space="preserve"> and </w:t>
      </w:r>
      <w:r w:rsidR="00C17FFB" w:rsidRPr="00043459">
        <w:rPr>
          <w:lang w:val="en"/>
        </w:rPr>
        <w:t>B</w:t>
      </w:r>
      <w:r w:rsidR="004648A1" w:rsidRPr="00043459">
        <w:rPr>
          <w:lang w:val="en"/>
        </w:rPr>
        <w:t>, and the control samples:</w:t>
      </w:r>
      <w:r w:rsidRPr="00043459">
        <w:rPr>
          <w:lang w:val="en"/>
        </w:rPr>
        <w:t xml:space="preserve"> </w:t>
      </w:r>
      <w:r w:rsidR="004648A1" w:rsidRPr="00043459">
        <w:rPr>
          <w:lang w:val="en"/>
        </w:rPr>
        <w:t xml:space="preserve">(1) compare A to control, (2) compare B to control, (3) compare A to </w:t>
      </w:r>
      <w:r w:rsidR="00C17FFB" w:rsidRPr="00043459">
        <w:rPr>
          <w:lang w:val="en"/>
        </w:rPr>
        <w:t>B</w:t>
      </w:r>
      <w:r w:rsidRPr="00043459">
        <w:rPr>
          <w:lang w:val="en"/>
        </w:rPr>
        <w:t>.</w:t>
      </w:r>
      <w:r>
        <w:rPr>
          <w:lang w:val="en"/>
        </w:rPr>
        <w:t xml:space="preserve"> </w:t>
      </w:r>
    </w:p>
    <w:p w14:paraId="14957DC2" w14:textId="77777777" w:rsidR="00EB579A" w:rsidRDefault="00084FDE" w:rsidP="00EB579A">
      <w:pPr>
        <w:jc w:val="center"/>
        <w:rPr>
          <w:lang w:val="en"/>
        </w:rPr>
      </w:pPr>
      <w:r>
        <w:rPr>
          <w:noProof/>
          <w:lang w:eastAsia="el-GR"/>
        </w:rPr>
        <w:drawing>
          <wp:inline distT="0" distB="0" distL="0" distR="0" wp14:anchorId="2FC0C1A0" wp14:editId="10D0D82A">
            <wp:extent cx="1948815" cy="930515"/>
            <wp:effectExtent l="0" t="0" r="0" b="3175"/>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0163" cy="935933"/>
                    </a:xfrm>
                    <a:prstGeom prst="rect">
                      <a:avLst/>
                    </a:prstGeom>
                  </pic:spPr>
                </pic:pic>
              </a:graphicData>
            </a:graphic>
          </wp:inline>
        </w:drawing>
      </w:r>
    </w:p>
    <w:p w14:paraId="46063206" w14:textId="77777777" w:rsidR="00EB579A" w:rsidRDefault="004B263F" w:rsidP="00EB579A">
      <w:pPr>
        <w:spacing w:after="120"/>
        <w:jc w:val="both"/>
        <w:rPr>
          <w:lang w:val="en"/>
        </w:rPr>
      </w:pPr>
      <w:r>
        <w:rPr>
          <w:lang w:val="en"/>
        </w:rPr>
        <w:t xml:space="preserve">Subsequently, some statistical parameters </w:t>
      </w:r>
      <w:r w:rsidR="00A71359">
        <w:rPr>
          <w:lang w:val="en"/>
        </w:rPr>
        <w:t xml:space="preserve">necessary for the analysis should be </w:t>
      </w:r>
      <w:r w:rsidR="00E2498C">
        <w:rPr>
          <w:lang w:val="en"/>
        </w:rPr>
        <w:t>selected</w:t>
      </w:r>
      <w:r w:rsidR="00A71359">
        <w:rPr>
          <w:lang w:val="en"/>
        </w:rPr>
        <w:t xml:space="preserve">; i.e. the method to be used for adjusting the p-value </w:t>
      </w:r>
      <w:r w:rsidR="00A71359" w:rsidRPr="005B443E">
        <w:rPr>
          <w:lang w:val="en"/>
        </w:rPr>
        <w:t>for multiple comparisons, the absolute log</w:t>
      </w:r>
      <w:r w:rsidR="00A71359" w:rsidRPr="005B443E">
        <w:rPr>
          <w:vertAlign w:val="subscript"/>
          <w:lang w:val="en"/>
        </w:rPr>
        <w:t>2</w:t>
      </w:r>
      <w:r w:rsidR="00A71359" w:rsidRPr="005B443E">
        <w:rPr>
          <w:lang w:val="en"/>
        </w:rPr>
        <w:t xml:space="preserve"> Fold Change threshold and the adjusted p-value threshold</w:t>
      </w:r>
      <w:r w:rsidR="00CC57C0" w:rsidRPr="005B443E">
        <w:rPr>
          <w:vertAlign w:val="superscript"/>
          <w:lang w:val="en"/>
        </w:rPr>
        <w:t xml:space="preserve"> </w:t>
      </w:r>
      <w:r w:rsidR="00CC57C0" w:rsidRPr="005B443E">
        <w:rPr>
          <w:lang w:val="en"/>
        </w:rPr>
        <w:t>(see Appendix below)</w:t>
      </w:r>
      <w:r w:rsidR="00A71359" w:rsidRPr="005B443E">
        <w:rPr>
          <w:lang w:val="en"/>
        </w:rPr>
        <w:t>.  The user</w:t>
      </w:r>
      <w:r w:rsidR="005B443E" w:rsidRPr="005B443E">
        <w:rPr>
          <w:lang w:val="en"/>
        </w:rPr>
        <w:t xml:space="preserve"> </w:t>
      </w:r>
      <w:r w:rsidR="005E258E" w:rsidRPr="005B443E">
        <w:rPr>
          <w:lang w:val="en"/>
        </w:rPr>
        <w:t xml:space="preserve">may either choose to </w:t>
      </w:r>
      <w:r w:rsidR="00A71359" w:rsidRPr="005B443E">
        <w:rPr>
          <w:lang w:val="en"/>
        </w:rPr>
        <w:t>use the default parameters</w:t>
      </w:r>
      <w:r w:rsidR="005E258E" w:rsidRPr="005B443E">
        <w:rPr>
          <w:lang w:val="en"/>
        </w:rPr>
        <w:t>, which</w:t>
      </w:r>
      <w:r w:rsidR="00A71359" w:rsidRPr="005B443E">
        <w:rPr>
          <w:lang w:val="en"/>
        </w:rPr>
        <w:t xml:space="preserve"> </w:t>
      </w:r>
      <w:r w:rsidR="005B443E" w:rsidRPr="005B443E">
        <w:rPr>
          <w:lang w:val="en"/>
        </w:rPr>
        <w:t>a</w:t>
      </w:r>
      <w:r w:rsidR="00A71359" w:rsidRPr="005B443E">
        <w:rPr>
          <w:lang w:val="en"/>
        </w:rPr>
        <w:t xml:space="preserve">re False Discovery </w:t>
      </w:r>
      <w:r w:rsidR="00A71359" w:rsidRPr="005B443E">
        <w:rPr>
          <w:lang w:val="en"/>
        </w:rPr>
        <w:lastRenderedPageBreak/>
        <w:t>Rate – “fdr” for multiple comparisons adjustment, 0.5 as the absolute log</w:t>
      </w:r>
      <w:r w:rsidR="00A71359" w:rsidRPr="005B443E">
        <w:rPr>
          <w:vertAlign w:val="subscript"/>
          <w:lang w:val="en"/>
        </w:rPr>
        <w:t>2</w:t>
      </w:r>
      <w:r w:rsidR="00A71359" w:rsidRPr="005B443E">
        <w:rPr>
          <w:lang w:val="en"/>
        </w:rPr>
        <w:t xml:space="preserve">FC threshold and 0.05 as the adjusted p-value threshold for </w:t>
      </w:r>
      <w:r w:rsidR="00E2498C" w:rsidRPr="005B443E">
        <w:rPr>
          <w:lang w:val="en"/>
        </w:rPr>
        <w:t>the</w:t>
      </w:r>
      <w:r w:rsidR="00A71359" w:rsidRPr="005B443E">
        <w:rPr>
          <w:lang w:val="en"/>
        </w:rPr>
        <w:t xml:space="preserve"> analysis, or </w:t>
      </w:r>
      <w:r w:rsidR="005E258E" w:rsidRPr="005B443E">
        <w:rPr>
          <w:lang w:val="en"/>
        </w:rPr>
        <w:t xml:space="preserve">either </w:t>
      </w:r>
      <w:r w:rsidR="00A71359" w:rsidRPr="005B443E">
        <w:rPr>
          <w:lang w:val="en"/>
        </w:rPr>
        <w:t>chang</w:t>
      </w:r>
      <w:r w:rsidR="005E258E" w:rsidRPr="005B443E">
        <w:rPr>
          <w:lang w:val="en"/>
        </w:rPr>
        <w:t>e</w:t>
      </w:r>
      <w:r w:rsidR="005B443E" w:rsidRPr="005B443E">
        <w:rPr>
          <w:lang w:val="en"/>
        </w:rPr>
        <w:t xml:space="preserve"> </w:t>
      </w:r>
      <w:r w:rsidR="00A71359" w:rsidRPr="005B443E">
        <w:rPr>
          <w:lang w:val="en"/>
        </w:rPr>
        <w:t xml:space="preserve">those values as </w:t>
      </w:r>
      <w:r w:rsidR="005E258E" w:rsidRPr="005B443E">
        <w:rPr>
          <w:lang w:val="en"/>
        </w:rPr>
        <w:t>they see fit</w:t>
      </w:r>
      <w:r w:rsidR="00A71359" w:rsidRPr="005B443E">
        <w:rPr>
          <w:lang w:val="en"/>
        </w:rPr>
        <w:t>. Then, the user has to press the “Run the analysis” button and wait</w:t>
      </w:r>
      <w:r w:rsidR="00A71359">
        <w:rPr>
          <w:lang w:val="en"/>
        </w:rPr>
        <w:t xml:space="preserve"> a few minutes.</w:t>
      </w:r>
    </w:p>
    <w:p w14:paraId="76B9F302" w14:textId="77777777" w:rsidR="001F62A4" w:rsidRDefault="00084FDE" w:rsidP="00EB579A">
      <w:pPr>
        <w:spacing w:after="0"/>
        <w:jc w:val="center"/>
        <w:rPr>
          <w:lang w:val="en"/>
        </w:rPr>
      </w:pPr>
      <w:r>
        <w:rPr>
          <w:noProof/>
          <w:lang w:eastAsia="el-GR"/>
        </w:rPr>
        <w:drawing>
          <wp:inline distT="0" distB="0" distL="0" distR="0" wp14:anchorId="37019036" wp14:editId="4D7AB00D">
            <wp:extent cx="2942227" cy="3895725"/>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1445" cy="3921171"/>
                    </a:xfrm>
                    <a:prstGeom prst="rect">
                      <a:avLst/>
                    </a:prstGeom>
                  </pic:spPr>
                </pic:pic>
              </a:graphicData>
            </a:graphic>
          </wp:inline>
        </w:drawing>
      </w:r>
    </w:p>
    <w:p w14:paraId="56AC83F8" w14:textId="77777777" w:rsidR="00F96777" w:rsidRDefault="00F96777" w:rsidP="001F62A4">
      <w:pPr>
        <w:jc w:val="center"/>
        <w:rPr>
          <w:lang w:val="en"/>
        </w:rPr>
      </w:pPr>
    </w:p>
    <w:p w14:paraId="334F9ED5" w14:textId="77777777" w:rsidR="001F62A4" w:rsidRDefault="00084FDE" w:rsidP="001F62A4">
      <w:pPr>
        <w:jc w:val="center"/>
        <w:rPr>
          <w:lang w:val="en"/>
        </w:rPr>
      </w:pPr>
      <w:r>
        <w:rPr>
          <w:noProof/>
          <w:lang w:eastAsia="el-GR"/>
        </w:rPr>
        <w:drawing>
          <wp:inline distT="0" distB="0" distL="0" distR="0" wp14:anchorId="526C354F" wp14:editId="1C45F237">
            <wp:extent cx="1777623" cy="671925"/>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0955" cy="673185"/>
                    </a:xfrm>
                    <a:prstGeom prst="rect">
                      <a:avLst/>
                    </a:prstGeom>
                  </pic:spPr>
                </pic:pic>
              </a:graphicData>
            </a:graphic>
          </wp:inline>
        </w:drawing>
      </w:r>
    </w:p>
    <w:p w14:paraId="108D0DC6" w14:textId="77777777" w:rsidR="004D4572" w:rsidRPr="004D4572" w:rsidRDefault="004D4572" w:rsidP="00AD188E">
      <w:pPr>
        <w:pStyle w:val="a3"/>
        <w:numPr>
          <w:ilvl w:val="0"/>
          <w:numId w:val="1"/>
        </w:numPr>
        <w:jc w:val="both"/>
        <w:rPr>
          <w:b/>
          <w:lang w:val="en"/>
        </w:rPr>
      </w:pPr>
      <w:r>
        <w:rPr>
          <w:b/>
          <w:lang w:val="en"/>
        </w:rPr>
        <w:t>Results</w:t>
      </w:r>
    </w:p>
    <w:p w14:paraId="0E5627D8" w14:textId="30D6965B" w:rsidR="00B06A42" w:rsidRDefault="00A71359" w:rsidP="00AD188E">
      <w:pPr>
        <w:jc w:val="both"/>
        <w:rPr>
          <w:lang w:val="en"/>
        </w:rPr>
      </w:pPr>
      <w:r w:rsidRPr="009D3410">
        <w:rPr>
          <w:lang w:val="en"/>
        </w:rPr>
        <w:t>When the analysis is done, in the “Results”</w:t>
      </w:r>
      <w:r w:rsidR="00E2498C" w:rsidRPr="009D3410">
        <w:rPr>
          <w:lang w:val="en"/>
        </w:rPr>
        <w:t xml:space="preserve"> tab</w:t>
      </w:r>
      <w:r w:rsidRPr="009D3410">
        <w:rPr>
          <w:lang w:val="en"/>
        </w:rPr>
        <w:t xml:space="preserve"> the user can see a list of the differentially expressed genes</w:t>
      </w:r>
      <w:r w:rsidR="00B06A42" w:rsidRPr="009D3410">
        <w:rPr>
          <w:lang w:val="en"/>
        </w:rPr>
        <w:t xml:space="preserve"> (both the probe ID used by Affymetrix and the gene symbol are provided) and some statistical values for each of them. In the gene symbol column</w:t>
      </w:r>
      <w:r w:rsidR="001962F5" w:rsidRPr="009D3410">
        <w:rPr>
          <w:lang w:val="en"/>
        </w:rPr>
        <w:t>,</w:t>
      </w:r>
      <w:r w:rsidR="00B06A42" w:rsidRPr="009D3410">
        <w:rPr>
          <w:lang w:val="en"/>
        </w:rPr>
        <w:t xml:space="preserve"> there is also a hyperlink to NCBI’s Gene database</w:t>
      </w:r>
      <w:r w:rsidR="009D3410" w:rsidRPr="009D3410">
        <w:rPr>
          <w:lang w:val="en"/>
        </w:rPr>
        <w:t>,</w:t>
      </w:r>
      <w:r w:rsidR="00B06A42" w:rsidRPr="009D3410">
        <w:rPr>
          <w:lang w:val="en"/>
        </w:rPr>
        <w:t xml:space="preserve"> in case the user wants to explore the genes</w:t>
      </w:r>
      <w:r w:rsidR="009D3410" w:rsidRPr="009D3410">
        <w:rPr>
          <w:lang w:val="en"/>
        </w:rPr>
        <w:t xml:space="preserve"> on</w:t>
      </w:r>
      <w:r w:rsidR="00B06A42" w:rsidRPr="009D3410">
        <w:rPr>
          <w:lang w:val="en"/>
        </w:rPr>
        <w:t xml:space="preserve"> the list.</w:t>
      </w:r>
    </w:p>
    <w:p w14:paraId="1A4344D1" w14:textId="77777777" w:rsidR="004D4572" w:rsidRDefault="004D4572" w:rsidP="00AD188E">
      <w:pPr>
        <w:jc w:val="both"/>
        <w:rPr>
          <w:lang w:val="en"/>
        </w:rPr>
      </w:pPr>
      <w:r>
        <w:rPr>
          <w:noProof/>
          <w:lang w:eastAsia="el-GR"/>
        </w:rPr>
        <w:drawing>
          <wp:inline distT="0" distB="0" distL="0" distR="0" wp14:anchorId="4269EBA4" wp14:editId="7481CD3D">
            <wp:extent cx="6809105" cy="175831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09105" cy="1758315"/>
                    </a:xfrm>
                    <a:prstGeom prst="rect">
                      <a:avLst/>
                    </a:prstGeom>
                  </pic:spPr>
                </pic:pic>
              </a:graphicData>
            </a:graphic>
          </wp:inline>
        </w:drawing>
      </w:r>
    </w:p>
    <w:p w14:paraId="21B3B402" w14:textId="77777777" w:rsidR="00F96777" w:rsidRDefault="00F86B93" w:rsidP="00AD188E">
      <w:pPr>
        <w:jc w:val="both"/>
        <w:rPr>
          <w:lang w:val="en"/>
        </w:rPr>
      </w:pPr>
      <w:r>
        <w:rPr>
          <w:lang w:val="en"/>
        </w:rPr>
        <w:t xml:space="preserve"> </w:t>
      </w:r>
    </w:p>
    <w:p w14:paraId="060D7F68" w14:textId="77777777" w:rsidR="00EB579A" w:rsidRPr="004219B2" w:rsidRDefault="00B06A42" w:rsidP="00B06A42">
      <w:pPr>
        <w:jc w:val="both"/>
        <w:rPr>
          <w:lang w:val="en"/>
        </w:rPr>
      </w:pPr>
      <w:r>
        <w:rPr>
          <w:lang w:val="en"/>
        </w:rPr>
        <w:t xml:space="preserve">There is also the </w:t>
      </w:r>
      <w:r w:rsidRPr="005B443E">
        <w:rPr>
          <w:lang w:val="en"/>
        </w:rPr>
        <w:t>possibility</w:t>
      </w:r>
      <w:r>
        <w:rPr>
          <w:lang w:val="en"/>
        </w:rPr>
        <w:t xml:space="preserve"> to print the list (in order to save as a .pdf file), copy it to clipboard and then paste it in another file, or download the list as a .csv or a .tsv file in order to use it for further analyses.</w:t>
      </w:r>
    </w:p>
    <w:p w14:paraId="4EDD619E" w14:textId="77777777" w:rsidR="004D4572" w:rsidRPr="00B43738" w:rsidRDefault="004D4572" w:rsidP="004D4572">
      <w:pPr>
        <w:pStyle w:val="a3"/>
        <w:numPr>
          <w:ilvl w:val="0"/>
          <w:numId w:val="1"/>
        </w:numPr>
        <w:jc w:val="both"/>
        <w:rPr>
          <w:b/>
          <w:lang w:val="en"/>
        </w:rPr>
      </w:pPr>
      <w:r w:rsidRPr="00B43738">
        <w:rPr>
          <w:b/>
          <w:lang w:val="en"/>
        </w:rPr>
        <w:lastRenderedPageBreak/>
        <w:t>WebGestalt Over-Representation Analysis</w:t>
      </w:r>
    </w:p>
    <w:p w14:paraId="1DF6C404" w14:textId="094AC925" w:rsidR="00B06A42" w:rsidRDefault="00B06A42" w:rsidP="00B06A42">
      <w:pPr>
        <w:jc w:val="both"/>
        <w:rPr>
          <w:lang w:val="en"/>
        </w:rPr>
      </w:pPr>
      <w:r w:rsidRPr="00B43738">
        <w:rPr>
          <w:lang w:val="en"/>
        </w:rPr>
        <w:t xml:space="preserve">After having detected the differentially expressed genes </w:t>
      </w:r>
      <w:r w:rsidR="008A51DF">
        <w:rPr>
          <w:lang w:val="en"/>
        </w:rPr>
        <w:t>under</w:t>
      </w:r>
      <w:r w:rsidRPr="00B43738">
        <w:rPr>
          <w:lang w:val="en"/>
        </w:rPr>
        <w:t xml:space="preserve"> two experimental conditions, it is a common practice to proceed to a functional enrichment analysis. DExplore </w:t>
      </w:r>
      <w:r w:rsidR="00E21F00" w:rsidRPr="00B43738">
        <w:rPr>
          <w:lang w:val="en"/>
        </w:rPr>
        <w:t>enables</w:t>
      </w:r>
      <w:r w:rsidRPr="00B43738">
        <w:rPr>
          <w:lang w:val="en"/>
        </w:rPr>
        <w:t xml:space="preserve"> the user</w:t>
      </w:r>
      <w:r w:rsidR="00B43738" w:rsidRPr="00B43738">
        <w:rPr>
          <w:lang w:val="en"/>
        </w:rPr>
        <w:t xml:space="preserve"> </w:t>
      </w:r>
      <w:r w:rsidR="0041058B" w:rsidRPr="00B43738">
        <w:rPr>
          <w:lang w:val="en-US"/>
        </w:rPr>
        <w:t>to perform functional enrichment analysis</w:t>
      </w:r>
      <w:r w:rsidR="0041058B" w:rsidRPr="00B43738">
        <w:rPr>
          <w:color w:val="FF0000"/>
          <w:lang w:val="en-US"/>
        </w:rPr>
        <w:t xml:space="preserve"> </w:t>
      </w:r>
      <w:r w:rsidRPr="00B43738">
        <w:rPr>
          <w:lang w:val="en"/>
        </w:rPr>
        <w:t xml:space="preserve">using the </w:t>
      </w:r>
      <w:r w:rsidR="00456756" w:rsidRPr="00B43738">
        <w:rPr>
          <w:lang w:val="en"/>
        </w:rPr>
        <w:t>well-established</w:t>
      </w:r>
      <w:r w:rsidRPr="00B43738">
        <w:rPr>
          <w:lang w:val="en"/>
        </w:rPr>
        <w:t xml:space="preserve"> web tool WebGestalt (</w:t>
      </w:r>
      <w:hyperlink r:id="rId20" w:history="1">
        <w:r w:rsidR="0041058B" w:rsidRPr="00B43738">
          <w:rPr>
            <w:rStyle w:val="-"/>
            <w:lang w:val="en"/>
          </w:rPr>
          <w:t>www.webgestalt.org</w:t>
        </w:r>
      </w:hyperlink>
      <w:r w:rsidRPr="00B43738">
        <w:rPr>
          <w:lang w:val="en"/>
        </w:rPr>
        <w:t>).</w:t>
      </w:r>
      <w:r w:rsidR="0041058B" w:rsidRPr="00B43738">
        <w:rPr>
          <w:lang w:val="en"/>
        </w:rPr>
        <w:t xml:space="preserve"> By pressing the WebGestalt ORA button, the user will be prompted to choose one of the organisms</w:t>
      </w:r>
      <w:r w:rsidR="00E21F00" w:rsidRPr="00B43738">
        <w:rPr>
          <w:lang w:val="en"/>
        </w:rPr>
        <w:t xml:space="preserve"> supported</w:t>
      </w:r>
      <w:r w:rsidR="0041058B" w:rsidRPr="00B43738">
        <w:rPr>
          <w:lang w:val="en"/>
        </w:rPr>
        <w:t xml:space="preserve"> from WebGestalt platform and </w:t>
      </w:r>
      <w:r w:rsidR="008B2A6E" w:rsidRPr="00B43738">
        <w:rPr>
          <w:lang w:val="en"/>
        </w:rPr>
        <w:t xml:space="preserve">one of </w:t>
      </w:r>
      <w:r w:rsidR="0041058B" w:rsidRPr="00B43738">
        <w:rPr>
          <w:lang w:val="en"/>
        </w:rPr>
        <w:t>the reference set</w:t>
      </w:r>
      <w:r w:rsidR="008B2A6E" w:rsidRPr="00B43738">
        <w:rPr>
          <w:lang w:val="en"/>
        </w:rPr>
        <w:t>s</w:t>
      </w:r>
      <w:r w:rsidR="0041058B" w:rsidRPr="00B43738">
        <w:rPr>
          <w:lang w:val="en"/>
        </w:rPr>
        <w:t xml:space="preserve"> to which the list of differentially expressed genes will be compared.</w:t>
      </w:r>
      <w:r w:rsidR="0041058B">
        <w:rPr>
          <w:lang w:val="en"/>
        </w:rPr>
        <w:t xml:space="preserve"> </w:t>
      </w:r>
    </w:p>
    <w:p w14:paraId="322664A2" w14:textId="6C52B218" w:rsidR="008B2A6E" w:rsidRDefault="008B2A6E" w:rsidP="00B06A42">
      <w:pPr>
        <w:jc w:val="both"/>
        <w:rPr>
          <w:lang w:val="en"/>
        </w:rPr>
      </w:pPr>
      <w:r>
        <w:rPr>
          <w:noProof/>
          <w:lang w:eastAsia="el-GR"/>
        </w:rPr>
        <w:drawing>
          <wp:inline distT="0" distB="0" distL="0" distR="0" wp14:anchorId="3B8727A6" wp14:editId="47E32A9B">
            <wp:extent cx="6809105" cy="2534285"/>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a:extLst>
                        <a:ext uri="{28A0092B-C50C-407E-A947-70E740481C1C}">
                          <a14:useLocalDpi xmlns:a14="http://schemas.microsoft.com/office/drawing/2010/main" val="0"/>
                        </a:ext>
                      </a:extLst>
                    </a:blip>
                    <a:stretch>
                      <a:fillRect/>
                    </a:stretch>
                  </pic:blipFill>
                  <pic:spPr>
                    <a:xfrm>
                      <a:off x="0" y="0"/>
                      <a:ext cx="6809105" cy="2534285"/>
                    </a:xfrm>
                    <a:prstGeom prst="rect">
                      <a:avLst/>
                    </a:prstGeom>
                  </pic:spPr>
                </pic:pic>
              </a:graphicData>
            </a:graphic>
          </wp:inline>
        </w:drawing>
      </w:r>
    </w:p>
    <w:p w14:paraId="1ECA8A39" w14:textId="078B6045" w:rsidR="0041058B" w:rsidRPr="00B43738" w:rsidRDefault="0041058B" w:rsidP="00B06A42">
      <w:pPr>
        <w:jc w:val="both"/>
        <w:rPr>
          <w:lang w:val="en"/>
        </w:rPr>
      </w:pPr>
      <w:r w:rsidRPr="00E21F00">
        <w:rPr>
          <w:lang w:val="en"/>
        </w:rPr>
        <w:t xml:space="preserve">After a few minutes, DExplore </w:t>
      </w:r>
      <w:r w:rsidR="008B2A6E" w:rsidRPr="00E21F00">
        <w:rPr>
          <w:lang w:val="en"/>
        </w:rPr>
        <w:t>r</w:t>
      </w:r>
      <w:r w:rsidR="00E21F00" w:rsidRPr="00E21F00">
        <w:rPr>
          <w:lang w:val="en"/>
        </w:rPr>
        <w:t>enders</w:t>
      </w:r>
      <w:r w:rsidR="008B2A6E" w:rsidRPr="00E21F00">
        <w:rPr>
          <w:lang w:val="en"/>
        </w:rPr>
        <w:t xml:space="preserve"> the results of Over-Representation Analysis</w:t>
      </w:r>
      <w:r w:rsidR="00E21F00" w:rsidRPr="00E21F00">
        <w:rPr>
          <w:lang w:val="en"/>
        </w:rPr>
        <w:t>,</w:t>
      </w:r>
      <w:r w:rsidR="008B2A6E" w:rsidRPr="00E21F00">
        <w:rPr>
          <w:lang w:val="en"/>
        </w:rPr>
        <w:t xml:space="preserve"> </w:t>
      </w:r>
      <w:r w:rsidR="00456756" w:rsidRPr="00E21F00">
        <w:rPr>
          <w:lang w:val="en"/>
        </w:rPr>
        <w:t xml:space="preserve">that can be both explored </w:t>
      </w:r>
      <w:r w:rsidR="00E21F00" w:rsidRPr="00E21F00">
        <w:rPr>
          <w:lang w:val="en"/>
        </w:rPr>
        <w:t>through a</w:t>
      </w:r>
      <w:r w:rsidR="00456756" w:rsidRPr="00E21F00">
        <w:rPr>
          <w:lang w:val="en"/>
        </w:rPr>
        <w:t xml:space="preserve"> </w:t>
      </w:r>
      <w:r w:rsidR="00456756" w:rsidRPr="00B43738">
        <w:rPr>
          <w:lang w:val="en"/>
        </w:rPr>
        <w:t>browser and downloaded to the user’s computer for future use.</w:t>
      </w:r>
    </w:p>
    <w:p w14:paraId="065884EB" w14:textId="4298B9C6" w:rsidR="00456756" w:rsidRPr="00B06A42" w:rsidRDefault="00456756" w:rsidP="00B06A42">
      <w:pPr>
        <w:jc w:val="both"/>
        <w:rPr>
          <w:lang w:val="en"/>
        </w:rPr>
      </w:pPr>
      <w:r w:rsidRPr="00B43738">
        <w:rPr>
          <w:lang w:val="en"/>
        </w:rPr>
        <w:t xml:space="preserve">For more information </w:t>
      </w:r>
      <w:r w:rsidR="00E21F00" w:rsidRPr="00B43738">
        <w:rPr>
          <w:lang w:val="en"/>
        </w:rPr>
        <w:t>regarding the</w:t>
      </w:r>
      <w:r w:rsidRPr="00B43738">
        <w:rPr>
          <w:lang w:val="en"/>
        </w:rPr>
        <w:t xml:space="preserve"> WebGestalt web tool </w:t>
      </w:r>
      <w:r w:rsidR="00E21F00" w:rsidRPr="00B43738">
        <w:rPr>
          <w:lang w:val="en"/>
        </w:rPr>
        <w:t>as well as</w:t>
      </w:r>
      <w:r w:rsidRPr="00B43738">
        <w:rPr>
          <w:lang w:val="en"/>
        </w:rPr>
        <w:t xml:space="preserve"> </w:t>
      </w:r>
      <w:r w:rsidR="00E21F00" w:rsidRPr="00B43738">
        <w:rPr>
          <w:lang w:val="en"/>
        </w:rPr>
        <w:t xml:space="preserve">the </w:t>
      </w:r>
      <w:r w:rsidRPr="00B43738">
        <w:rPr>
          <w:lang w:val="en"/>
        </w:rPr>
        <w:t xml:space="preserve">methods used for over-representation functional enrichment analysis, please visit </w:t>
      </w:r>
      <w:hyperlink r:id="rId22" w:history="1">
        <w:r w:rsidRPr="00B43738">
          <w:rPr>
            <w:rStyle w:val="-"/>
            <w:lang w:val="en"/>
          </w:rPr>
          <w:t>www.webgestalt.org</w:t>
        </w:r>
      </w:hyperlink>
      <w:r w:rsidRPr="00B43738">
        <w:rPr>
          <w:lang w:val="en"/>
        </w:rPr>
        <w:t>.</w:t>
      </w:r>
      <w:r>
        <w:rPr>
          <w:lang w:val="en"/>
        </w:rPr>
        <w:t xml:space="preserve"> </w:t>
      </w:r>
    </w:p>
    <w:p w14:paraId="5B256C18" w14:textId="77777777" w:rsidR="005859C2" w:rsidRDefault="005859C2" w:rsidP="004D4572">
      <w:pPr>
        <w:pStyle w:val="a3"/>
        <w:numPr>
          <w:ilvl w:val="0"/>
          <w:numId w:val="1"/>
        </w:numPr>
        <w:jc w:val="both"/>
        <w:rPr>
          <w:b/>
          <w:lang w:val="en"/>
        </w:rPr>
      </w:pPr>
      <w:r w:rsidRPr="00F83792">
        <w:rPr>
          <w:b/>
          <w:lang w:val="en"/>
        </w:rPr>
        <w:t>Appendix</w:t>
      </w:r>
    </w:p>
    <w:p w14:paraId="45B0C82F" w14:textId="77777777" w:rsidR="005D268E" w:rsidRPr="005D268E" w:rsidRDefault="00F83792" w:rsidP="00AD188E">
      <w:pPr>
        <w:jc w:val="both"/>
        <w:rPr>
          <w:b/>
          <w:lang w:val="en-US"/>
        </w:rPr>
      </w:pPr>
      <w:r w:rsidRPr="00F83792">
        <w:rPr>
          <w:b/>
          <w:lang w:val="en-US"/>
        </w:rPr>
        <w:t>p-value</w:t>
      </w:r>
      <w:r w:rsidR="005D268E">
        <w:rPr>
          <w:b/>
          <w:lang w:val="en-US"/>
        </w:rPr>
        <w:t xml:space="preserve"> and Multiple Comparisons</w:t>
      </w:r>
    </w:p>
    <w:p w14:paraId="29FC8965" w14:textId="24071D96" w:rsidR="005D268E" w:rsidRPr="005B443E" w:rsidRDefault="005D268E" w:rsidP="00AD188E">
      <w:pPr>
        <w:jc w:val="both"/>
        <w:rPr>
          <w:lang w:val="en"/>
        </w:rPr>
      </w:pPr>
      <w:r>
        <w:rPr>
          <w:lang w:val="en"/>
        </w:rPr>
        <w:t xml:space="preserve">A p-value provides </w:t>
      </w:r>
      <w:r w:rsidRPr="005D268E">
        <w:rPr>
          <w:lang w:val="en"/>
        </w:rPr>
        <w:t xml:space="preserve">information </w:t>
      </w:r>
      <w:r>
        <w:rPr>
          <w:lang w:val="en"/>
        </w:rPr>
        <w:t xml:space="preserve">about </w:t>
      </w:r>
      <w:r w:rsidRPr="005B443E">
        <w:rPr>
          <w:lang w:val="en"/>
        </w:rPr>
        <w:t>whether a statistical hypothesis test is significant or not and it also</w:t>
      </w:r>
      <w:r w:rsidR="005E258E" w:rsidRPr="005B443E">
        <w:rPr>
          <w:lang w:val="en"/>
        </w:rPr>
        <w:t xml:space="preserve"> provides some indication on</w:t>
      </w:r>
      <w:r w:rsidRPr="005B443E">
        <w:rPr>
          <w:lang w:val="en"/>
        </w:rPr>
        <w:t xml:space="preserve"> </w:t>
      </w:r>
      <w:r w:rsidR="005B443E" w:rsidRPr="005B443E">
        <w:rPr>
          <w:lang w:val="en"/>
        </w:rPr>
        <w:t>“</w:t>
      </w:r>
      <w:r w:rsidRPr="005B443E">
        <w:rPr>
          <w:lang w:val="en"/>
        </w:rPr>
        <w:t>how significant" the result is: the smaller the p-value the stronger the evidence against the null hypothesis. Most important</w:t>
      </w:r>
      <w:r w:rsidR="005E258E" w:rsidRPr="005B443E">
        <w:rPr>
          <w:lang w:val="en"/>
        </w:rPr>
        <w:t>ly</w:t>
      </w:r>
      <w:r w:rsidRPr="005B443E">
        <w:rPr>
          <w:lang w:val="en"/>
        </w:rPr>
        <w:t>, it does this without committing to a particular level of significance as traditional hypothesis tests and confidence intervals do</w:t>
      </w:r>
      <w:r w:rsidRPr="005B443E">
        <w:rPr>
          <w:lang w:val="en"/>
        </w:rPr>
        <w:fldChar w:fldCharType="begin" w:fldLock="1"/>
      </w:r>
      <w:r w:rsidR="00456756">
        <w:rPr>
          <w:lang w:val="en"/>
        </w:rPr>
        <w:instrText>ADDIN CSL_CITATION {"citationItems":[{"id":"ITEM-1","itemData":{"DOI":"10.2307/2532694","ISBN":"0006-341X","ISSN":"0006341X","PMID":"1938","abstract":"This paper proposes that results from simultaneous tests be reported as adjusted P-values such that, if the adjusted P-value for an individual hypothesis is less than the chosen significance level of a, then the hypothesis is rejected with an experimentwise error rate of no more than ax. Examples are given of adjusted P-values for multiple comparisons in the analysis of variance and of adjusted P-values based on the Bonferroni procedure and modifications of that procedure by Holm (1979, Scandinavian Journal of Statistics 6, 65-70), Hochberg (1988, Biometrika 75, 800-802), and Hommel (1988, Biometrika 75, 383-386). The modified Bonferroni-based procedures are much more powerful than the original Bonferroni procedure, and they deserve wider use. In addition to the above, a procedure is outlined for obtaining adjusted P-values for any closed test procedure.","author":[{"dropping-particle":"","family":"Wright","given":"S. Paul","non-dropping-particle":"","parse-names":false,"suffix":""}],"container-title":"Biometrics","id":"ITEM-1","issued":{"date-parts":[["1992"]]},"title":"Adjusted P-Values for Simultaneous Inference","type":"article-journal"},"uris":["http://www.mendeley.com/documents/?uuid=b0772c63-4670-4a1b-995f-d8c90dc8a635"]}],"mendeley":{"formattedCitation":"&lt;sup&gt;2&lt;/sup&gt;","plainTextFormattedCitation":"2","previouslyFormattedCitation":"&lt;sup&gt;1&lt;/sup&gt;"},"properties":{"noteIndex":0},"schema":"https://github.com/citation-style-language/schema/raw/master/csl-citation.json"}</w:instrText>
      </w:r>
      <w:r w:rsidRPr="005B443E">
        <w:rPr>
          <w:lang w:val="en"/>
        </w:rPr>
        <w:fldChar w:fldCharType="separate"/>
      </w:r>
      <w:r w:rsidR="00456756" w:rsidRPr="00456756">
        <w:rPr>
          <w:noProof/>
          <w:vertAlign w:val="superscript"/>
          <w:lang w:val="en"/>
        </w:rPr>
        <w:t>2</w:t>
      </w:r>
      <w:r w:rsidRPr="005B443E">
        <w:rPr>
          <w:lang w:val="en"/>
        </w:rPr>
        <w:fldChar w:fldCharType="end"/>
      </w:r>
      <w:r w:rsidRPr="005B443E">
        <w:rPr>
          <w:lang w:val="en"/>
        </w:rPr>
        <w:t>.</w:t>
      </w:r>
    </w:p>
    <w:p w14:paraId="582FA4C2" w14:textId="77777777" w:rsidR="00F83792" w:rsidRPr="005D268E" w:rsidRDefault="00F83792" w:rsidP="00AD188E">
      <w:pPr>
        <w:jc w:val="both"/>
        <w:rPr>
          <w:lang w:val="en"/>
        </w:rPr>
      </w:pPr>
      <w:r w:rsidRPr="005B443E">
        <w:rPr>
          <w:lang w:val="en"/>
        </w:rPr>
        <w:t xml:space="preserve">In </w:t>
      </w:r>
      <w:hyperlink r:id="rId23" w:tooltip="Statistics" w:history="1">
        <w:r w:rsidRPr="005B443E">
          <w:rPr>
            <w:lang w:val="en"/>
          </w:rPr>
          <w:t>statistics</w:t>
        </w:r>
      </w:hyperlink>
      <w:r w:rsidRPr="005B443E">
        <w:rPr>
          <w:lang w:val="en"/>
        </w:rPr>
        <w:t xml:space="preserve">, the multiple comparisons, multiplicity or multiple testing problem occurs when one considers a set of </w:t>
      </w:r>
      <w:hyperlink r:id="rId24" w:tooltip="Statistical inference" w:history="1">
        <w:r w:rsidRPr="005B443E">
          <w:rPr>
            <w:lang w:val="en"/>
          </w:rPr>
          <w:t>statistical inferences</w:t>
        </w:r>
      </w:hyperlink>
      <w:r w:rsidRPr="005B443E">
        <w:rPr>
          <w:lang w:val="en"/>
        </w:rPr>
        <w:t xml:space="preserve"> simultaneously or infers a subset of parameters selected based on the </w:t>
      </w:r>
      <w:r w:rsidR="005E258E" w:rsidRPr="005B443E">
        <w:rPr>
          <w:lang w:val="en"/>
        </w:rPr>
        <w:t xml:space="preserve">values </w:t>
      </w:r>
      <w:r w:rsidRPr="005B443E">
        <w:rPr>
          <w:lang w:val="en"/>
        </w:rPr>
        <w:t xml:space="preserve">observed. The more inferences are </w:t>
      </w:r>
      <w:r w:rsidR="005D268E" w:rsidRPr="005B443E">
        <w:rPr>
          <w:lang w:val="en"/>
        </w:rPr>
        <w:t>made</w:t>
      </w:r>
      <w:r w:rsidRPr="005B443E">
        <w:rPr>
          <w:lang w:val="en"/>
        </w:rPr>
        <w:t xml:space="preserve"> the more likely erroneous inferences are to occur. Several statistical techniques have been developed to prevent this from happening, allo</w:t>
      </w:r>
      <w:r w:rsidRPr="005D268E">
        <w:rPr>
          <w:lang w:val="en"/>
        </w:rPr>
        <w:t>wing significance levels for single and multiple comparisons to be directly compared. These techniques generally require a stricter significance threshold for individual comparisons, so as to compensate for the number of inferences being made.</w:t>
      </w:r>
    </w:p>
    <w:p w14:paraId="36D081BD" w14:textId="77777777" w:rsidR="00F83792" w:rsidRPr="00F83792" w:rsidRDefault="00F83792" w:rsidP="00AD188E">
      <w:pPr>
        <w:jc w:val="both"/>
        <w:rPr>
          <w:b/>
          <w:lang w:val="en-US"/>
        </w:rPr>
      </w:pPr>
      <w:r w:rsidRPr="00F83792">
        <w:rPr>
          <w:b/>
          <w:lang w:val="en-US"/>
        </w:rPr>
        <w:t>Adjustment for Multiple Comparisons</w:t>
      </w:r>
    </w:p>
    <w:p w14:paraId="780E12A3" w14:textId="77777777" w:rsidR="00F83792" w:rsidRPr="00F83792" w:rsidRDefault="00F83792" w:rsidP="00AD188E">
      <w:pPr>
        <w:jc w:val="both"/>
        <w:rPr>
          <w:lang w:val="en-US"/>
        </w:rPr>
      </w:pPr>
      <w:r w:rsidRPr="00F83792">
        <w:rPr>
          <w:lang w:val="en-US"/>
        </w:rPr>
        <w:t xml:space="preserve">A typical microarray study generates a gene expression matrix with tens of thousands of rows—probe sets representing genes. Assume we have 10,000 genes and we are performing 10,000 univariate tests. If the significance level </w:t>
      </w:r>
      <w:r w:rsidRPr="00F83792">
        <w:t>α</w:t>
      </w:r>
      <w:r w:rsidRPr="00F83792">
        <w:rPr>
          <w:lang w:val="en-US"/>
        </w:rPr>
        <w:t xml:space="preserve">= 0.05 is used, then for each of these tests we allow a </w:t>
      </w:r>
      <w:r w:rsidR="00EB0621">
        <w:rPr>
          <w:lang w:val="en-US"/>
        </w:rPr>
        <w:t>5%</w:t>
      </w:r>
      <w:r w:rsidRPr="00F83792">
        <w:rPr>
          <w:lang w:val="en-US"/>
        </w:rPr>
        <w:t xml:space="preserve"> chance of making a Type I error</w:t>
      </w:r>
      <w:r w:rsidR="00EB0621">
        <w:rPr>
          <w:lang w:val="en-US"/>
        </w:rPr>
        <w:t xml:space="preserve"> (=</w:t>
      </w:r>
      <w:r w:rsidR="00EB0621" w:rsidRPr="00EB0621">
        <w:rPr>
          <w:lang w:val="en-US"/>
        </w:rPr>
        <w:t>the rejection of a true null hypothesis</w:t>
      </w:r>
      <w:r w:rsidR="00EB0621">
        <w:rPr>
          <w:lang w:val="en-US"/>
        </w:rPr>
        <w:t>, aka</w:t>
      </w:r>
      <w:r w:rsidR="00EB0621" w:rsidRPr="00EB0621">
        <w:rPr>
          <w:lang w:val="en-US"/>
        </w:rPr>
        <w:t xml:space="preserve"> a "false positive" finding)</w:t>
      </w:r>
      <w:r w:rsidRPr="00F83792">
        <w:rPr>
          <w:lang w:val="en-US"/>
        </w:rPr>
        <w:t xml:space="preserve">. This means that we expect </w:t>
      </w:r>
      <w:r w:rsidR="00EB0621">
        <w:rPr>
          <w:lang w:val="en-US"/>
        </w:rPr>
        <w:t>5%</w:t>
      </w:r>
      <w:r w:rsidRPr="00F83792">
        <w:rPr>
          <w:lang w:val="en-US"/>
        </w:rPr>
        <w:t xml:space="preserve"> of the 10,000 genes to be deemed significant (significantly differentially expressed) by chance alone—amounting to 500 false positives. To control the overall probability of a Type I error, we have to apply a correction for multiple testing. Whether we are repeatedly performing a t test, an ANOVA F </w:t>
      </w:r>
      <w:r w:rsidRPr="00F83792">
        <w:rPr>
          <w:lang w:val="en-US"/>
        </w:rPr>
        <w:lastRenderedPageBreak/>
        <w:t>test, or any other (univariate or multivariate) test resulting in a p-value, we have to adjust the individual raw p-values for multiplicity in order to control the overall posterior false positive rate.</w:t>
      </w:r>
    </w:p>
    <w:p w14:paraId="4EEDF565" w14:textId="77777777" w:rsidR="00F83792" w:rsidRPr="005B443E" w:rsidRDefault="00F83792" w:rsidP="00AD188E">
      <w:pPr>
        <w:jc w:val="both"/>
        <w:rPr>
          <w:lang w:val="en-US"/>
        </w:rPr>
      </w:pPr>
      <w:r w:rsidRPr="00F83792">
        <w:rPr>
          <w:lang w:val="en-US"/>
        </w:rPr>
        <w:t xml:space="preserve">When performing multiple tests, rather than considering the significance level of individual tests, we should use a procedure that controls one of the Type I error rates defined for testing multiple null hypotheses. Among the commonly used Type I error rates are the family-wise error rate (FWER) </w:t>
      </w:r>
      <w:r w:rsidRPr="005B443E">
        <w:rPr>
          <w:lang w:val="en-US"/>
        </w:rPr>
        <w:t>and the false discovery rate (FDR).</w:t>
      </w:r>
    </w:p>
    <w:p w14:paraId="19EBF90A" w14:textId="77777777" w:rsidR="00F83792" w:rsidRPr="005B443E" w:rsidRDefault="00F83792" w:rsidP="00AD188E">
      <w:pPr>
        <w:jc w:val="both"/>
        <w:rPr>
          <w:u w:val="single"/>
          <w:lang w:val="en-US"/>
        </w:rPr>
      </w:pPr>
      <w:r w:rsidRPr="005B443E">
        <w:rPr>
          <w:u w:val="single"/>
          <w:lang w:val="en-US"/>
        </w:rPr>
        <w:t>Family-wise error rate (FWER)</w:t>
      </w:r>
    </w:p>
    <w:p w14:paraId="0CBDA3D7" w14:textId="77777777" w:rsidR="00F83792" w:rsidRPr="005B443E" w:rsidRDefault="00F83792" w:rsidP="00AD188E">
      <w:pPr>
        <w:jc w:val="both"/>
        <w:rPr>
          <w:lang w:val="en-US"/>
        </w:rPr>
      </w:pPr>
      <w:r w:rsidRPr="005B443E">
        <w:rPr>
          <w:lang w:val="en-US"/>
        </w:rPr>
        <w:t xml:space="preserve">The family-wise error rate is defined as the probability of at least one Type I error (i.e., at least one false positive) over all tests. This probability for a single test is equal to the significance level </w:t>
      </w:r>
      <w:r w:rsidRPr="005B443E">
        <w:t>α</w:t>
      </w:r>
      <w:r w:rsidRPr="005B443E">
        <w:rPr>
          <w:lang w:val="en-US"/>
        </w:rPr>
        <w:t xml:space="preserve"> of the test. However, if we perform M independent tests, this probability is equal to 1 - (1- α)</w:t>
      </w:r>
      <w:r w:rsidRPr="005B443E">
        <w:rPr>
          <w:vertAlign w:val="superscript"/>
          <w:lang w:val="en-US"/>
        </w:rPr>
        <w:t xml:space="preserve"> M</w:t>
      </w:r>
      <w:r w:rsidRPr="005B443E">
        <w:rPr>
          <w:lang w:val="en-US"/>
        </w:rPr>
        <w:t xml:space="preserve">, which for </w:t>
      </w:r>
      <w:r w:rsidR="0057794F" w:rsidRPr="005B443E">
        <w:rPr>
          <w:lang w:val="en-US"/>
        </w:rPr>
        <w:t xml:space="preserve">a high </w:t>
      </w:r>
      <w:r w:rsidRPr="005B443E">
        <w:rPr>
          <w:lang w:val="en-US"/>
        </w:rPr>
        <w:t xml:space="preserve">M is close to 1. </w:t>
      </w:r>
    </w:p>
    <w:p w14:paraId="62433337" w14:textId="77777777" w:rsidR="00F83792" w:rsidRPr="005B443E" w:rsidRDefault="00F83792" w:rsidP="00AD188E">
      <w:pPr>
        <w:jc w:val="both"/>
        <w:rPr>
          <w:u w:val="single"/>
          <w:lang w:val="en-US"/>
        </w:rPr>
      </w:pPr>
      <w:r w:rsidRPr="005B443E">
        <w:rPr>
          <w:u w:val="single"/>
          <w:lang w:val="en-US"/>
        </w:rPr>
        <w:t xml:space="preserve">False discovery rate (FDR) </w:t>
      </w:r>
    </w:p>
    <w:p w14:paraId="4710A317" w14:textId="77777777" w:rsidR="009A329D" w:rsidRPr="005B443E" w:rsidRDefault="00F83792" w:rsidP="00AD188E">
      <w:pPr>
        <w:jc w:val="both"/>
        <w:rPr>
          <w:lang w:val="en-US"/>
        </w:rPr>
      </w:pPr>
      <w:r w:rsidRPr="005B443E">
        <w:rPr>
          <w:lang w:val="en-US"/>
        </w:rPr>
        <w:t>The false discovery rate is the expected proportion of false positives among the rejected null hypotheses (i.e., among all genes reported as differentially expressed). When all null hypotheses are true (i.e., none of the tested genes is differentially expressed), FDR is equal to FWER, but otherwise</w:t>
      </w:r>
      <w:r w:rsidR="0057794F" w:rsidRPr="005B443E">
        <w:rPr>
          <w:lang w:val="en-US"/>
        </w:rPr>
        <w:t xml:space="preserve"> it </w:t>
      </w:r>
      <w:r w:rsidRPr="005B443E">
        <w:rPr>
          <w:lang w:val="en-US"/>
        </w:rPr>
        <w:t xml:space="preserve">is smaller. </w:t>
      </w:r>
    </w:p>
    <w:p w14:paraId="644D8896" w14:textId="759C5F5E" w:rsidR="00F83792" w:rsidRPr="00F83792" w:rsidRDefault="00F83792" w:rsidP="00AD188E">
      <w:pPr>
        <w:jc w:val="both"/>
        <w:rPr>
          <w:lang w:val="en-US"/>
        </w:rPr>
      </w:pPr>
      <w:r w:rsidRPr="005B443E">
        <w:rPr>
          <w:lang w:val="en-US"/>
        </w:rPr>
        <w:t>Generally, procedures controlling the FWER are more conservative than those controlling FDR</w:t>
      </w:r>
      <w:r w:rsidR="009C5FB5" w:rsidRPr="005B443E">
        <w:rPr>
          <w:lang w:val="en-US"/>
        </w:rPr>
        <w:fldChar w:fldCharType="begin" w:fldLock="1"/>
      </w:r>
      <w:r w:rsidR="00456756">
        <w:rPr>
          <w:lang w:val="en-US"/>
        </w:rPr>
        <w:instrText>ADDIN CSL_CITATION {"citationItems":[{"id":"ITEM-1","itemData":{"DOI":"10.1007/978-0-387-98135-2","ISBN":"9780387981345","ISSN":"01727397","PMID":"15772297","abstract":"A more theoretical book on the same subject as the book on statistical learning by Hastie/Tibshirani/Friedman","author":[{"dropping-particle":"","family":"Dudoit","given":"Sandrine","non-dropping-particle":"","parse-names":false,"suffix":""},{"dropping-particle":"van der","family":"Laan","given":"Mark J.","non-dropping-particle":"","parse-names":false,"suffix":""}],"container-title":"Springer","id":"ITEM-1","issued":{"date-parts":[["2009"]]},"title":"Multiple Testing Procedures with Applications to Genomics","type":"book"},"uris":["http://www.mendeley.com/documents/?uuid=44cedab3-68ad-47c7-8b73-a0c92f4f3317"]}],"mendeley":{"formattedCitation":"&lt;sup&gt;3&lt;/sup&gt;","plainTextFormattedCitation":"3","previouslyFormattedCitation":"&lt;sup&gt;2&lt;/sup&gt;"},"properties":{"noteIndex":0},"schema":"https://github.com/citation-style-language/schema/raw/master/csl-citation.json"}</w:instrText>
      </w:r>
      <w:r w:rsidR="009C5FB5" w:rsidRPr="005B443E">
        <w:rPr>
          <w:lang w:val="en-US"/>
        </w:rPr>
        <w:fldChar w:fldCharType="separate"/>
      </w:r>
      <w:r w:rsidR="00456756" w:rsidRPr="00456756">
        <w:rPr>
          <w:noProof/>
          <w:vertAlign w:val="superscript"/>
          <w:lang w:val="en-US"/>
        </w:rPr>
        <w:t>3</w:t>
      </w:r>
      <w:r w:rsidR="009C5FB5" w:rsidRPr="005B443E">
        <w:rPr>
          <w:lang w:val="en-US"/>
        </w:rPr>
        <w:fldChar w:fldCharType="end"/>
      </w:r>
      <w:r w:rsidRPr="005B443E">
        <w:rPr>
          <w:lang w:val="en-US"/>
        </w:rPr>
        <w:t xml:space="preserve">. The best known among the FWER-controlling procedures are: the classical single-step Bonferroni adjustment, the single-step Sidak procedure, and the step-down Holm procedure. The most popular among the FDR-controlling procedures is the step-up Benjamini and Hochberg procedure. The single-step procedures apply the same multiplicity adjustment to each individual </w:t>
      </w:r>
      <w:r w:rsidRPr="005B443E">
        <w:t>α</w:t>
      </w:r>
      <w:r w:rsidRPr="005B443E">
        <w:rPr>
          <w:lang w:val="en-US"/>
        </w:rPr>
        <w:t xml:space="preserve"> or raw p-value</w:t>
      </w:r>
      <w:r w:rsidR="00662591" w:rsidRPr="005B443E">
        <w:rPr>
          <w:lang w:val="en-US"/>
        </w:rPr>
        <w:t>,</w:t>
      </w:r>
      <w:r w:rsidRPr="005B443E">
        <w:rPr>
          <w:lang w:val="en-US"/>
        </w:rPr>
        <w:t xml:space="preserve"> whereas adjustments made by the stepwise approaches depend on the rank of the gene among all tested genes and on the outcom</w:t>
      </w:r>
      <w:r w:rsidR="005D268E" w:rsidRPr="005B443E">
        <w:rPr>
          <w:lang w:val="en-US"/>
        </w:rPr>
        <w:t>es of the tests for other genes.</w:t>
      </w:r>
      <w:r w:rsidR="00AA62F4" w:rsidRPr="005B443E">
        <w:rPr>
          <w:lang w:val="en-US"/>
        </w:rPr>
        <w:fldChar w:fldCharType="begin" w:fldLock="1"/>
      </w:r>
      <w:r w:rsidR="00456756">
        <w:rPr>
          <w:lang w:val="en-US"/>
        </w:rPr>
        <w:instrText>ADDIN CSL_CITATION {"citationItems":[{"id":"ITEM-1","itemData":{"DOI":"10.1002/9780470593417","ISBN":"9780470163733","abstract":"Data Mining for Genomics and Proteomics uses pragmatic examples and a complete case study to demonstrate step-by-step how biomedical studies can be used to maximize the chance of extracting new and useful biomedical knowledge from data. It is an excellent resource for students and professionals involved with gene or protein expression data in a variety of settings.","author":[{"dropping-particle":"","family":"Dziuda","given":"Darius M","non-dropping-particle":"","parse-names":false,"suffix":""}],"container-title":"Analysis of Gene and Protein Expression Data","id":"ITEM-1","issued":{"date-parts":[["2010"]]},"publisher":"John Wiley &amp; Sons, Inc.","publisher-place":"Hoboken, New Jersey","title":"Data Mining for Genomics and Proteomics","type":"book"},"uris":["http://www.mendeley.com/documents/?uuid=4760adf5-cc3f-465f-994b-159cc8a789d8"]}],"mendeley":{"formattedCitation":"&lt;sup&gt;4&lt;/sup&gt;","plainTextFormattedCitation":"4","previouslyFormattedCitation":"&lt;sup&gt;3&lt;/sup&gt;"},"properties":{"noteIndex":0},"schema":"https://github.com/citation-style-language/schema/raw/master/csl-citation.json"}</w:instrText>
      </w:r>
      <w:r w:rsidR="00AA62F4" w:rsidRPr="005B443E">
        <w:rPr>
          <w:lang w:val="en-US"/>
        </w:rPr>
        <w:fldChar w:fldCharType="separate"/>
      </w:r>
      <w:r w:rsidR="00456756" w:rsidRPr="00456756">
        <w:rPr>
          <w:noProof/>
          <w:vertAlign w:val="superscript"/>
          <w:lang w:val="en-US"/>
        </w:rPr>
        <w:t>4</w:t>
      </w:r>
      <w:r w:rsidR="00AA62F4" w:rsidRPr="005B443E">
        <w:rPr>
          <w:lang w:val="en-US"/>
        </w:rPr>
        <w:fldChar w:fldCharType="end"/>
      </w:r>
    </w:p>
    <w:p w14:paraId="0D7DDD87" w14:textId="77777777" w:rsidR="00F83792" w:rsidRPr="00AA62F4" w:rsidRDefault="00AA62F4" w:rsidP="00AD188E">
      <w:pPr>
        <w:jc w:val="both"/>
        <w:rPr>
          <w:b/>
          <w:lang w:val="en-US"/>
        </w:rPr>
      </w:pPr>
      <w:r w:rsidRPr="00AA62F4">
        <w:rPr>
          <w:b/>
          <w:lang w:val="en-US"/>
        </w:rPr>
        <w:t>Adjustment Methods provided by DExplore</w:t>
      </w:r>
    </w:p>
    <w:p w14:paraId="30A84143" w14:textId="2DBC7D8E" w:rsidR="009A329D" w:rsidRPr="005B443E" w:rsidRDefault="009A329D" w:rsidP="00AD188E">
      <w:pPr>
        <w:jc w:val="both"/>
        <w:rPr>
          <w:lang w:val="en-US"/>
        </w:rPr>
      </w:pPr>
      <w:r>
        <w:rPr>
          <w:lang w:val="en-US"/>
        </w:rPr>
        <w:t xml:space="preserve">DExplore allows you to </w:t>
      </w:r>
      <w:r w:rsidRPr="005B443E">
        <w:rPr>
          <w:lang w:val="en-US"/>
        </w:rPr>
        <w:t xml:space="preserve">select </w:t>
      </w:r>
      <w:r w:rsidR="00662591" w:rsidRPr="005B443E">
        <w:rPr>
          <w:lang w:val="en-US"/>
        </w:rPr>
        <w:t xml:space="preserve">an </w:t>
      </w:r>
      <w:r w:rsidR="00F83792" w:rsidRPr="005B443E">
        <w:rPr>
          <w:lang w:val="en-US"/>
        </w:rPr>
        <w:t>adjustment method</w:t>
      </w:r>
      <w:r w:rsidRPr="005B443E">
        <w:rPr>
          <w:lang w:val="en-US"/>
        </w:rPr>
        <w:t xml:space="preserve"> for your analysis among</w:t>
      </w:r>
      <w:r w:rsidR="00F83792" w:rsidRPr="005B443E">
        <w:rPr>
          <w:lang w:val="en-US"/>
        </w:rPr>
        <w:t xml:space="preserve"> the Bonferroni correction ("bonferroni")</w:t>
      </w:r>
      <w:r w:rsidRPr="005B443E">
        <w:rPr>
          <w:lang w:val="en-US"/>
        </w:rPr>
        <w:t>, the correction</w:t>
      </w:r>
      <w:r w:rsidR="00F83792" w:rsidRPr="005B443E">
        <w:rPr>
          <w:lang w:val="en-US"/>
        </w:rPr>
        <w:t xml:space="preserve"> </w:t>
      </w:r>
      <w:r w:rsidRPr="005B443E">
        <w:rPr>
          <w:lang w:val="en-US"/>
        </w:rPr>
        <w:t>introduced</w:t>
      </w:r>
      <w:r w:rsidR="00F83792" w:rsidRPr="005B443E">
        <w:rPr>
          <w:lang w:val="en-US"/>
        </w:rPr>
        <w:t xml:space="preserve"> by Holm (1979)</w:t>
      </w:r>
      <w:r w:rsidR="009C5FB5" w:rsidRPr="005B443E">
        <w:rPr>
          <w:lang w:val="en-US"/>
        </w:rPr>
        <w:fldChar w:fldCharType="begin" w:fldLock="1"/>
      </w:r>
      <w:r w:rsidR="00456756">
        <w:rPr>
          <w:lang w:val="en-US"/>
        </w:rPr>
        <w:instrText>ADDIN CSL_CITATION {"citationItems":[{"id":"ITEM-1","itemData":{"DOI":"10.2307/4615733","ISBN":"03036898","ISSN":"03036898","PMID":"442","abstract":"This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discussed.","author":[{"dropping-particle":"","family":"Holm","given":"Sture","non-dropping-particle":"","parse-names":false,"suffix":""}],"container-title":"Scand J Statist","id":"ITEM-1","issued":{"date-parts":[["1979"]]},"title":"A Simple Sequentially Rejective Multiple Test Procedure","type":"article-journal"},"uris":["http://www.mendeley.com/documents/?uuid=b735a834-dfd0-42ec-90cc-108a448394df"]}],"mendeley":{"formattedCitation":"&lt;sup&gt;5&lt;/sup&gt;","plainTextFormattedCitation":"5","previouslyFormattedCitation":"&lt;sup&gt;4&lt;/sup&gt;"},"properties":{"noteIndex":0},"schema":"https://github.com/citation-style-language/schema/raw/master/csl-citation.json"}</w:instrText>
      </w:r>
      <w:r w:rsidR="009C5FB5" w:rsidRPr="005B443E">
        <w:rPr>
          <w:lang w:val="en-US"/>
        </w:rPr>
        <w:fldChar w:fldCharType="separate"/>
      </w:r>
      <w:r w:rsidR="00456756" w:rsidRPr="00456756">
        <w:rPr>
          <w:noProof/>
          <w:vertAlign w:val="superscript"/>
          <w:lang w:val="en-US"/>
        </w:rPr>
        <w:t>5</w:t>
      </w:r>
      <w:r w:rsidR="009C5FB5" w:rsidRPr="005B443E">
        <w:rPr>
          <w:lang w:val="en-US"/>
        </w:rPr>
        <w:fldChar w:fldCharType="end"/>
      </w:r>
      <w:r w:rsidR="00F83792" w:rsidRPr="005B443E">
        <w:rPr>
          <w:lang w:val="en-US"/>
        </w:rPr>
        <w:t xml:space="preserve"> ("holm"), </w:t>
      </w:r>
      <w:r w:rsidRPr="005B443E">
        <w:rPr>
          <w:lang w:val="en-US"/>
        </w:rPr>
        <w:t xml:space="preserve">by </w:t>
      </w:r>
      <w:r w:rsidR="00F83792" w:rsidRPr="005B443E">
        <w:rPr>
          <w:lang w:val="en-US"/>
        </w:rPr>
        <w:t>Hochberg (1988)</w:t>
      </w:r>
      <w:r w:rsidR="009C5FB5" w:rsidRPr="005B443E">
        <w:rPr>
          <w:lang w:val="en-US"/>
        </w:rPr>
        <w:fldChar w:fldCharType="begin" w:fldLock="1"/>
      </w:r>
      <w:r w:rsidR="00456756">
        <w:rPr>
          <w:lang w:val="en-US"/>
        </w:rPr>
        <w:instrText>ADDIN CSL_CITATION {"citationItems":[{"id":"ITEM-1","itemData":{"DOI":"10.1093/biomet/75.4.800","ISBN":"00063444","ISSN":"00063444","PMID":"7683","abstract":"Hochberg p-value","author":[{"dropping-particle":"","family":"Hochberg","given":"Yosef","non-dropping-particle":"","parse-names":false,"suffix":""}],"container-title":"Biometrika","id":"ITEM-1","issued":{"date-parts":[["1988"]]},"title":"A sharper bonferroni procedure for multiple tests of significance","type":"article-journal"},"uris":["http://www.mendeley.com/documents/?uuid=f9ee31fd-673d-4fb9-b367-07bfdbb0d354"]}],"mendeley":{"formattedCitation":"&lt;sup&gt;6&lt;/sup&gt;","plainTextFormattedCitation":"6","previouslyFormattedCitation":"&lt;sup&gt;5&lt;/sup&gt;"},"properties":{"noteIndex":0},"schema":"https://github.com/citation-style-language/schema/raw/master/csl-citation.json"}</w:instrText>
      </w:r>
      <w:r w:rsidR="009C5FB5" w:rsidRPr="005B443E">
        <w:rPr>
          <w:lang w:val="en-US"/>
        </w:rPr>
        <w:fldChar w:fldCharType="separate"/>
      </w:r>
      <w:r w:rsidR="00456756" w:rsidRPr="00456756">
        <w:rPr>
          <w:noProof/>
          <w:vertAlign w:val="superscript"/>
          <w:lang w:val="en-US"/>
        </w:rPr>
        <w:t>6</w:t>
      </w:r>
      <w:r w:rsidR="009C5FB5" w:rsidRPr="005B443E">
        <w:rPr>
          <w:lang w:val="en-US"/>
        </w:rPr>
        <w:fldChar w:fldCharType="end"/>
      </w:r>
      <w:r w:rsidR="00F83792" w:rsidRPr="005B443E">
        <w:rPr>
          <w:lang w:val="en-US"/>
        </w:rPr>
        <w:t xml:space="preserve"> ("hochberg"),</w:t>
      </w:r>
      <w:r w:rsidRPr="005B443E">
        <w:rPr>
          <w:lang w:val="en-US"/>
        </w:rPr>
        <w:t xml:space="preserve"> by Hommel</w:t>
      </w:r>
      <w:r w:rsidR="00F83792" w:rsidRPr="005B443E">
        <w:rPr>
          <w:lang w:val="en-US"/>
        </w:rPr>
        <w:t xml:space="preserve"> (1988)</w:t>
      </w:r>
      <w:r w:rsidR="009C5FB5" w:rsidRPr="005B443E">
        <w:rPr>
          <w:lang w:val="en-US"/>
        </w:rPr>
        <w:fldChar w:fldCharType="begin" w:fldLock="1"/>
      </w:r>
      <w:r w:rsidR="00456756">
        <w:rPr>
          <w:lang w:val="en-US"/>
        </w:rPr>
        <w:instrText>ADDIN CSL_CITATION {"citationItems":[{"id":"ITEM-1","itemData":{"DOI":"10.1093/biomet/75.2.383","ISBN":"0006-3444","ISSN":"00063444","PMID":"28390422","abstract":"Simes (1986) has proposed a modified Bonferroni procedure for the test of an overall hypothesis which is the combination of n individual hypotheses. In contrast to the classical Bonferroni procedure, it is not obvious how statements about individual hypotheses are to be made for this procedure. In the present paper a multiple test procedure allowing statements on individual hypotheses is proposed. It is based on the principle of closed test procedures (Marcus, Peritz &amp; Gabriel, 1976) and controls the multiple level{alpha} .","author":[{"dropping-particle":"","family":"Hommel","given":"G.","non-dropping-particle":"","parse-names":false,"suffix":""}],"container-title":"Biometrika","id":"ITEM-1","issued":{"date-parts":[["1988"]]},"title":"A stagewise rejective multiple test procedure based on a modified bonferroni test","type":"article-journal"},"uris":["http://www.mendeley.com/documents/?uuid=6c459b3c-b1dd-4c59-b9ca-ee3b337d7111"]}],"mendeley":{"formattedCitation":"&lt;sup&gt;7&lt;/sup&gt;","plainTextFormattedCitation":"7","previouslyFormattedCitation":"&lt;sup&gt;6&lt;/sup&gt;"},"properties":{"noteIndex":0},"schema":"https://github.com/citation-style-language/schema/raw/master/csl-citation.json"}</w:instrText>
      </w:r>
      <w:r w:rsidR="009C5FB5" w:rsidRPr="005B443E">
        <w:rPr>
          <w:lang w:val="en-US"/>
        </w:rPr>
        <w:fldChar w:fldCharType="separate"/>
      </w:r>
      <w:r w:rsidR="00456756" w:rsidRPr="00456756">
        <w:rPr>
          <w:noProof/>
          <w:vertAlign w:val="superscript"/>
          <w:lang w:val="en-US"/>
        </w:rPr>
        <w:t>7</w:t>
      </w:r>
      <w:r w:rsidR="009C5FB5" w:rsidRPr="005B443E">
        <w:rPr>
          <w:lang w:val="en-US"/>
        </w:rPr>
        <w:fldChar w:fldCharType="end"/>
      </w:r>
      <w:r w:rsidR="00F83792" w:rsidRPr="005B443E">
        <w:rPr>
          <w:lang w:val="en-US"/>
        </w:rPr>
        <w:t xml:space="preserve"> ("hommel"), </w:t>
      </w:r>
      <w:r w:rsidRPr="005B443E">
        <w:rPr>
          <w:lang w:val="en-US"/>
        </w:rPr>
        <w:t xml:space="preserve">by </w:t>
      </w:r>
      <w:r w:rsidR="00F83792" w:rsidRPr="005B443E">
        <w:rPr>
          <w:lang w:val="en-US"/>
        </w:rPr>
        <w:t>Benjamini &amp; Hochberg (1995)</w:t>
      </w:r>
      <w:r w:rsidR="009C5FB5" w:rsidRPr="005B443E">
        <w:rPr>
          <w:lang w:val="en-US"/>
        </w:rPr>
        <w:fldChar w:fldCharType="begin" w:fldLock="1"/>
      </w:r>
      <w:r w:rsidR="00456756">
        <w:rPr>
          <w:lang w:val="en-US"/>
        </w:rPr>
        <w:instrText>ADDIN CSL_CITATION {"citationItems":[{"id":"ITEM-1","itemData":{"DOI":"10.2307/2346101","ISBN":"00359246","ISSN":"0035-9246","PMID":"11682119","abstract":"The common approach to the multiplicity problem calls for controlling the familywise error rate (FWER). This approach, though, has faults, and we point out a few. A different approach to problems of multiple significance testing is presented. It calls for controlling the ... \\n","author":[{"dropping-particle":"","family":"Benjamini","given":"Y","non-dropping-particle":"","parse-names":false,"suffix":""},{"dropping-particle":"","family":"Hochberg","given":"Y","non-dropping-particle":"","parse-names":false,"suffix":""}],"container-title":"Journal of the Royal Statistical Society Series B …","id":"ITEM-1","issued":{"date-parts":[["1995"]]},"title":"Controlling the false discovery rate: a practical and powerful approach to multiple testing","type":"article-journal"},"uris":["http://www.mendeley.com/documents/?uuid=dc6c5982-2326-4734-be95-76c440e8b33a"]}],"mendeley":{"formattedCitation":"&lt;sup&gt;8&lt;/sup&gt;","plainTextFormattedCitation":"8","previouslyFormattedCitation":"&lt;sup&gt;7&lt;/sup&gt;"},"properties":{"noteIndex":0},"schema":"https://github.com/citation-style-language/schema/raw/master/csl-citation.json"}</w:instrText>
      </w:r>
      <w:r w:rsidR="009C5FB5" w:rsidRPr="005B443E">
        <w:rPr>
          <w:lang w:val="en-US"/>
        </w:rPr>
        <w:fldChar w:fldCharType="separate"/>
      </w:r>
      <w:r w:rsidR="00456756" w:rsidRPr="00456756">
        <w:rPr>
          <w:noProof/>
          <w:vertAlign w:val="superscript"/>
          <w:lang w:val="en-US"/>
        </w:rPr>
        <w:t>8</w:t>
      </w:r>
      <w:r w:rsidR="009C5FB5" w:rsidRPr="005B443E">
        <w:rPr>
          <w:lang w:val="en-US"/>
        </w:rPr>
        <w:fldChar w:fldCharType="end"/>
      </w:r>
      <w:r w:rsidR="00F83792" w:rsidRPr="005B443E">
        <w:rPr>
          <w:lang w:val="en-US"/>
        </w:rPr>
        <w:t xml:space="preserve"> ("BH" or its alias "fdr"), and </w:t>
      </w:r>
      <w:r w:rsidRPr="005B443E">
        <w:rPr>
          <w:lang w:val="en-US"/>
        </w:rPr>
        <w:t xml:space="preserve">by </w:t>
      </w:r>
      <w:r w:rsidR="00F83792" w:rsidRPr="005B443E">
        <w:rPr>
          <w:lang w:val="en-US"/>
        </w:rPr>
        <w:t>Benjamini &amp; Yekutieli (2001)</w:t>
      </w:r>
      <w:r w:rsidR="009C5FB5" w:rsidRPr="005B443E">
        <w:rPr>
          <w:lang w:val="en-US"/>
        </w:rPr>
        <w:fldChar w:fldCharType="begin" w:fldLock="1"/>
      </w:r>
      <w:r w:rsidR="00456756">
        <w:rPr>
          <w:lang w:val="en-US"/>
        </w:rPr>
        <w:instrText>ADDIN CSL_CITATION {"citationItems":[{"id":"ITEM-1","itemData":{"abstract":"Benjamini and Hochberg suggest that the false discovery rate may be the appropriate error rate to control in many applied multiple testing prob- 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 tical interest, including the comparisons of many treatments with a single control, multivariate normal test statistics with positive correlation matrix and multivariate t. Furthermore, the test statistics may be discrete, and the tested hypotheses composite without posing special difficulties. For all other forms of dependency, a simple conservative modification of the proce- dure controls the false discovery rate. Thus the range of problems for which a procedure with proven FDR control can be offered is greatly increased.","author":[{"dropping-particle":"","family":"Benjamini","given":"Y","non-dropping-particle":"","parse-names":false,"suffix":""},{"dropping-particle":"","family":"Yekutieli","given":"D","non-dropping-particle":"","parse-names":false,"suffix":""}],"container-title":"The Annals of Statistics","id":"ITEM-1","issued":{"date-parts":[["2001"]]},"title":"The control of the false dicovery rate in multiple testing under depency","type":"article-journal"},"uris":["http://www.mendeley.com/documents/?uuid=902c5987-a804-4091-b1f5-b6ac85e75df2"]}],"mendeley":{"formattedCitation":"&lt;sup&gt;9&lt;/sup&gt;","plainTextFormattedCitation":"9","previouslyFormattedCitation":"&lt;sup&gt;8&lt;/sup&gt;"},"properties":{"noteIndex":0},"schema":"https://github.com/citation-style-language/schema/raw/master/csl-citation.json"}</w:instrText>
      </w:r>
      <w:r w:rsidR="009C5FB5" w:rsidRPr="005B443E">
        <w:rPr>
          <w:lang w:val="en-US"/>
        </w:rPr>
        <w:fldChar w:fldCharType="separate"/>
      </w:r>
      <w:r w:rsidR="00456756" w:rsidRPr="00456756">
        <w:rPr>
          <w:noProof/>
          <w:vertAlign w:val="superscript"/>
          <w:lang w:val="en-US"/>
        </w:rPr>
        <w:t>9</w:t>
      </w:r>
      <w:r w:rsidR="009C5FB5" w:rsidRPr="005B443E">
        <w:rPr>
          <w:lang w:val="en-US"/>
        </w:rPr>
        <w:fldChar w:fldCharType="end"/>
      </w:r>
      <w:r w:rsidR="00F83792" w:rsidRPr="005B443E">
        <w:rPr>
          <w:lang w:val="en-US"/>
        </w:rPr>
        <w:t xml:space="preserve"> ("BY"). A pass-through option ("none") is also included. </w:t>
      </w:r>
    </w:p>
    <w:p w14:paraId="41DC6A2D" w14:textId="77777777" w:rsidR="00F83792" w:rsidRPr="005B443E" w:rsidRDefault="00F83792" w:rsidP="00AD188E">
      <w:pPr>
        <w:jc w:val="both"/>
        <w:rPr>
          <w:lang w:val="en-US"/>
        </w:rPr>
      </w:pPr>
      <w:r w:rsidRPr="005B443E">
        <w:rPr>
          <w:lang w:val="en-US"/>
        </w:rPr>
        <w:t>The first four methods are designed to give strong control of the family-wise error rate. There seems</w:t>
      </w:r>
      <w:r w:rsidR="00662591" w:rsidRPr="005B443E">
        <w:rPr>
          <w:lang w:val="en-US"/>
        </w:rPr>
        <w:t xml:space="preserve"> to be</w:t>
      </w:r>
      <w:r w:rsidRPr="005B443E">
        <w:rPr>
          <w:lang w:val="en-US"/>
        </w:rPr>
        <w:t xml:space="preserve"> no reason to use the unmodified Bonferroni correction</w:t>
      </w:r>
      <w:r w:rsidR="00662591" w:rsidRPr="005B443E">
        <w:rPr>
          <w:lang w:val="en-US"/>
        </w:rPr>
        <w:t>,</w:t>
      </w:r>
      <w:r w:rsidRPr="005B443E">
        <w:rPr>
          <w:lang w:val="en-US"/>
        </w:rPr>
        <w:t xml:space="preserve"> </w:t>
      </w:r>
      <w:r w:rsidR="00662591" w:rsidRPr="005B443E">
        <w:rPr>
          <w:lang w:val="en-US"/>
        </w:rPr>
        <w:t xml:space="preserve">since </w:t>
      </w:r>
      <w:r w:rsidRPr="005B443E">
        <w:rPr>
          <w:lang w:val="en-US"/>
        </w:rPr>
        <w:t xml:space="preserve">it is </w:t>
      </w:r>
      <w:r w:rsidR="00F3319B" w:rsidRPr="005B443E">
        <w:rPr>
          <w:lang w:val="en-US"/>
        </w:rPr>
        <w:t>overriden</w:t>
      </w:r>
      <w:r w:rsidRPr="005B443E">
        <w:rPr>
          <w:lang w:val="en-US"/>
        </w:rPr>
        <w:t xml:space="preserve"> by Holm's method, which is also valid under arbitrary assumptions.</w:t>
      </w:r>
    </w:p>
    <w:p w14:paraId="3FE21B16" w14:textId="0C9B05F7" w:rsidR="00F83792" w:rsidRPr="005B443E" w:rsidRDefault="00F83792" w:rsidP="00AD188E">
      <w:pPr>
        <w:jc w:val="both"/>
        <w:rPr>
          <w:lang w:val="en-US"/>
        </w:rPr>
      </w:pPr>
      <w:r w:rsidRPr="005B443E">
        <w:rPr>
          <w:lang w:val="en-US"/>
        </w:rPr>
        <w:t>Hochberg's and Hommel's methods are valid when the hypothesis tests are independent or when they are non-negatively associated</w:t>
      </w:r>
      <w:r w:rsidR="00662591" w:rsidRPr="005B443E">
        <w:rPr>
          <w:lang w:val="en-US"/>
        </w:rPr>
        <w:t>.</w:t>
      </w:r>
      <w:r w:rsidR="009C5FB5" w:rsidRPr="005B443E">
        <w:rPr>
          <w:lang w:val="en-US"/>
        </w:rPr>
        <w:fldChar w:fldCharType="begin" w:fldLock="1"/>
      </w:r>
      <w:r w:rsidR="00456756">
        <w:rPr>
          <w:lang w:val="en-US"/>
        </w:rPr>
        <w:instrText>ADDIN CSL_CITATION {"citationItems":[{"id":"ITEM-1","itemData":{"DOI":"10.1214/aos/1028144846","ISBN":"0090-5364","ISSN":"00905364","abstract":"Some new probability inequalities involving the ordered components of an MTP2 random vector are derived, which provide an analytical proof of an important conjecture in the field of multiple hypothesis testing. This conjecture has been mostly validated so far using simulation.","author":[{"dropping-particle":"","family":"Sarkar","given":"Sanat K.","non-dropping-particle":"","parse-names":false,"suffix":""}],"container-title":"Annals of Statistics","id":"ITEM-1","issued":{"date-parts":[["1998"]]},"title":"Some probability inequalities for ordered MTP2 random variables: A proof of the Simes conjecture","type":"article-journal"},"uris":["http://www.mendeley.com/documents/?uuid=cf4d2aa0-e341-4c78-95f7-e51d48384ced"]},{"id":"ITEM-2","itemData":{"DOI":"10.1080/01621459.1997.10473682","ISBN":"0162-1459","ISSN":"1537274X","abstract":"The Simes method for testing intersection of more than two hypotheses\\nis known to control the probability of type I error only when the\\nunderlying test statistics are independent. Although this method\\nis more powerful than the classical Bonferroni method. it is not\\nknown whether it is conservative when the test statistics are dependent.\\nThis article proves that for multivariate distributions exhibiting\\na type of positive dependence that arise in many multiple-hypothesis\\ntesting situations. the Simes method indeed controls the probability\\nof type I error. This extends some results established very recently\\nin the special case of two hypotheses.","author":[{"dropping-particle":"","family":"Sarkar","given":"Sanat K.","non-dropping-particle":"","parse-names":false,"suffix":""},{"dropping-particle":"","family":"Chang","given":"Chung Kuei","non-dropping-particle":"","parse-names":false,"suffix":""},{"dropping-particle":"","family":"Chang","given":"Chung Kuei","non-dropping-particle":"","parse-names":false,"suffix":""}],"container-title":"Journal of the American Statistical Association","id":"ITEM-2","issued":{"date-parts":[["1997"]]},"title":"The simes method for multiple hypothesis testing with positively dependent test statistics","type":"article-journal"},"uris":["http://www.mendeley.com/documents/?uuid=b6b03cd6-faaf-46e3-a9db-2db5d8033da6"]}],"mendeley":{"formattedCitation":"&lt;sup&gt;10,11&lt;/sup&gt;","plainTextFormattedCitation":"10,11","previouslyFormattedCitation":"&lt;sup&gt;9,10&lt;/sup&gt;"},"properties":{"noteIndex":0},"schema":"https://github.com/citation-style-language/schema/raw/master/csl-citation.json"}</w:instrText>
      </w:r>
      <w:r w:rsidR="009C5FB5" w:rsidRPr="005B443E">
        <w:rPr>
          <w:lang w:val="en-US"/>
        </w:rPr>
        <w:fldChar w:fldCharType="separate"/>
      </w:r>
      <w:r w:rsidR="00456756" w:rsidRPr="00456756">
        <w:rPr>
          <w:noProof/>
          <w:vertAlign w:val="superscript"/>
          <w:lang w:val="en-US"/>
        </w:rPr>
        <w:t>10,11</w:t>
      </w:r>
      <w:r w:rsidR="009C5FB5" w:rsidRPr="005B443E">
        <w:rPr>
          <w:lang w:val="en-US"/>
        </w:rPr>
        <w:fldChar w:fldCharType="end"/>
      </w:r>
      <w:r w:rsidRPr="005B443E">
        <w:rPr>
          <w:lang w:val="en-US"/>
        </w:rPr>
        <w:t xml:space="preserve"> Hommel's method is more powerful than Hochberg's, but the difference is usually small and the Hochberg p-values are faster to compute.</w:t>
      </w:r>
    </w:p>
    <w:p w14:paraId="6035F38E" w14:textId="77777777" w:rsidR="00F83792" w:rsidRPr="005B443E" w:rsidRDefault="00F83792" w:rsidP="00AD188E">
      <w:pPr>
        <w:jc w:val="both"/>
        <w:rPr>
          <w:lang w:val="en-US"/>
        </w:rPr>
      </w:pPr>
      <w:r w:rsidRPr="005B443E">
        <w:rPr>
          <w:lang w:val="en-US"/>
        </w:rPr>
        <w:t xml:space="preserve">The "BH" (aka "fdr") and "BY" method of Benjamini, Hochberg, and Yekutieli control the false discovery rate, the expected proportion of false discoveries amongst the rejected hypotheses. The false discovery rate is a less stringent condition than the family-wise error rate, </w:t>
      </w:r>
      <w:r w:rsidR="00662591" w:rsidRPr="005B443E">
        <w:rPr>
          <w:lang w:val="en-US"/>
        </w:rPr>
        <w:t xml:space="preserve">and thus </w:t>
      </w:r>
      <w:r w:rsidRPr="005B443E">
        <w:rPr>
          <w:lang w:val="en-US"/>
        </w:rPr>
        <w:t xml:space="preserve">these methods are more powerful than the </w:t>
      </w:r>
      <w:r w:rsidR="00662591" w:rsidRPr="005B443E">
        <w:rPr>
          <w:lang w:val="en-US"/>
        </w:rPr>
        <w:t>rest</w:t>
      </w:r>
      <w:r w:rsidR="005B443E" w:rsidRPr="005B443E">
        <w:rPr>
          <w:lang w:val="en-US"/>
        </w:rPr>
        <w:t xml:space="preserve">. </w:t>
      </w:r>
    </w:p>
    <w:p w14:paraId="10CD8341" w14:textId="77777777" w:rsidR="009C5FB5" w:rsidRDefault="009C5FB5" w:rsidP="00AD188E">
      <w:pPr>
        <w:widowControl w:val="0"/>
        <w:autoSpaceDE w:val="0"/>
        <w:autoSpaceDN w:val="0"/>
        <w:adjustRightInd w:val="0"/>
        <w:spacing w:line="240" w:lineRule="auto"/>
        <w:jc w:val="both"/>
        <w:rPr>
          <w:lang w:val="en-US"/>
        </w:rPr>
      </w:pPr>
      <w:r w:rsidRPr="005B443E">
        <w:rPr>
          <w:lang w:val="en-US"/>
        </w:rPr>
        <w:t>For a more detailed review</w:t>
      </w:r>
      <w:r w:rsidR="005D268E" w:rsidRPr="005B443E">
        <w:rPr>
          <w:lang w:val="en-US"/>
        </w:rPr>
        <w:t xml:space="preserve"> of adjustment</w:t>
      </w:r>
      <w:r w:rsidR="005D268E" w:rsidRPr="00F3319B">
        <w:rPr>
          <w:lang w:val="en-US"/>
        </w:rPr>
        <w:t xml:space="preserve"> methods commonly used, see</w:t>
      </w:r>
      <w:r w:rsidR="00F3319B" w:rsidRPr="00F3319B">
        <w:rPr>
          <w:lang w:val="en-US"/>
        </w:rPr>
        <w:t xml:space="preserve"> </w:t>
      </w:r>
      <w:r w:rsidR="00F3319B" w:rsidRPr="00F3319B">
        <w:rPr>
          <w:rFonts w:ascii="Calibri" w:hAnsi="Calibri" w:cs="Calibri"/>
          <w:noProof/>
          <w:szCs w:val="24"/>
          <w:lang w:val="en-US"/>
        </w:rPr>
        <w:t>Shaffer, J. P. Multiple Hyp</w:t>
      </w:r>
      <w:r w:rsidR="004A4191">
        <w:rPr>
          <w:rFonts w:ascii="Calibri" w:hAnsi="Calibri" w:cs="Calibri"/>
          <w:noProof/>
          <w:szCs w:val="24"/>
          <w:lang w:val="en-US"/>
        </w:rPr>
        <w:t xml:space="preserve">othesis Testing. </w:t>
      </w:r>
      <w:r w:rsidR="00F3319B" w:rsidRPr="00F3319B">
        <w:rPr>
          <w:rFonts w:ascii="Calibri" w:hAnsi="Calibri" w:cs="Calibri"/>
          <w:i/>
          <w:iCs/>
          <w:noProof/>
          <w:szCs w:val="24"/>
          <w:lang w:val="en-US"/>
        </w:rPr>
        <w:t>Annu. Rev. Psychol.</w:t>
      </w:r>
      <w:r w:rsidR="00F3319B" w:rsidRPr="00F3319B">
        <w:rPr>
          <w:rFonts w:ascii="Calibri" w:hAnsi="Calibri" w:cs="Calibri"/>
          <w:noProof/>
          <w:szCs w:val="24"/>
          <w:lang w:val="en-US"/>
        </w:rPr>
        <w:t xml:space="preserve"> (1995). doi:10.1146/annurev.ps.46.020195.003021</w:t>
      </w:r>
      <w:r w:rsidR="004A4191">
        <w:rPr>
          <w:lang w:val="en-US"/>
        </w:rPr>
        <w:t>.</w:t>
      </w:r>
    </w:p>
    <w:p w14:paraId="373100F9" w14:textId="77777777" w:rsidR="003E6DF4" w:rsidRPr="00BC34CB" w:rsidRDefault="003E6DF4">
      <w:pPr>
        <w:rPr>
          <w:b/>
          <w:sz w:val="28"/>
          <w:lang w:val="en"/>
        </w:rPr>
      </w:pPr>
    </w:p>
    <w:p w14:paraId="56A27DD7" w14:textId="77777777" w:rsidR="001962F5" w:rsidRDefault="001962F5">
      <w:pPr>
        <w:rPr>
          <w:b/>
          <w:lang w:val="en"/>
        </w:rPr>
      </w:pPr>
      <w:r>
        <w:rPr>
          <w:b/>
          <w:lang w:val="en"/>
        </w:rPr>
        <w:br w:type="page"/>
      </w:r>
    </w:p>
    <w:p w14:paraId="6DFF1850" w14:textId="500478FE" w:rsidR="00F83792" w:rsidRPr="005D268E" w:rsidRDefault="00F83792" w:rsidP="004D4572">
      <w:pPr>
        <w:pStyle w:val="a3"/>
        <w:numPr>
          <w:ilvl w:val="0"/>
          <w:numId w:val="1"/>
        </w:numPr>
        <w:jc w:val="both"/>
        <w:rPr>
          <w:b/>
          <w:lang w:val="en"/>
        </w:rPr>
      </w:pPr>
      <w:r w:rsidRPr="005D268E">
        <w:rPr>
          <w:b/>
          <w:lang w:val="en"/>
        </w:rPr>
        <w:lastRenderedPageBreak/>
        <w:t>References</w:t>
      </w:r>
    </w:p>
    <w:p w14:paraId="66384F5A" w14:textId="63A223A1" w:rsidR="00456756" w:rsidRPr="004F07D0" w:rsidRDefault="008E5B3E" w:rsidP="00456756">
      <w:pPr>
        <w:widowControl w:val="0"/>
        <w:autoSpaceDE w:val="0"/>
        <w:autoSpaceDN w:val="0"/>
        <w:adjustRightInd w:val="0"/>
        <w:spacing w:line="240" w:lineRule="auto"/>
        <w:ind w:left="640" w:hanging="640"/>
        <w:rPr>
          <w:rFonts w:ascii="Calibri" w:hAnsi="Calibri"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456756" w:rsidRPr="004F07D0">
        <w:rPr>
          <w:rFonts w:ascii="Calibri" w:hAnsi="Calibri" w:cs="Calibri"/>
          <w:noProof/>
          <w:szCs w:val="24"/>
          <w:lang w:val="en-US"/>
        </w:rPr>
        <w:t>1.</w:t>
      </w:r>
      <w:r w:rsidR="00456756" w:rsidRPr="004F07D0">
        <w:rPr>
          <w:rFonts w:ascii="Calibri" w:hAnsi="Calibri" w:cs="Calibri"/>
          <w:noProof/>
          <w:szCs w:val="24"/>
          <w:lang w:val="en-US"/>
        </w:rPr>
        <w:tab/>
        <w:t xml:space="preserve">Liao, Y., Wang, J., Jaehnig, E. J., Shi, Z. &amp; Zhang, B. WebGestalt 2019 : gene set analysis toolkit with revamped UIs and APIs. </w:t>
      </w:r>
      <w:r w:rsidR="00456756" w:rsidRPr="004F07D0">
        <w:rPr>
          <w:rFonts w:ascii="Calibri" w:hAnsi="Calibri" w:cs="Calibri"/>
          <w:i/>
          <w:iCs/>
          <w:noProof/>
          <w:szCs w:val="24"/>
          <w:lang w:val="en-US"/>
        </w:rPr>
        <w:t>Nucleic Acids Res.</w:t>
      </w:r>
      <w:r w:rsidR="00456756" w:rsidRPr="004F07D0">
        <w:rPr>
          <w:rFonts w:ascii="Calibri" w:hAnsi="Calibri" w:cs="Calibri"/>
          <w:noProof/>
          <w:szCs w:val="24"/>
          <w:lang w:val="en-US"/>
        </w:rPr>
        <w:t xml:space="preserve"> </w:t>
      </w:r>
      <w:r w:rsidR="00456756" w:rsidRPr="004F07D0">
        <w:rPr>
          <w:rFonts w:ascii="Calibri" w:hAnsi="Calibri" w:cs="Calibri"/>
          <w:b/>
          <w:bCs/>
          <w:noProof/>
          <w:szCs w:val="24"/>
          <w:lang w:val="en-US"/>
        </w:rPr>
        <w:t>47</w:t>
      </w:r>
      <w:r w:rsidR="00456756" w:rsidRPr="004F07D0">
        <w:rPr>
          <w:rFonts w:ascii="Calibri" w:hAnsi="Calibri" w:cs="Calibri"/>
          <w:noProof/>
          <w:szCs w:val="24"/>
          <w:lang w:val="en-US"/>
        </w:rPr>
        <w:t>, 199–205 (2019).</w:t>
      </w:r>
    </w:p>
    <w:p w14:paraId="19491F91"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2.</w:t>
      </w:r>
      <w:r w:rsidRPr="004F07D0">
        <w:rPr>
          <w:rFonts w:ascii="Calibri" w:hAnsi="Calibri" w:cs="Calibri"/>
          <w:noProof/>
          <w:szCs w:val="24"/>
          <w:lang w:val="en-US"/>
        </w:rPr>
        <w:tab/>
        <w:t xml:space="preserve">Wright, S. P. Adjusted P-Values for Simultaneous Inference. </w:t>
      </w:r>
      <w:r w:rsidRPr="004F07D0">
        <w:rPr>
          <w:rFonts w:ascii="Calibri" w:hAnsi="Calibri" w:cs="Calibri"/>
          <w:i/>
          <w:iCs/>
          <w:noProof/>
          <w:szCs w:val="24"/>
          <w:lang w:val="en-US"/>
        </w:rPr>
        <w:t>Biometrics</w:t>
      </w:r>
      <w:r w:rsidRPr="004F07D0">
        <w:rPr>
          <w:rFonts w:ascii="Calibri" w:hAnsi="Calibri" w:cs="Calibri"/>
          <w:noProof/>
          <w:szCs w:val="24"/>
          <w:lang w:val="en-US"/>
        </w:rPr>
        <w:t xml:space="preserve"> (1992). doi:10.2307/2532694</w:t>
      </w:r>
    </w:p>
    <w:p w14:paraId="254CB86C"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3.</w:t>
      </w:r>
      <w:r w:rsidRPr="004F07D0">
        <w:rPr>
          <w:rFonts w:ascii="Calibri" w:hAnsi="Calibri" w:cs="Calibri"/>
          <w:noProof/>
          <w:szCs w:val="24"/>
          <w:lang w:val="en-US"/>
        </w:rPr>
        <w:tab/>
        <w:t xml:space="preserve">Dudoit, S. &amp; Laan, M. J. van der. </w:t>
      </w:r>
      <w:r w:rsidRPr="004F07D0">
        <w:rPr>
          <w:rFonts w:ascii="Calibri" w:hAnsi="Calibri" w:cs="Calibri"/>
          <w:i/>
          <w:iCs/>
          <w:noProof/>
          <w:szCs w:val="24"/>
          <w:lang w:val="en-US"/>
        </w:rPr>
        <w:t>Multiple Testing Procedures with Applications to Genomics</w:t>
      </w:r>
      <w:r w:rsidRPr="004F07D0">
        <w:rPr>
          <w:rFonts w:ascii="Calibri" w:hAnsi="Calibri" w:cs="Calibri"/>
          <w:noProof/>
          <w:szCs w:val="24"/>
          <w:lang w:val="en-US"/>
        </w:rPr>
        <w:t xml:space="preserve">. </w:t>
      </w:r>
      <w:r w:rsidRPr="004F07D0">
        <w:rPr>
          <w:rFonts w:ascii="Calibri" w:hAnsi="Calibri" w:cs="Calibri"/>
          <w:i/>
          <w:iCs/>
          <w:noProof/>
          <w:szCs w:val="24"/>
          <w:lang w:val="en-US"/>
        </w:rPr>
        <w:t>Springer</w:t>
      </w:r>
      <w:r w:rsidRPr="004F07D0">
        <w:rPr>
          <w:rFonts w:ascii="Calibri" w:hAnsi="Calibri" w:cs="Calibri"/>
          <w:noProof/>
          <w:szCs w:val="24"/>
          <w:lang w:val="en-US"/>
        </w:rPr>
        <w:t xml:space="preserve"> (2009). doi:10.1007/978-0-387-98135-2</w:t>
      </w:r>
    </w:p>
    <w:p w14:paraId="0B4BCA4C"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4.</w:t>
      </w:r>
      <w:r w:rsidRPr="004F07D0">
        <w:rPr>
          <w:rFonts w:ascii="Calibri" w:hAnsi="Calibri" w:cs="Calibri"/>
          <w:noProof/>
          <w:szCs w:val="24"/>
          <w:lang w:val="en-US"/>
        </w:rPr>
        <w:tab/>
        <w:t xml:space="preserve">Dziuda, D. M. </w:t>
      </w:r>
      <w:r w:rsidRPr="004F07D0">
        <w:rPr>
          <w:rFonts w:ascii="Calibri" w:hAnsi="Calibri" w:cs="Calibri"/>
          <w:i/>
          <w:iCs/>
          <w:noProof/>
          <w:szCs w:val="24"/>
          <w:lang w:val="en-US"/>
        </w:rPr>
        <w:t>Data Mining for Genomics and Proteomics</w:t>
      </w:r>
      <w:r w:rsidRPr="004F07D0">
        <w:rPr>
          <w:rFonts w:ascii="Calibri" w:hAnsi="Calibri" w:cs="Calibri"/>
          <w:noProof/>
          <w:szCs w:val="24"/>
          <w:lang w:val="en-US"/>
        </w:rPr>
        <w:t xml:space="preserve">. </w:t>
      </w:r>
      <w:r w:rsidRPr="004F07D0">
        <w:rPr>
          <w:rFonts w:ascii="Calibri" w:hAnsi="Calibri" w:cs="Calibri"/>
          <w:i/>
          <w:iCs/>
          <w:noProof/>
          <w:szCs w:val="24"/>
          <w:lang w:val="en-US"/>
        </w:rPr>
        <w:t>Analysis of Gene and Protein Expression Data</w:t>
      </w:r>
      <w:r w:rsidRPr="004F07D0">
        <w:rPr>
          <w:rFonts w:ascii="Calibri" w:hAnsi="Calibri" w:cs="Calibri"/>
          <w:noProof/>
          <w:szCs w:val="24"/>
          <w:lang w:val="en-US"/>
        </w:rPr>
        <w:t xml:space="preserve"> (John Wiley &amp; Sons, Inc., 2010). doi:10.1002/9780470593417</w:t>
      </w:r>
    </w:p>
    <w:p w14:paraId="759C8EE3"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5.</w:t>
      </w:r>
      <w:r w:rsidRPr="004F07D0">
        <w:rPr>
          <w:rFonts w:ascii="Calibri" w:hAnsi="Calibri" w:cs="Calibri"/>
          <w:noProof/>
          <w:szCs w:val="24"/>
          <w:lang w:val="en-US"/>
        </w:rPr>
        <w:tab/>
        <w:t xml:space="preserve">Holm, S. A Simple Sequentially Rejective Multiple Test Procedure. </w:t>
      </w:r>
      <w:r w:rsidRPr="004F07D0">
        <w:rPr>
          <w:rFonts w:ascii="Calibri" w:hAnsi="Calibri" w:cs="Calibri"/>
          <w:i/>
          <w:iCs/>
          <w:noProof/>
          <w:szCs w:val="24"/>
          <w:lang w:val="en-US"/>
        </w:rPr>
        <w:t>Scand J Stat.</w:t>
      </w:r>
      <w:r w:rsidRPr="004F07D0">
        <w:rPr>
          <w:rFonts w:ascii="Calibri" w:hAnsi="Calibri" w:cs="Calibri"/>
          <w:noProof/>
          <w:szCs w:val="24"/>
          <w:lang w:val="en-US"/>
        </w:rPr>
        <w:t xml:space="preserve"> (1979). doi:10.2307/4615733</w:t>
      </w:r>
    </w:p>
    <w:p w14:paraId="12228D09"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6.</w:t>
      </w:r>
      <w:r w:rsidRPr="004F07D0">
        <w:rPr>
          <w:rFonts w:ascii="Calibri" w:hAnsi="Calibri" w:cs="Calibri"/>
          <w:noProof/>
          <w:szCs w:val="24"/>
          <w:lang w:val="en-US"/>
        </w:rPr>
        <w:tab/>
        <w:t xml:space="preserve">Hochberg, Y. A sharper bonferroni procedure for multiple tests of significance. </w:t>
      </w:r>
      <w:r w:rsidRPr="004F07D0">
        <w:rPr>
          <w:rFonts w:ascii="Calibri" w:hAnsi="Calibri" w:cs="Calibri"/>
          <w:i/>
          <w:iCs/>
          <w:noProof/>
          <w:szCs w:val="24"/>
          <w:lang w:val="en-US"/>
        </w:rPr>
        <w:t>Biometrika</w:t>
      </w:r>
      <w:r w:rsidRPr="004F07D0">
        <w:rPr>
          <w:rFonts w:ascii="Calibri" w:hAnsi="Calibri" w:cs="Calibri"/>
          <w:noProof/>
          <w:szCs w:val="24"/>
          <w:lang w:val="en-US"/>
        </w:rPr>
        <w:t xml:space="preserve"> (1988). doi:10.1093/biomet/75.4.800</w:t>
      </w:r>
    </w:p>
    <w:p w14:paraId="52893B68"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7.</w:t>
      </w:r>
      <w:r w:rsidRPr="004F07D0">
        <w:rPr>
          <w:rFonts w:ascii="Calibri" w:hAnsi="Calibri" w:cs="Calibri"/>
          <w:noProof/>
          <w:szCs w:val="24"/>
          <w:lang w:val="en-US"/>
        </w:rPr>
        <w:tab/>
        <w:t xml:space="preserve">Hommel, G. A stagewise rejective multiple test procedure based on a modified bonferroni test. </w:t>
      </w:r>
      <w:r w:rsidRPr="004F07D0">
        <w:rPr>
          <w:rFonts w:ascii="Calibri" w:hAnsi="Calibri" w:cs="Calibri"/>
          <w:i/>
          <w:iCs/>
          <w:noProof/>
          <w:szCs w:val="24"/>
          <w:lang w:val="en-US"/>
        </w:rPr>
        <w:t>Biometrika</w:t>
      </w:r>
      <w:r w:rsidRPr="004F07D0">
        <w:rPr>
          <w:rFonts w:ascii="Calibri" w:hAnsi="Calibri" w:cs="Calibri"/>
          <w:noProof/>
          <w:szCs w:val="24"/>
          <w:lang w:val="en-US"/>
        </w:rPr>
        <w:t xml:space="preserve"> (1988). doi:10.1093/biomet/75.2.383</w:t>
      </w:r>
    </w:p>
    <w:p w14:paraId="75B8D3E7"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8.</w:t>
      </w:r>
      <w:r w:rsidRPr="004F07D0">
        <w:rPr>
          <w:rFonts w:ascii="Calibri" w:hAnsi="Calibri" w:cs="Calibri"/>
          <w:noProof/>
          <w:szCs w:val="24"/>
          <w:lang w:val="en-US"/>
        </w:rPr>
        <w:tab/>
        <w:t xml:space="preserve">Benjamini, Y. &amp; Hochberg, Y. Controlling the false discovery rate: a practical and powerful approach to multiple testing. </w:t>
      </w:r>
      <w:r w:rsidRPr="004F07D0">
        <w:rPr>
          <w:rFonts w:ascii="Calibri" w:hAnsi="Calibri" w:cs="Calibri"/>
          <w:i/>
          <w:iCs/>
          <w:noProof/>
          <w:szCs w:val="24"/>
          <w:lang w:val="en-US"/>
        </w:rPr>
        <w:t>J. R. Stat. Soc. Ser. B …</w:t>
      </w:r>
      <w:r w:rsidRPr="004F07D0">
        <w:rPr>
          <w:rFonts w:ascii="Calibri" w:hAnsi="Calibri" w:cs="Calibri"/>
          <w:noProof/>
          <w:szCs w:val="24"/>
          <w:lang w:val="en-US"/>
        </w:rPr>
        <w:t xml:space="preserve"> (1995). doi:10.2307/2346101</w:t>
      </w:r>
    </w:p>
    <w:p w14:paraId="4EA63DED"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9.</w:t>
      </w:r>
      <w:r w:rsidRPr="004F07D0">
        <w:rPr>
          <w:rFonts w:ascii="Calibri" w:hAnsi="Calibri" w:cs="Calibri"/>
          <w:noProof/>
          <w:szCs w:val="24"/>
          <w:lang w:val="en-US"/>
        </w:rPr>
        <w:tab/>
        <w:t xml:space="preserve">Benjamini, Y. &amp; Yekutieli, D. The control of the false dicovery rate in multiple testing under depency. </w:t>
      </w:r>
      <w:r w:rsidRPr="004F07D0">
        <w:rPr>
          <w:rFonts w:ascii="Calibri" w:hAnsi="Calibri" w:cs="Calibri"/>
          <w:i/>
          <w:iCs/>
          <w:noProof/>
          <w:szCs w:val="24"/>
          <w:lang w:val="en-US"/>
        </w:rPr>
        <w:t>Ann. Stat.</w:t>
      </w:r>
      <w:r w:rsidRPr="004F07D0">
        <w:rPr>
          <w:rFonts w:ascii="Calibri" w:hAnsi="Calibri" w:cs="Calibri"/>
          <w:noProof/>
          <w:szCs w:val="24"/>
          <w:lang w:val="en-US"/>
        </w:rPr>
        <w:t xml:space="preserve"> (2001).</w:t>
      </w:r>
    </w:p>
    <w:p w14:paraId="5AA2946C" w14:textId="77777777" w:rsidR="00456756" w:rsidRPr="004F07D0" w:rsidRDefault="00456756" w:rsidP="00456756">
      <w:pPr>
        <w:widowControl w:val="0"/>
        <w:autoSpaceDE w:val="0"/>
        <w:autoSpaceDN w:val="0"/>
        <w:adjustRightInd w:val="0"/>
        <w:spacing w:line="240" w:lineRule="auto"/>
        <w:ind w:left="640" w:hanging="640"/>
        <w:rPr>
          <w:rFonts w:ascii="Calibri" w:hAnsi="Calibri" w:cs="Calibri"/>
          <w:noProof/>
          <w:szCs w:val="24"/>
          <w:lang w:val="en-US"/>
        </w:rPr>
      </w:pPr>
      <w:r w:rsidRPr="004F07D0">
        <w:rPr>
          <w:rFonts w:ascii="Calibri" w:hAnsi="Calibri" w:cs="Calibri"/>
          <w:noProof/>
          <w:szCs w:val="24"/>
          <w:lang w:val="en-US"/>
        </w:rPr>
        <w:t>10.</w:t>
      </w:r>
      <w:r w:rsidRPr="004F07D0">
        <w:rPr>
          <w:rFonts w:ascii="Calibri" w:hAnsi="Calibri" w:cs="Calibri"/>
          <w:noProof/>
          <w:szCs w:val="24"/>
          <w:lang w:val="en-US"/>
        </w:rPr>
        <w:tab/>
        <w:t xml:space="preserve">Sarkar, S. K. Some probability inequalities for ordered MTP2 random variables: A proof of the Simes conjecture. </w:t>
      </w:r>
      <w:r w:rsidRPr="004F07D0">
        <w:rPr>
          <w:rFonts w:ascii="Calibri" w:hAnsi="Calibri" w:cs="Calibri"/>
          <w:i/>
          <w:iCs/>
          <w:noProof/>
          <w:szCs w:val="24"/>
          <w:lang w:val="en-US"/>
        </w:rPr>
        <w:t>Ann. Stat.</w:t>
      </w:r>
      <w:r w:rsidRPr="004F07D0">
        <w:rPr>
          <w:rFonts w:ascii="Calibri" w:hAnsi="Calibri" w:cs="Calibri"/>
          <w:noProof/>
          <w:szCs w:val="24"/>
          <w:lang w:val="en-US"/>
        </w:rPr>
        <w:t xml:space="preserve"> (1998). doi:10.1214/aos/1028144846</w:t>
      </w:r>
    </w:p>
    <w:p w14:paraId="2A24DF95" w14:textId="77777777" w:rsidR="00456756" w:rsidRPr="00456756" w:rsidRDefault="00456756" w:rsidP="00456756">
      <w:pPr>
        <w:widowControl w:val="0"/>
        <w:autoSpaceDE w:val="0"/>
        <w:autoSpaceDN w:val="0"/>
        <w:adjustRightInd w:val="0"/>
        <w:spacing w:line="240" w:lineRule="auto"/>
        <w:ind w:left="640" w:hanging="640"/>
        <w:rPr>
          <w:rFonts w:ascii="Calibri" w:hAnsi="Calibri" w:cs="Calibri"/>
          <w:noProof/>
        </w:rPr>
      </w:pPr>
      <w:r w:rsidRPr="004F07D0">
        <w:rPr>
          <w:rFonts w:ascii="Calibri" w:hAnsi="Calibri" w:cs="Calibri"/>
          <w:noProof/>
          <w:szCs w:val="24"/>
          <w:lang w:val="en-US"/>
        </w:rPr>
        <w:t>11.</w:t>
      </w:r>
      <w:r w:rsidRPr="004F07D0">
        <w:rPr>
          <w:rFonts w:ascii="Calibri" w:hAnsi="Calibri" w:cs="Calibri"/>
          <w:noProof/>
          <w:szCs w:val="24"/>
          <w:lang w:val="en-US"/>
        </w:rPr>
        <w:tab/>
        <w:t xml:space="preserve">Sarkar, S. K., Chang, C. K. &amp; Chang, C. K. The simes method for multiple hypothesis testing with positively dependent test statistics. </w:t>
      </w:r>
      <w:r w:rsidRPr="00456756">
        <w:rPr>
          <w:rFonts w:ascii="Calibri" w:hAnsi="Calibri" w:cs="Calibri"/>
          <w:i/>
          <w:iCs/>
          <w:noProof/>
          <w:szCs w:val="24"/>
        </w:rPr>
        <w:t>J. Am. Stat. Assoc.</w:t>
      </w:r>
      <w:r w:rsidRPr="00456756">
        <w:rPr>
          <w:rFonts w:ascii="Calibri" w:hAnsi="Calibri" w:cs="Calibri"/>
          <w:noProof/>
          <w:szCs w:val="24"/>
        </w:rPr>
        <w:t xml:space="preserve"> (1997). doi:10.1080/01621459.1997.10473682</w:t>
      </w:r>
    </w:p>
    <w:p w14:paraId="675B6724" w14:textId="77777777" w:rsidR="00F83792" w:rsidRPr="00F83792" w:rsidRDefault="008E5B3E" w:rsidP="00F83792">
      <w:pPr>
        <w:rPr>
          <w:lang w:val="en-US"/>
        </w:rPr>
      </w:pPr>
      <w:r>
        <w:rPr>
          <w:lang w:val="en-US"/>
        </w:rPr>
        <w:fldChar w:fldCharType="end"/>
      </w:r>
    </w:p>
    <w:sectPr w:rsidR="00F83792" w:rsidRPr="00F83792" w:rsidSect="007A5D6F">
      <w:headerReference w:type="default" r:id="rId25"/>
      <w:footerReference w:type="default" r:id="rId26"/>
      <w:pgSz w:w="11906" w:h="16838" w:code="9"/>
      <w:pgMar w:top="993" w:right="616" w:bottom="1276" w:left="567" w:header="284" w:footer="55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4AC2D" w16cid:durableId="21FD56C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24EDD" w14:textId="77777777" w:rsidR="006B3DA6" w:rsidRDefault="006B3DA6" w:rsidP="00AD188E">
      <w:pPr>
        <w:spacing w:after="0" w:line="240" w:lineRule="auto"/>
      </w:pPr>
      <w:r>
        <w:separator/>
      </w:r>
    </w:p>
  </w:endnote>
  <w:endnote w:type="continuationSeparator" w:id="0">
    <w:p w14:paraId="6D414F6E" w14:textId="77777777" w:rsidR="006B3DA6" w:rsidRDefault="006B3DA6" w:rsidP="00AD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771374"/>
      <w:docPartObj>
        <w:docPartGallery w:val="Page Numbers (Bottom of Page)"/>
        <w:docPartUnique/>
      </w:docPartObj>
    </w:sdtPr>
    <w:sdtEndPr>
      <w:rPr>
        <w:b/>
      </w:rPr>
    </w:sdtEndPr>
    <w:sdtContent>
      <w:p w14:paraId="59BAB3C3" w14:textId="424377D4" w:rsidR="00AD188E" w:rsidRPr="00AD188E" w:rsidRDefault="006738FD" w:rsidP="006738FD">
        <w:pPr>
          <w:pStyle w:val="a5"/>
          <w:jc w:val="both"/>
          <w:rPr>
            <w:b/>
            <w:lang w:val="en-US"/>
          </w:rPr>
        </w:pPr>
        <w:r w:rsidRPr="007A5D6F">
          <w:rPr>
            <w:b/>
            <w:lang w:val="en-US"/>
          </w:rPr>
          <w:t>Email:</w:t>
        </w:r>
        <w:r>
          <w:rPr>
            <w:lang w:val="en-US"/>
          </w:rPr>
          <w:t xml:space="preserve"> </w:t>
        </w:r>
        <w:hyperlink r:id="rId1" w:history="1">
          <w:r w:rsidR="008F6C5A" w:rsidRPr="001F62B4">
            <w:rPr>
              <w:rStyle w:val="-"/>
              <w:lang w:val="en-US"/>
            </w:rPr>
            <w:t>dexplore.app@gmail.com</w:t>
          </w:r>
        </w:hyperlink>
        <w:r w:rsidR="00BC34CB">
          <w:rPr>
            <w:lang w:val="en-US"/>
          </w:rPr>
          <w:tab/>
        </w:r>
        <w:r w:rsidR="007A5D6F">
          <w:rPr>
            <w:lang w:val="en-US"/>
          </w:rPr>
          <w:t xml:space="preserve">                                    </w:t>
        </w:r>
        <w:r w:rsidR="007A5D6F" w:rsidRPr="007A5D6F">
          <w:rPr>
            <w:b/>
            <w:lang w:val="en-US"/>
          </w:rPr>
          <w:t>DExplore</w:t>
        </w:r>
        <w:r w:rsidR="007A5D6F">
          <w:rPr>
            <w:b/>
            <w:lang w:val="en-US"/>
          </w:rPr>
          <w:t>- User’s guide</w:t>
        </w:r>
        <w:r w:rsidR="007A5D6F">
          <w:rPr>
            <w:b/>
            <w:lang w:val="en-US"/>
          </w:rPr>
          <w:tab/>
        </w:r>
        <w:r w:rsidR="008F6C5A">
          <w:rPr>
            <w:b/>
            <w:lang w:val="en-US"/>
          </w:rPr>
          <w:t xml:space="preserve">         </w:t>
        </w:r>
        <w:r w:rsidR="007A5D6F">
          <w:rPr>
            <w:b/>
            <w:lang w:val="en-US"/>
          </w:rPr>
          <w:tab/>
        </w:r>
        <w:r w:rsidR="007A5D6F">
          <w:rPr>
            <w:b/>
            <w:lang w:val="en-US"/>
          </w:rPr>
          <w:tab/>
        </w:r>
        <w:r w:rsidR="008F6C5A">
          <w:rPr>
            <w:b/>
            <w:lang w:val="en-US"/>
          </w:rPr>
          <w:t xml:space="preserve"> </w:t>
        </w:r>
        <w:r w:rsidR="00AD188E" w:rsidRPr="00AD188E">
          <w:rPr>
            <w:b/>
          </w:rPr>
          <w:fldChar w:fldCharType="begin"/>
        </w:r>
        <w:r w:rsidR="00AD188E" w:rsidRPr="00AD188E">
          <w:rPr>
            <w:b/>
            <w:lang w:val="en-US"/>
          </w:rPr>
          <w:instrText>PAGE   \* MERGEFORMAT</w:instrText>
        </w:r>
        <w:r w:rsidR="00AD188E" w:rsidRPr="00AD188E">
          <w:rPr>
            <w:b/>
          </w:rPr>
          <w:fldChar w:fldCharType="separate"/>
        </w:r>
        <w:r w:rsidR="00E453C3">
          <w:rPr>
            <w:b/>
            <w:noProof/>
            <w:lang w:val="en-US"/>
          </w:rPr>
          <w:t>7</w:t>
        </w:r>
        <w:r w:rsidR="00AD188E" w:rsidRPr="00AD188E">
          <w:rPr>
            <w:b/>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F3FDE" w14:textId="77777777" w:rsidR="006B3DA6" w:rsidRDefault="006B3DA6" w:rsidP="00AD188E">
      <w:pPr>
        <w:spacing w:after="0" w:line="240" w:lineRule="auto"/>
      </w:pPr>
      <w:r>
        <w:separator/>
      </w:r>
    </w:p>
  </w:footnote>
  <w:footnote w:type="continuationSeparator" w:id="0">
    <w:p w14:paraId="73C6BD89" w14:textId="77777777" w:rsidR="006B3DA6" w:rsidRDefault="006B3DA6" w:rsidP="00AD1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A60E4" w14:textId="77777777" w:rsidR="008F6C5A" w:rsidRPr="007A5D6F" w:rsidRDefault="007A5D6F" w:rsidP="007A5D6F">
    <w:pPr>
      <w:pStyle w:val="a4"/>
      <w:jc w:val="both"/>
      <w:rPr>
        <w:b/>
        <w:lang w:val="en-US"/>
      </w:rPr>
    </w:pPr>
    <w:r w:rsidRPr="007A5D6F">
      <w:rPr>
        <w:b/>
        <w:lang w:val="en-US"/>
      </w:rPr>
      <w:t xml:space="preserve">DExplore – Differential Gene Expression Analysis </w:t>
    </w:r>
    <w:r>
      <w:rPr>
        <w:b/>
        <w:lang w:val="en-US"/>
      </w:rPr>
      <w:t xml:space="preserve">                                                                                  </w:t>
    </w:r>
    <w:hyperlink r:id="rId1" w:history="1">
      <w:r w:rsidRPr="007A5D6F">
        <w:rPr>
          <w:rStyle w:val="-"/>
          <w:b/>
          <w:lang w:val="en-US"/>
        </w:rPr>
        <w:t>http://www.dexplore.org</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B5869"/>
    <w:multiLevelType w:val="hybridMultilevel"/>
    <w:tmpl w:val="160402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7B254BF"/>
    <w:multiLevelType w:val="hybridMultilevel"/>
    <w:tmpl w:val="7AF81B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2E50434"/>
    <w:multiLevelType w:val="hybridMultilevel"/>
    <w:tmpl w:val="1E367714"/>
    <w:lvl w:ilvl="0" w:tplc="BE4CDF3C">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3B8246A"/>
    <w:multiLevelType w:val="hybridMultilevel"/>
    <w:tmpl w:val="160402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19"/>
    <w:rsid w:val="00026B8C"/>
    <w:rsid w:val="00043459"/>
    <w:rsid w:val="000525EB"/>
    <w:rsid w:val="000558ED"/>
    <w:rsid w:val="00072FDA"/>
    <w:rsid w:val="00084FDE"/>
    <w:rsid w:val="000E34D8"/>
    <w:rsid w:val="00130377"/>
    <w:rsid w:val="0013762D"/>
    <w:rsid w:val="001561FF"/>
    <w:rsid w:val="001962F5"/>
    <w:rsid w:val="001D776D"/>
    <w:rsid w:val="001E751D"/>
    <w:rsid w:val="001F62A4"/>
    <w:rsid w:val="001F79BC"/>
    <w:rsid w:val="00374A71"/>
    <w:rsid w:val="003C4278"/>
    <w:rsid w:val="003E5699"/>
    <w:rsid w:val="003E6DF4"/>
    <w:rsid w:val="003F2B0B"/>
    <w:rsid w:val="0041058B"/>
    <w:rsid w:val="004219B2"/>
    <w:rsid w:val="00453E40"/>
    <w:rsid w:val="00456756"/>
    <w:rsid w:val="004648A1"/>
    <w:rsid w:val="004A4191"/>
    <w:rsid w:val="004A7123"/>
    <w:rsid w:val="004B0216"/>
    <w:rsid w:val="004B263F"/>
    <w:rsid w:val="004D4572"/>
    <w:rsid w:val="004E21F7"/>
    <w:rsid w:val="004F07D0"/>
    <w:rsid w:val="004F7A17"/>
    <w:rsid w:val="00501B8C"/>
    <w:rsid w:val="00526D58"/>
    <w:rsid w:val="00546910"/>
    <w:rsid w:val="00571B28"/>
    <w:rsid w:val="0057794F"/>
    <w:rsid w:val="005859C2"/>
    <w:rsid w:val="005B28F4"/>
    <w:rsid w:val="005B443E"/>
    <w:rsid w:val="005C79E6"/>
    <w:rsid w:val="005D268E"/>
    <w:rsid w:val="005E258E"/>
    <w:rsid w:val="005E38D8"/>
    <w:rsid w:val="00615678"/>
    <w:rsid w:val="006254E6"/>
    <w:rsid w:val="006606A0"/>
    <w:rsid w:val="00662591"/>
    <w:rsid w:val="006738FD"/>
    <w:rsid w:val="00697F89"/>
    <w:rsid w:val="006B3DA6"/>
    <w:rsid w:val="0072785E"/>
    <w:rsid w:val="007619EF"/>
    <w:rsid w:val="007A5D6F"/>
    <w:rsid w:val="00813926"/>
    <w:rsid w:val="0082036E"/>
    <w:rsid w:val="008A51DF"/>
    <w:rsid w:val="008B1A3D"/>
    <w:rsid w:val="008B2A6E"/>
    <w:rsid w:val="008C5513"/>
    <w:rsid w:val="008D2AB7"/>
    <w:rsid w:val="008E5B3E"/>
    <w:rsid w:val="008F6C5A"/>
    <w:rsid w:val="009529FE"/>
    <w:rsid w:val="00983003"/>
    <w:rsid w:val="009A329D"/>
    <w:rsid w:val="009B3098"/>
    <w:rsid w:val="009C5FB5"/>
    <w:rsid w:val="009D3410"/>
    <w:rsid w:val="00A26488"/>
    <w:rsid w:val="00A55008"/>
    <w:rsid w:val="00A70418"/>
    <w:rsid w:val="00A71359"/>
    <w:rsid w:val="00AA195B"/>
    <w:rsid w:val="00AA62F4"/>
    <w:rsid w:val="00AD188E"/>
    <w:rsid w:val="00B06A42"/>
    <w:rsid w:val="00B14838"/>
    <w:rsid w:val="00B3457E"/>
    <w:rsid w:val="00B43738"/>
    <w:rsid w:val="00BC34CB"/>
    <w:rsid w:val="00C17FFB"/>
    <w:rsid w:val="00C3600E"/>
    <w:rsid w:val="00C4322A"/>
    <w:rsid w:val="00C44BBD"/>
    <w:rsid w:val="00C53050"/>
    <w:rsid w:val="00C90159"/>
    <w:rsid w:val="00CC57C0"/>
    <w:rsid w:val="00DC37BF"/>
    <w:rsid w:val="00E21F00"/>
    <w:rsid w:val="00E24319"/>
    <w:rsid w:val="00E2498C"/>
    <w:rsid w:val="00E453C3"/>
    <w:rsid w:val="00E54F97"/>
    <w:rsid w:val="00E55CBF"/>
    <w:rsid w:val="00EB0621"/>
    <w:rsid w:val="00EB579A"/>
    <w:rsid w:val="00EE0E9D"/>
    <w:rsid w:val="00F3319B"/>
    <w:rsid w:val="00F83792"/>
    <w:rsid w:val="00F86B93"/>
    <w:rsid w:val="00F96777"/>
    <w:rsid w:val="00FE1F69"/>
    <w:rsid w:val="00FE2C13"/>
    <w:rsid w:val="00FF70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BA995"/>
  <w15:chartTrackingRefBased/>
  <w15:docId w15:val="{7249105A-33FA-4F66-9A40-F527A7B3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9E6"/>
    <w:pPr>
      <w:ind w:left="720"/>
      <w:contextualSpacing/>
    </w:pPr>
  </w:style>
  <w:style w:type="character" w:styleId="-">
    <w:name w:val="Hyperlink"/>
    <w:basedOn w:val="a0"/>
    <w:uiPriority w:val="99"/>
    <w:unhideWhenUsed/>
    <w:rsid w:val="00501B8C"/>
    <w:rPr>
      <w:color w:val="0563C1" w:themeColor="hyperlink"/>
      <w:u w:val="single"/>
    </w:rPr>
  </w:style>
  <w:style w:type="paragraph" w:styleId="Web">
    <w:name w:val="Normal (Web)"/>
    <w:basedOn w:val="a"/>
    <w:uiPriority w:val="99"/>
    <w:unhideWhenUsed/>
    <w:rsid w:val="00F8379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AA62F4"/>
    <w:rPr>
      <w:color w:val="954F72" w:themeColor="followedHyperlink"/>
      <w:u w:val="single"/>
    </w:rPr>
  </w:style>
  <w:style w:type="paragraph" w:styleId="a4">
    <w:name w:val="header"/>
    <w:basedOn w:val="a"/>
    <w:link w:val="Char"/>
    <w:uiPriority w:val="99"/>
    <w:unhideWhenUsed/>
    <w:rsid w:val="00AD188E"/>
    <w:pPr>
      <w:tabs>
        <w:tab w:val="center" w:pos="4153"/>
        <w:tab w:val="right" w:pos="8306"/>
      </w:tabs>
      <w:spacing w:after="0" w:line="240" w:lineRule="auto"/>
    </w:pPr>
  </w:style>
  <w:style w:type="character" w:customStyle="1" w:styleId="Char">
    <w:name w:val="Κεφαλίδα Char"/>
    <w:basedOn w:val="a0"/>
    <w:link w:val="a4"/>
    <w:uiPriority w:val="99"/>
    <w:rsid w:val="00AD188E"/>
  </w:style>
  <w:style w:type="paragraph" w:styleId="a5">
    <w:name w:val="footer"/>
    <w:basedOn w:val="a"/>
    <w:link w:val="Char0"/>
    <w:uiPriority w:val="99"/>
    <w:unhideWhenUsed/>
    <w:rsid w:val="00AD188E"/>
    <w:pPr>
      <w:tabs>
        <w:tab w:val="center" w:pos="4153"/>
        <w:tab w:val="right" w:pos="8306"/>
      </w:tabs>
      <w:spacing w:after="0" w:line="240" w:lineRule="auto"/>
    </w:pPr>
  </w:style>
  <w:style w:type="character" w:customStyle="1" w:styleId="Char0">
    <w:name w:val="Υποσέλιδο Char"/>
    <w:basedOn w:val="a0"/>
    <w:link w:val="a5"/>
    <w:uiPriority w:val="99"/>
    <w:rsid w:val="00AD188E"/>
  </w:style>
  <w:style w:type="paragraph" w:styleId="a6">
    <w:name w:val="Balloon Text"/>
    <w:basedOn w:val="a"/>
    <w:link w:val="Char1"/>
    <w:uiPriority w:val="99"/>
    <w:semiHidden/>
    <w:unhideWhenUsed/>
    <w:rsid w:val="0013762D"/>
    <w:pPr>
      <w:spacing w:after="0" w:line="240" w:lineRule="auto"/>
    </w:pPr>
    <w:rPr>
      <w:rFonts w:ascii="Segoe UI" w:hAnsi="Segoe UI" w:cs="Segoe UI"/>
      <w:sz w:val="18"/>
      <w:szCs w:val="18"/>
    </w:rPr>
  </w:style>
  <w:style w:type="character" w:customStyle="1" w:styleId="Char1">
    <w:name w:val="Κείμενο πλαισίου Char"/>
    <w:basedOn w:val="a0"/>
    <w:link w:val="a6"/>
    <w:uiPriority w:val="99"/>
    <w:semiHidden/>
    <w:rsid w:val="0013762D"/>
    <w:rPr>
      <w:rFonts w:ascii="Segoe UI" w:hAnsi="Segoe UI" w:cs="Segoe UI"/>
      <w:sz w:val="18"/>
      <w:szCs w:val="18"/>
    </w:rPr>
  </w:style>
  <w:style w:type="character" w:styleId="a7">
    <w:name w:val="annotation reference"/>
    <w:basedOn w:val="a0"/>
    <w:uiPriority w:val="99"/>
    <w:semiHidden/>
    <w:unhideWhenUsed/>
    <w:rsid w:val="0041058B"/>
    <w:rPr>
      <w:sz w:val="16"/>
      <w:szCs w:val="16"/>
    </w:rPr>
  </w:style>
  <w:style w:type="paragraph" w:styleId="a8">
    <w:name w:val="annotation text"/>
    <w:basedOn w:val="a"/>
    <w:link w:val="Char2"/>
    <w:uiPriority w:val="99"/>
    <w:semiHidden/>
    <w:unhideWhenUsed/>
    <w:rsid w:val="0041058B"/>
    <w:pPr>
      <w:spacing w:line="240" w:lineRule="auto"/>
    </w:pPr>
    <w:rPr>
      <w:sz w:val="20"/>
      <w:szCs w:val="20"/>
    </w:rPr>
  </w:style>
  <w:style w:type="character" w:customStyle="1" w:styleId="Char2">
    <w:name w:val="Κείμενο σχολίου Char"/>
    <w:basedOn w:val="a0"/>
    <w:link w:val="a8"/>
    <w:uiPriority w:val="99"/>
    <w:semiHidden/>
    <w:rsid w:val="0041058B"/>
    <w:rPr>
      <w:sz w:val="20"/>
      <w:szCs w:val="20"/>
    </w:rPr>
  </w:style>
  <w:style w:type="paragraph" w:styleId="a9">
    <w:name w:val="annotation subject"/>
    <w:basedOn w:val="a8"/>
    <w:next w:val="a8"/>
    <w:link w:val="Char3"/>
    <w:uiPriority w:val="99"/>
    <w:semiHidden/>
    <w:unhideWhenUsed/>
    <w:rsid w:val="0041058B"/>
    <w:rPr>
      <w:b/>
      <w:bCs/>
    </w:rPr>
  </w:style>
  <w:style w:type="character" w:customStyle="1" w:styleId="Char3">
    <w:name w:val="Θέμα σχολίου Char"/>
    <w:basedOn w:val="Char2"/>
    <w:link w:val="a9"/>
    <w:uiPriority w:val="99"/>
    <w:semiHidden/>
    <w:rsid w:val="004105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webgestalt.org"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geo/" TargetMode="External"/><Relationship Id="rId24" Type="http://schemas.openxmlformats.org/officeDocument/2006/relationships/hyperlink" Target="https://en.wikipedia.org/wiki/Statistical_inferen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Statistic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webgestalt.org" TargetMode="External"/><Relationship Id="rId14" Type="http://schemas.openxmlformats.org/officeDocument/2006/relationships/image" Target="media/image5.png"/><Relationship Id="rId22" Type="http://schemas.openxmlformats.org/officeDocument/2006/relationships/hyperlink" Target="http://www.webgestalt.org"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explore.app@gmai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dexplore.or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7442D2E-8FE4-4D51-8142-8E5EEC2D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4443</Words>
  <Characters>23994</Characters>
  <Application>Microsoft Office Word</Application>
  <DocSecurity>0</DocSecurity>
  <Lines>199</Lines>
  <Paragraphs>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4</cp:revision>
  <cp:lastPrinted>2018-08-06T19:38:00Z</cp:lastPrinted>
  <dcterms:created xsi:type="dcterms:W3CDTF">2020-02-23T18:05:00Z</dcterms:created>
  <dcterms:modified xsi:type="dcterms:W3CDTF">2020-02-23T18:08:00Z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bf4d9a2b-c5ee-383a-aecd-7fd487d38664</vt:lpwstr>
  </property>
  <property fmtid="{D5CDD505-2E9C-101B-9397-08002B2CF9AE}" pid="4" name="Mendeley Citation Style_1">
    <vt:lpwstr>http://www.zotero.org/styles/nature-structural-and-molecular-biology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http://www.zotero.org/styles/bmc-bioinformatics</vt:lpwstr>
  </property>
  <property fmtid="{D5CDD505-2E9C-101B-9397-08002B2CF9AE}" pid="10" name="Mendeley Recent Style Name 2_1">
    <vt:lpwstr>BMC Bioinformatics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http://www.zotero.org/styles/nature-structural-and-molecular-biology</vt:lpwstr>
  </property>
  <property fmtid="{D5CDD505-2E9C-101B-9397-08002B2CF9AE}" pid="24" name="Mendeley Recent Style Name 9_1">
    <vt:lpwstr>Nature Structural &amp; Molecular Biology</vt:lpwstr>
  </property>
</Properties>
</file>