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4A2" w:rsidRPr="00B87D77" w:rsidRDefault="00B434A2" w:rsidP="00B87D77">
      <w:pPr>
        <w:spacing w:line="360" w:lineRule="auto"/>
        <w:rPr>
          <w:b/>
          <w:sz w:val="22"/>
        </w:rPr>
      </w:pPr>
      <w:r w:rsidRPr="00B87D77">
        <w:rPr>
          <w:b/>
          <w:sz w:val="22"/>
        </w:rPr>
        <w:t xml:space="preserve">The taxonomic distinctness of UK Benthic function </w:t>
      </w:r>
      <w:proofErr w:type="gramStart"/>
      <w:r w:rsidRPr="00B87D77">
        <w:rPr>
          <w:b/>
          <w:sz w:val="22"/>
        </w:rPr>
        <w:t>diversity :</w:t>
      </w:r>
      <w:proofErr w:type="gramEnd"/>
      <w:r w:rsidRPr="00B87D77">
        <w:rPr>
          <w:b/>
          <w:sz w:val="22"/>
        </w:rPr>
        <w:t xml:space="preserve"> a </w:t>
      </w:r>
      <w:proofErr w:type="spellStart"/>
      <w:r w:rsidRPr="00B87D77">
        <w:rPr>
          <w:b/>
          <w:sz w:val="22"/>
        </w:rPr>
        <w:t>macroecological</w:t>
      </w:r>
      <w:proofErr w:type="spellEnd"/>
      <w:r w:rsidRPr="00B87D77">
        <w:rPr>
          <w:b/>
          <w:sz w:val="22"/>
        </w:rPr>
        <w:t xml:space="preserve"> perspective.</w:t>
      </w:r>
    </w:p>
    <w:p w:rsidR="009A0B17" w:rsidRPr="00B87D77" w:rsidRDefault="009A0B17" w:rsidP="00B87D77">
      <w:pPr>
        <w:spacing w:line="360" w:lineRule="auto"/>
        <w:rPr>
          <w:b/>
          <w:sz w:val="22"/>
        </w:rPr>
      </w:pPr>
      <w:r w:rsidRPr="00B87D77">
        <w:rPr>
          <w:b/>
          <w:sz w:val="22"/>
        </w:rPr>
        <w:t>INTRODUCTION</w:t>
      </w:r>
    </w:p>
    <w:p w:rsidR="00EE03EE" w:rsidRPr="00B87D77" w:rsidRDefault="00EE03EE" w:rsidP="00B87D77">
      <w:pPr>
        <w:spacing w:line="360" w:lineRule="auto"/>
        <w:rPr>
          <w:sz w:val="22"/>
        </w:rPr>
      </w:pPr>
    </w:p>
    <w:p w:rsidR="00713BDD" w:rsidRPr="00B87D77" w:rsidRDefault="00EE03EE" w:rsidP="00B87D77">
      <w:pPr>
        <w:spacing w:line="360" w:lineRule="auto"/>
        <w:rPr>
          <w:sz w:val="22"/>
        </w:rPr>
      </w:pPr>
      <w:r w:rsidRPr="00B87D77">
        <w:rPr>
          <w:sz w:val="22"/>
        </w:rPr>
        <w:t xml:space="preserve">There has been growing interest in ways to quantify biological diversity emanating from a number of sources.  Firstly, conservation and management </w:t>
      </w:r>
      <w:proofErr w:type="gramStart"/>
      <w:r w:rsidRPr="00B87D77">
        <w:rPr>
          <w:sz w:val="22"/>
        </w:rPr>
        <w:t xml:space="preserve">pressures which are steadily being </w:t>
      </w:r>
      <w:r w:rsidR="00713BDD" w:rsidRPr="00B87D77">
        <w:rPr>
          <w:sz w:val="22"/>
        </w:rPr>
        <w:t>joined by ecosystem services pursuits</w:t>
      </w:r>
      <w:proofErr w:type="gramEnd"/>
      <w:r w:rsidR="00713BDD" w:rsidRPr="00B87D77">
        <w:rPr>
          <w:sz w:val="22"/>
        </w:rPr>
        <w:t xml:space="preserve"> are requiring functional and ecological evaluations of assemblages. These have been both in pursuit of indications of habitat degradation or for the evaluation of the ecological service (ranging from biomass productivity in plants to fish stock assessments</w:t>
      </w:r>
      <w:r w:rsidR="00457324">
        <w:rPr>
          <w:sz w:val="22"/>
        </w:rPr>
        <w:t>)</w:t>
      </w:r>
      <w:r w:rsidR="00713BDD" w:rsidRPr="00B87D77">
        <w:rPr>
          <w:sz w:val="22"/>
        </w:rPr>
        <w:t>.  Now even habitats are investigated as surrogates for ecosystem functioning</w:t>
      </w:r>
    </w:p>
    <w:p w:rsidR="00233268" w:rsidRPr="00B87D77" w:rsidRDefault="00713BDD" w:rsidP="00B87D77">
      <w:pPr>
        <w:spacing w:line="360" w:lineRule="auto"/>
        <w:rPr>
          <w:sz w:val="22"/>
        </w:rPr>
      </w:pPr>
      <w:r w:rsidRPr="00B87D77">
        <w:rPr>
          <w:sz w:val="22"/>
        </w:rPr>
        <w:t xml:space="preserve">These have also been joined by more theoretical undertakings, examining the contribution of habitat filtering </w:t>
      </w:r>
      <w:proofErr w:type="spellStart"/>
      <w:r w:rsidRPr="00B87D77">
        <w:rPr>
          <w:sz w:val="22"/>
        </w:rPr>
        <w:t>vs</w:t>
      </w:r>
      <w:proofErr w:type="spellEnd"/>
      <w:r w:rsidRPr="00B87D77">
        <w:rPr>
          <w:sz w:val="22"/>
        </w:rPr>
        <w:t xml:space="preserve"> divergent evolution to functional diversity.  </w:t>
      </w:r>
      <w:proofErr w:type="spellStart"/>
      <w:r w:rsidRPr="00B87D77">
        <w:rPr>
          <w:sz w:val="22"/>
        </w:rPr>
        <w:t>Petchey</w:t>
      </w:r>
      <w:proofErr w:type="spellEnd"/>
      <w:r w:rsidRPr="00B87D77">
        <w:rPr>
          <w:sz w:val="22"/>
        </w:rPr>
        <w:t xml:space="preserve"> et al)</w:t>
      </w:r>
    </w:p>
    <w:p w:rsidR="00233268" w:rsidRPr="00B87D77" w:rsidRDefault="00233268" w:rsidP="00B87D77">
      <w:pPr>
        <w:spacing w:line="360" w:lineRule="auto"/>
        <w:rPr>
          <w:sz w:val="22"/>
        </w:rPr>
      </w:pPr>
    </w:p>
    <w:p w:rsidR="00713BDD" w:rsidRPr="00B87D77" w:rsidRDefault="00233268" w:rsidP="00B87D77">
      <w:pPr>
        <w:spacing w:line="360" w:lineRule="auto"/>
        <w:rPr>
          <w:sz w:val="22"/>
        </w:rPr>
      </w:pPr>
      <w:proofErr w:type="spellStart"/>
      <w:r w:rsidRPr="00B87D77">
        <w:rPr>
          <w:sz w:val="22"/>
        </w:rPr>
        <w:t>Macroecological</w:t>
      </w:r>
      <w:proofErr w:type="spellEnd"/>
      <w:r w:rsidRPr="00B87D77">
        <w:rPr>
          <w:sz w:val="22"/>
        </w:rPr>
        <w:t xml:space="preserve"> investigations</w:t>
      </w:r>
    </w:p>
    <w:p w:rsidR="00713BDD" w:rsidRPr="00B87D77" w:rsidRDefault="00713BDD" w:rsidP="00B87D77">
      <w:pPr>
        <w:spacing w:line="360" w:lineRule="auto"/>
        <w:rPr>
          <w:sz w:val="22"/>
        </w:rPr>
      </w:pPr>
    </w:p>
    <w:p w:rsidR="009074F3" w:rsidRPr="00B87D77" w:rsidRDefault="00713BDD" w:rsidP="00B87D77">
      <w:pPr>
        <w:spacing w:line="360" w:lineRule="auto"/>
        <w:rPr>
          <w:sz w:val="22"/>
        </w:rPr>
      </w:pPr>
      <w:r w:rsidRPr="00B87D77">
        <w:rPr>
          <w:sz w:val="22"/>
        </w:rPr>
        <w:t xml:space="preserve">Initially the problem was approached by relatively simple biodiversity metrics of species richness and various other indices which incorporate </w:t>
      </w:r>
      <w:r w:rsidR="009074F3" w:rsidRPr="00B87D77">
        <w:rPr>
          <w:sz w:val="22"/>
        </w:rPr>
        <w:t xml:space="preserve">relative abundance of species information but it was soon appreciated that all species are not equal in the assessment of biodiversity for our purposes (May, 1990) and that the degree to which species are related affects both it’s response to the environment and it’s function and inherently limit the genetic diversity represent by these species. </w:t>
      </w:r>
      <w:proofErr w:type="gramStart"/>
      <w:r w:rsidR="009074F3" w:rsidRPr="00B87D77">
        <w:rPr>
          <w:sz w:val="22"/>
        </w:rPr>
        <w:t>This lead to the development of taxonomic distinctness.</w:t>
      </w:r>
      <w:proofErr w:type="gramEnd"/>
    </w:p>
    <w:p w:rsidR="009074F3" w:rsidRPr="00B87D77" w:rsidRDefault="009074F3" w:rsidP="00B87D77">
      <w:pPr>
        <w:spacing w:line="360" w:lineRule="auto"/>
        <w:rPr>
          <w:sz w:val="22"/>
        </w:rPr>
      </w:pPr>
      <w:r w:rsidRPr="00B87D77">
        <w:rPr>
          <w:sz w:val="22"/>
        </w:rPr>
        <w:t xml:space="preserve">Taxonomic distinctness has been most used for the assessment of invertebrate communities for the evaluation of ecological status of sites primarily for the detection of environmental degradation in response to pollution and other stresses. The theory being that degraded sites have reduced taxonomic diversity. This implies that stressful conditions are difficult sections of </w:t>
      </w:r>
      <w:proofErr w:type="spellStart"/>
      <w:r w:rsidRPr="00B87D77">
        <w:rPr>
          <w:sz w:val="22"/>
        </w:rPr>
        <w:t>ecospace</w:t>
      </w:r>
      <w:proofErr w:type="spellEnd"/>
      <w:r w:rsidRPr="00B87D77">
        <w:rPr>
          <w:sz w:val="22"/>
        </w:rPr>
        <w:t xml:space="preserve"> that few taxonomic lineages have able to conquer and through habitat filtering, the index reflects the </w:t>
      </w:r>
      <w:proofErr w:type="gramStart"/>
      <w:r w:rsidRPr="00B87D77">
        <w:rPr>
          <w:sz w:val="22"/>
        </w:rPr>
        <w:t>conditions which</w:t>
      </w:r>
      <w:proofErr w:type="gramEnd"/>
      <w:r w:rsidRPr="00B87D77">
        <w:rPr>
          <w:sz w:val="22"/>
        </w:rPr>
        <w:t xml:space="preserve"> have selected for more related lineages.</w:t>
      </w:r>
    </w:p>
    <w:p w:rsidR="00233268" w:rsidRPr="00B87D77" w:rsidRDefault="009074F3" w:rsidP="00B87D77">
      <w:pPr>
        <w:spacing w:line="360" w:lineRule="auto"/>
        <w:rPr>
          <w:sz w:val="22"/>
        </w:rPr>
      </w:pPr>
      <w:r w:rsidRPr="00B87D77">
        <w:rPr>
          <w:sz w:val="22"/>
        </w:rPr>
        <w:t>It is calculated by first cal</w:t>
      </w:r>
      <w:r w:rsidR="00EF0C79" w:rsidRPr="00B87D77">
        <w:rPr>
          <w:sz w:val="22"/>
        </w:rPr>
        <w:t xml:space="preserve">culating a master </w:t>
      </w:r>
      <w:proofErr w:type="spellStart"/>
      <w:r w:rsidR="00EF0C79" w:rsidRPr="00B87D77">
        <w:rPr>
          <w:sz w:val="22"/>
        </w:rPr>
        <w:t>dendrogram</w:t>
      </w:r>
      <w:proofErr w:type="spellEnd"/>
      <w:r w:rsidR="00EF0C79" w:rsidRPr="00B87D77">
        <w:rPr>
          <w:sz w:val="22"/>
        </w:rPr>
        <w:t xml:space="preserve"> from a regional species pool, which represent the pool available for selection into a local assemblage. . When only presence / absence values are provided D* collapses to </w:t>
      </w:r>
      <w:r w:rsidR="00F82872">
        <w:rPr>
          <w:sz w:val="22"/>
        </w:rPr>
        <w:t>Δ</w:t>
      </w:r>
      <w:r w:rsidR="00F82872" w:rsidRPr="00F82872">
        <w:rPr>
          <w:sz w:val="22"/>
          <w:vertAlign w:val="superscript"/>
        </w:rPr>
        <w:t>+</w:t>
      </w:r>
      <w:r w:rsidR="00EF0C79" w:rsidRPr="00B87D77">
        <w:rPr>
          <w:sz w:val="22"/>
        </w:rPr>
        <w:t xml:space="preserve"> which equates to the average path length connecting all species in the assemblages (</w:t>
      </w:r>
      <w:proofErr w:type="spellStart"/>
      <w:r w:rsidR="00EF0C79" w:rsidRPr="00B87D77">
        <w:rPr>
          <w:sz w:val="22"/>
        </w:rPr>
        <w:t>Wahrick</w:t>
      </w:r>
      <w:proofErr w:type="spellEnd"/>
      <w:r w:rsidR="00EF0C79" w:rsidRPr="00B87D77">
        <w:rPr>
          <w:sz w:val="22"/>
        </w:rPr>
        <w:t xml:space="preserve"> &amp; Clarke, 1998).  High values imply high average dissimilarity between species. This also allows the calculation of </w:t>
      </w:r>
      <w:proofErr w:type="spellStart"/>
      <w:proofErr w:type="gramStart"/>
      <w:r w:rsidR="00EF0C79" w:rsidRPr="00B87D77">
        <w:rPr>
          <w:sz w:val="22"/>
        </w:rPr>
        <w:t>sd</w:t>
      </w:r>
      <w:proofErr w:type="spellEnd"/>
      <w:proofErr w:type="gramEnd"/>
      <w:r w:rsidR="00EF0C79" w:rsidRPr="00B87D77">
        <w:rPr>
          <w:sz w:val="22"/>
        </w:rPr>
        <w:t xml:space="preserve"> and a setting of confidence interval to which sites can be assessed for deviation from expected values for the given size of the local assemblage.  Local assemblages are then compared to the master </w:t>
      </w:r>
      <w:proofErr w:type="spellStart"/>
      <w:r w:rsidR="00EF0C79" w:rsidRPr="00B87D77">
        <w:rPr>
          <w:sz w:val="22"/>
        </w:rPr>
        <w:t>dendrogram</w:t>
      </w:r>
      <w:proofErr w:type="spellEnd"/>
      <w:r w:rsidR="00EF0C79" w:rsidRPr="00B87D77">
        <w:rPr>
          <w:sz w:val="22"/>
        </w:rPr>
        <w:t xml:space="preserve"> and </w:t>
      </w:r>
      <w:proofErr w:type="gramStart"/>
      <w:r w:rsidR="00EF0C79" w:rsidRPr="00B87D77">
        <w:rPr>
          <w:sz w:val="22"/>
        </w:rPr>
        <w:t>site specific</w:t>
      </w:r>
      <w:proofErr w:type="gramEnd"/>
      <w:r w:rsidR="00EF0C79" w:rsidRPr="00B87D77">
        <w:rPr>
          <w:sz w:val="22"/>
        </w:rPr>
        <w:t xml:space="preserve"> </w:t>
      </w:r>
      <w:r w:rsidR="00F82872">
        <w:rPr>
          <w:sz w:val="22"/>
        </w:rPr>
        <w:t>Δ</w:t>
      </w:r>
      <w:r w:rsidR="00F82872" w:rsidRPr="00F82872">
        <w:rPr>
          <w:sz w:val="22"/>
          <w:vertAlign w:val="superscript"/>
        </w:rPr>
        <w:t>+</w:t>
      </w:r>
      <w:r w:rsidR="00EF0C79" w:rsidRPr="00B87D77">
        <w:rPr>
          <w:sz w:val="22"/>
        </w:rPr>
        <w:t xml:space="preserve"> is calculated. Values of local </w:t>
      </w:r>
      <w:r w:rsidR="00F82872">
        <w:rPr>
          <w:sz w:val="22"/>
        </w:rPr>
        <w:t>Δ</w:t>
      </w:r>
      <w:r w:rsidR="00F82872" w:rsidRPr="00F82872">
        <w:rPr>
          <w:sz w:val="22"/>
          <w:vertAlign w:val="superscript"/>
        </w:rPr>
        <w:t>+</w:t>
      </w:r>
      <w:r w:rsidR="00EF0C79" w:rsidRPr="00B87D77">
        <w:rPr>
          <w:sz w:val="22"/>
        </w:rPr>
        <w:t xml:space="preserve"> significantly lower than expected (</w:t>
      </w:r>
      <w:proofErr w:type="spellStart"/>
      <w:r w:rsidR="00EF0C79" w:rsidRPr="00B87D77">
        <w:rPr>
          <w:sz w:val="22"/>
        </w:rPr>
        <w:t>ie</w:t>
      </w:r>
      <w:proofErr w:type="spellEnd"/>
      <w:r w:rsidR="00EF0C79" w:rsidRPr="00B87D77">
        <w:rPr>
          <w:sz w:val="22"/>
        </w:rPr>
        <w:t xml:space="preserve"> below 95% confidence intervals)</w:t>
      </w:r>
      <w:r w:rsidR="007F22B6" w:rsidRPr="00B87D77">
        <w:rPr>
          <w:sz w:val="22"/>
        </w:rPr>
        <w:t xml:space="preserve"> are considered relatively </w:t>
      </w:r>
      <w:proofErr w:type="spellStart"/>
      <w:r w:rsidR="007F22B6" w:rsidRPr="00B87D77">
        <w:rPr>
          <w:sz w:val="22"/>
        </w:rPr>
        <w:t>taxomically</w:t>
      </w:r>
      <w:proofErr w:type="spellEnd"/>
      <w:r w:rsidR="007F22B6" w:rsidRPr="00B87D77">
        <w:rPr>
          <w:sz w:val="22"/>
        </w:rPr>
        <w:t xml:space="preserve"> depleted. Equally, higher than expected </w:t>
      </w:r>
      <w:r w:rsidR="00F82872">
        <w:rPr>
          <w:sz w:val="22"/>
        </w:rPr>
        <w:t>Δ</w:t>
      </w:r>
      <w:r w:rsidR="00F82872" w:rsidRPr="00F82872">
        <w:rPr>
          <w:sz w:val="22"/>
          <w:vertAlign w:val="superscript"/>
        </w:rPr>
        <w:t>+</w:t>
      </w:r>
      <w:r w:rsidR="007F22B6" w:rsidRPr="00B87D77">
        <w:rPr>
          <w:sz w:val="22"/>
        </w:rPr>
        <w:t xml:space="preserve"> identifies relatively taxonomically enriched sites. </w:t>
      </w:r>
    </w:p>
    <w:p w:rsidR="007F22B6" w:rsidRPr="00B87D77" w:rsidRDefault="00233268" w:rsidP="00B87D77">
      <w:pPr>
        <w:spacing w:line="360" w:lineRule="auto"/>
        <w:rPr>
          <w:sz w:val="22"/>
        </w:rPr>
      </w:pPr>
      <w:proofErr w:type="gramStart"/>
      <w:r w:rsidRPr="00B87D77">
        <w:rPr>
          <w:sz w:val="22"/>
        </w:rPr>
        <w:t xml:space="preserve">Benefits -&gt; sampling effort independent, peculiar </w:t>
      </w:r>
      <w:proofErr w:type="spellStart"/>
      <w:r w:rsidRPr="00B87D77">
        <w:rPr>
          <w:sz w:val="22"/>
        </w:rPr>
        <w:t>behaviour</w:t>
      </w:r>
      <w:proofErr w:type="spellEnd"/>
      <w:r w:rsidRPr="00B87D77">
        <w:rPr>
          <w:sz w:val="22"/>
        </w:rPr>
        <w:t xml:space="preserve"> that addition of species can actually reduce assemblage </w:t>
      </w:r>
      <w:r w:rsidR="00F82872">
        <w:rPr>
          <w:sz w:val="22"/>
        </w:rPr>
        <w:t>Δ</w:t>
      </w:r>
      <w:r w:rsidR="00F82872" w:rsidRPr="00F82872">
        <w:rPr>
          <w:sz w:val="22"/>
          <w:vertAlign w:val="superscript"/>
        </w:rPr>
        <w:t>+</w:t>
      </w:r>
      <w:r w:rsidRPr="00B87D77">
        <w:rPr>
          <w:sz w:val="22"/>
        </w:rPr>
        <w:t xml:space="preserve"> if the species is highly related to a species already in the assemblage.</w:t>
      </w:r>
      <w:proofErr w:type="gramEnd"/>
    </w:p>
    <w:p w:rsidR="00233268" w:rsidRPr="00B87D77" w:rsidRDefault="00233268" w:rsidP="00B87D77">
      <w:pPr>
        <w:spacing w:line="360" w:lineRule="auto"/>
        <w:rPr>
          <w:sz w:val="22"/>
        </w:rPr>
      </w:pPr>
    </w:p>
    <w:p w:rsidR="00233268" w:rsidRPr="00B87D77" w:rsidRDefault="00233268" w:rsidP="00B87D77">
      <w:pPr>
        <w:spacing w:line="360" w:lineRule="auto"/>
        <w:rPr>
          <w:b/>
          <w:sz w:val="22"/>
        </w:rPr>
      </w:pPr>
      <w:r w:rsidRPr="00B87D77">
        <w:rPr>
          <w:b/>
          <w:sz w:val="22"/>
        </w:rPr>
        <w:t>FD</w:t>
      </w:r>
    </w:p>
    <w:p w:rsidR="00233268" w:rsidRPr="00B87D77" w:rsidRDefault="00233268" w:rsidP="00B87D77">
      <w:pPr>
        <w:spacing w:line="360" w:lineRule="auto"/>
        <w:rPr>
          <w:sz w:val="22"/>
        </w:rPr>
      </w:pPr>
      <w:r w:rsidRPr="00B87D77">
        <w:rPr>
          <w:sz w:val="22"/>
        </w:rPr>
        <w:t xml:space="preserve">There are consistent lines of evidence suggesting that ecological assemblages from a variety of perspective is best approach with reference to it’s complexity and diversity of function. Whether estimating particular ecosystem services or trying to understand community assembly, a focus on taxonomic classifications has many pitfalls. From this arose a search to define the functional diversity of an assemblage. There are a variety of </w:t>
      </w:r>
      <w:proofErr w:type="gramStart"/>
      <w:r w:rsidRPr="00B87D77">
        <w:rPr>
          <w:sz w:val="22"/>
        </w:rPr>
        <w:t>measures which</w:t>
      </w:r>
      <w:proofErr w:type="gramEnd"/>
      <w:r w:rsidRPr="00B87D77">
        <w:rPr>
          <w:sz w:val="22"/>
        </w:rPr>
        <w:t xml:space="preserve"> have been developed, beginning with functional classi</w:t>
      </w:r>
      <w:r w:rsidR="00103647" w:rsidRPr="00B87D77">
        <w:rPr>
          <w:sz w:val="22"/>
        </w:rPr>
        <w:t xml:space="preserve">fication to predefined groups and now evolving towards development of continuous measures of </w:t>
      </w:r>
      <w:proofErr w:type="spellStart"/>
      <w:r w:rsidR="00103647" w:rsidRPr="00B87D77">
        <w:rPr>
          <w:sz w:val="22"/>
        </w:rPr>
        <w:t>eveness</w:t>
      </w:r>
      <w:proofErr w:type="spellEnd"/>
      <w:r w:rsidR="00103647" w:rsidRPr="00B87D77">
        <w:rPr>
          <w:sz w:val="22"/>
        </w:rPr>
        <w:t xml:space="preserve"> etc (reviews). One such measure is the </w:t>
      </w:r>
      <w:proofErr w:type="spellStart"/>
      <w:r w:rsidR="00103647" w:rsidRPr="00B87D77">
        <w:rPr>
          <w:sz w:val="22"/>
        </w:rPr>
        <w:t>dendrogram</w:t>
      </w:r>
      <w:proofErr w:type="spellEnd"/>
      <w:r w:rsidR="00103647" w:rsidRPr="00B87D77">
        <w:rPr>
          <w:sz w:val="22"/>
        </w:rPr>
        <w:t xml:space="preserve"> method of FD. It in fact has many similarities to the calculation of taxonomic diversity in that it calculates </w:t>
      </w:r>
      <w:proofErr w:type="gramStart"/>
      <w:r w:rsidR="00103647" w:rsidRPr="00B87D77">
        <w:rPr>
          <w:sz w:val="22"/>
        </w:rPr>
        <w:t>a dissimilarity</w:t>
      </w:r>
      <w:proofErr w:type="gramEnd"/>
      <w:r w:rsidR="00103647" w:rsidRPr="00B87D77">
        <w:rPr>
          <w:sz w:val="22"/>
        </w:rPr>
        <w:t xml:space="preserve"> but on traits. It also compares to regional dataset (see </w:t>
      </w:r>
      <w:proofErr w:type="spellStart"/>
      <w:r w:rsidR="00103647" w:rsidRPr="00B87D77">
        <w:rPr>
          <w:sz w:val="22"/>
        </w:rPr>
        <w:t>Petchey</w:t>
      </w:r>
      <w:proofErr w:type="spellEnd"/>
      <w:r w:rsidR="00103647" w:rsidRPr="00B87D77">
        <w:rPr>
          <w:sz w:val="22"/>
        </w:rPr>
        <w:t xml:space="preserve">). It also provides information of the complexity of the partitioning of functional space in the form of the </w:t>
      </w:r>
      <w:proofErr w:type="spellStart"/>
      <w:r w:rsidR="00103647" w:rsidRPr="00B87D77">
        <w:rPr>
          <w:sz w:val="22"/>
        </w:rPr>
        <w:t>dendrograms</w:t>
      </w:r>
      <w:proofErr w:type="spellEnd"/>
      <w:r w:rsidR="00103647" w:rsidRPr="00B87D77">
        <w:rPr>
          <w:sz w:val="22"/>
        </w:rPr>
        <w:t>.</w:t>
      </w:r>
    </w:p>
    <w:p w:rsidR="00103647" w:rsidRPr="00B87D77" w:rsidRDefault="00103647" w:rsidP="00B87D77">
      <w:pPr>
        <w:spacing w:line="360" w:lineRule="auto"/>
        <w:rPr>
          <w:sz w:val="22"/>
        </w:rPr>
      </w:pPr>
    </w:p>
    <w:p w:rsidR="00233268" w:rsidRPr="00B87D77" w:rsidRDefault="00103647" w:rsidP="00B87D77">
      <w:pPr>
        <w:spacing w:line="360" w:lineRule="auto"/>
        <w:rPr>
          <w:sz w:val="22"/>
        </w:rPr>
      </w:pPr>
      <w:r w:rsidRPr="00B87D77">
        <w:rPr>
          <w:sz w:val="22"/>
        </w:rPr>
        <w:t xml:space="preserve">The identities of membership to each node is available and so we calculated </w:t>
      </w:r>
      <w:r w:rsidR="00F82872">
        <w:rPr>
          <w:sz w:val="22"/>
        </w:rPr>
        <w:t>Δ</w:t>
      </w:r>
      <w:r w:rsidR="00F82872" w:rsidRPr="00F82872">
        <w:rPr>
          <w:sz w:val="22"/>
          <w:vertAlign w:val="superscript"/>
        </w:rPr>
        <w:t>+</w:t>
      </w:r>
      <w:r w:rsidRPr="00B87D77">
        <w:rPr>
          <w:sz w:val="22"/>
        </w:rPr>
        <w:t xml:space="preserve"> fo</w:t>
      </w:r>
      <w:r w:rsidR="00CC2F48" w:rsidRPr="00B87D77">
        <w:rPr>
          <w:sz w:val="22"/>
        </w:rPr>
        <w:t xml:space="preserve">r each node. We then calculated </w:t>
      </w:r>
      <w:proofErr w:type="spellStart"/>
      <w:proofErr w:type="gramStart"/>
      <w:r w:rsidR="00CC2F48" w:rsidRPr="00B87D77">
        <w:rPr>
          <w:sz w:val="22"/>
        </w:rPr>
        <w:t>sd</w:t>
      </w:r>
      <w:proofErr w:type="spellEnd"/>
      <w:proofErr w:type="gramEnd"/>
      <w:r w:rsidR="00CC2F48" w:rsidRPr="00B87D77">
        <w:rPr>
          <w:sz w:val="22"/>
        </w:rPr>
        <w:t xml:space="preserve"> from expected </w:t>
      </w:r>
      <w:r w:rsidR="00F82872">
        <w:rPr>
          <w:sz w:val="22"/>
        </w:rPr>
        <w:t>Δ</w:t>
      </w:r>
      <w:r w:rsidR="00F82872" w:rsidRPr="00F82872">
        <w:rPr>
          <w:sz w:val="22"/>
          <w:vertAlign w:val="superscript"/>
        </w:rPr>
        <w:t>+</w:t>
      </w:r>
      <w:r w:rsidR="00CC2F48" w:rsidRPr="00B87D77">
        <w:rPr>
          <w:sz w:val="22"/>
        </w:rPr>
        <w:t xml:space="preserve"> for the size of the cluster.</w:t>
      </w:r>
    </w:p>
    <w:p w:rsidR="007F22B6" w:rsidRPr="00B87D77" w:rsidRDefault="007F22B6" w:rsidP="00B87D77">
      <w:pPr>
        <w:spacing w:line="360" w:lineRule="auto"/>
        <w:rPr>
          <w:sz w:val="22"/>
        </w:rPr>
      </w:pPr>
    </w:p>
    <w:p w:rsidR="007F22B6" w:rsidRPr="00B87D77" w:rsidRDefault="007F22B6" w:rsidP="00B87D77">
      <w:pPr>
        <w:spacing w:line="360" w:lineRule="auto"/>
        <w:rPr>
          <w:sz w:val="22"/>
        </w:rPr>
      </w:pPr>
      <w:r w:rsidRPr="00B87D77">
        <w:rPr>
          <w:sz w:val="22"/>
        </w:rPr>
        <w:t xml:space="preserve">These can be effective and provided a surrogate for </w:t>
      </w:r>
      <w:proofErr w:type="gramStart"/>
      <w:r w:rsidRPr="00B87D77">
        <w:rPr>
          <w:sz w:val="22"/>
        </w:rPr>
        <w:t>phylogeny which</w:t>
      </w:r>
      <w:proofErr w:type="gramEnd"/>
      <w:r w:rsidRPr="00B87D77">
        <w:rPr>
          <w:sz w:val="22"/>
        </w:rPr>
        <w:t xml:space="preserve"> does have links to function. However it is weak in the face of taxonomic redundancy particularly at species (ref) and higher taxonomic level. </w:t>
      </w:r>
      <w:r w:rsidR="00233268" w:rsidRPr="00B87D77">
        <w:rPr>
          <w:sz w:val="22"/>
        </w:rPr>
        <w:t xml:space="preserve">(McGill, </w:t>
      </w:r>
      <w:proofErr w:type="gramStart"/>
      <w:r w:rsidR="00233268" w:rsidRPr="00B87D77">
        <w:rPr>
          <w:sz w:val="22"/>
        </w:rPr>
        <w:t>2006)</w:t>
      </w:r>
      <w:proofErr w:type="gramEnd"/>
      <w:r w:rsidRPr="00B87D77">
        <w:rPr>
          <w:sz w:val="22"/>
        </w:rPr>
        <w:t xml:space="preserve">Taxonomy has been warned for </w:t>
      </w:r>
      <w:proofErr w:type="gramStart"/>
      <w:r w:rsidRPr="00B87D77">
        <w:rPr>
          <w:sz w:val="22"/>
        </w:rPr>
        <w:t>it’s</w:t>
      </w:r>
      <w:proofErr w:type="gramEnd"/>
      <w:r w:rsidRPr="00B87D77">
        <w:rPr>
          <w:sz w:val="22"/>
        </w:rPr>
        <w:t xml:space="preserve"> murkiness and in truth. Indeed it is an odd mixture of science and alchemy based. Also it is of course not immune to broader discussion about the species concept and the appropriate resolution at which any biodiversity assessment should be focusing on.</w:t>
      </w:r>
    </w:p>
    <w:p w:rsidR="007F22B6" w:rsidRPr="00B87D77" w:rsidRDefault="007F22B6" w:rsidP="00B87D77">
      <w:pPr>
        <w:spacing w:line="360" w:lineRule="auto"/>
        <w:rPr>
          <w:sz w:val="22"/>
        </w:rPr>
      </w:pPr>
      <w:r w:rsidRPr="00B87D77">
        <w:rPr>
          <w:sz w:val="22"/>
        </w:rPr>
        <w:t xml:space="preserve">Nevertheless taxonomy is based on morphological characteristics and attributes that are fundamentally tied to traits used in functional diversity. </w:t>
      </w:r>
    </w:p>
    <w:p w:rsidR="007F22B6" w:rsidRPr="00B87D77" w:rsidRDefault="007F22B6" w:rsidP="00B87D77">
      <w:pPr>
        <w:spacing w:line="360" w:lineRule="auto"/>
        <w:rPr>
          <w:sz w:val="22"/>
        </w:rPr>
      </w:pPr>
    </w:p>
    <w:p w:rsidR="008E467C" w:rsidRPr="00B87D77" w:rsidRDefault="007F22B6" w:rsidP="00B87D77">
      <w:pPr>
        <w:spacing w:line="360" w:lineRule="auto"/>
        <w:rPr>
          <w:sz w:val="22"/>
        </w:rPr>
      </w:pPr>
      <w:r w:rsidRPr="00B87D77">
        <w:rPr>
          <w:sz w:val="22"/>
        </w:rPr>
        <w:t xml:space="preserve">It has been noted that that the hierarchical partitioning of functional space might be inappropriate for some variables but at this </w:t>
      </w:r>
      <w:proofErr w:type="spellStart"/>
      <w:r w:rsidRPr="00B87D77">
        <w:rPr>
          <w:sz w:val="22"/>
        </w:rPr>
        <w:t>macroecological</w:t>
      </w:r>
      <w:proofErr w:type="spellEnd"/>
      <w:r w:rsidRPr="00B87D77">
        <w:rPr>
          <w:sz w:val="22"/>
        </w:rPr>
        <w:t xml:space="preserve"> scale we believe that a hier</w:t>
      </w:r>
      <w:r w:rsidR="00233268" w:rsidRPr="00B87D77">
        <w:rPr>
          <w:sz w:val="22"/>
        </w:rPr>
        <w:t>ar</w:t>
      </w:r>
      <w:r w:rsidRPr="00B87D77">
        <w:rPr>
          <w:sz w:val="22"/>
        </w:rPr>
        <w:t>chical structure would suit. Hier</w:t>
      </w:r>
      <w:r w:rsidR="008E467C" w:rsidRPr="00B87D77">
        <w:rPr>
          <w:sz w:val="22"/>
        </w:rPr>
        <w:t>ar</w:t>
      </w:r>
      <w:r w:rsidRPr="00B87D77">
        <w:rPr>
          <w:sz w:val="22"/>
        </w:rPr>
        <w:t xml:space="preserve">chical organization </w:t>
      </w:r>
      <w:r w:rsidR="008E467C" w:rsidRPr="00B87D77">
        <w:rPr>
          <w:sz w:val="22"/>
        </w:rPr>
        <w:t>of repeating modular elements is being uncovered at all organizational scales, even down to the system regulating trait gene expression.</w:t>
      </w:r>
    </w:p>
    <w:p w:rsidR="008E467C" w:rsidRPr="00B87D77" w:rsidRDefault="008E467C" w:rsidP="00B87D77">
      <w:pPr>
        <w:spacing w:line="360" w:lineRule="auto"/>
        <w:rPr>
          <w:sz w:val="22"/>
        </w:rPr>
      </w:pPr>
    </w:p>
    <w:p w:rsidR="00EE03EE" w:rsidRPr="00B87D77" w:rsidRDefault="008E467C" w:rsidP="00B87D77">
      <w:pPr>
        <w:spacing w:line="360" w:lineRule="auto"/>
        <w:rPr>
          <w:sz w:val="22"/>
        </w:rPr>
      </w:pPr>
      <w:r w:rsidRPr="00B87D77">
        <w:rPr>
          <w:sz w:val="22"/>
        </w:rPr>
        <w:t xml:space="preserve">Further more trait covariance (refs) point to paths of least </w:t>
      </w:r>
      <w:proofErr w:type="gramStart"/>
      <w:r w:rsidRPr="00B87D77">
        <w:rPr>
          <w:sz w:val="22"/>
        </w:rPr>
        <w:t>resistance which</w:t>
      </w:r>
      <w:proofErr w:type="gramEnd"/>
      <w:r w:rsidRPr="00B87D77">
        <w:rPr>
          <w:sz w:val="22"/>
        </w:rPr>
        <w:t xml:space="preserve"> partitions traits along axes of competing constraints. </w:t>
      </w:r>
    </w:p>
    <w:p w:rsidR="00BC0322" w:rsidRPr="00B87D77" w:rsidRDefault="00BC0322" w:rsidP="00B87D77">
      <w:pPr>
        <w:spacing w:line="360" w:lineRule="auto"/>
        <w:rPr>
          <w:sz w:val="22"/>
        </w:rPr>
      </w:pPr>
    </w:p>
    <w:p w:rsidR="00462759" w:rsidRPr="00B87D77" w:rsidRDefault="00BC0322" w:rsidP="00B87D77">
      <w:pPr>
        <w:spacing w:line="360" w:lineRule="auto"/>
        <w:rPr>
          <w:sz w:val="22"/>
        </w:rPr>
      </w:pPr>
      <w:r w:rsidRPr="00B87D77">
        <w:rPr>
          <w:sz w:val="22"/>
        </w:rPr>
        <w:t xml:space="preserve">Trait based approaches limited by trait data availability. </w:t>
      </w:r>
      <w:r w:rsidR="00026018" w:rsidRPr="00B87D77">
        <w:rPr>
          <w:sz w:val="22"/>
        </w:rPr>
        <w:t xml:space="preserve"> In the marine environment the majority of work has focused on the benthos. Relatively sedentary</w:t>
      </w:r>
    </w:p>
    <w:p w:rsidR="00462759" w:rsidRPr="00B87D77" w:rsidRDefault="00462759" w:rsidP="00B87D77">
      <w:pPr>
        <w:spacing w:line="360" w:lineRule="auto"/>
        <w:rPr>
          <w:sz w:val="22"/>
        </w:rPr>
      </w:pPr>
    </w:p>
    <w:p w:rsidR="00462759" w:rsidRPr="00B87D77" w:rsidRDefault="00462759" w:rsidP="00B87D77">
      <w:pPr>
        <w:spacing w:line="360" w:lineRule="auto"/>
        <w:rPr>
          <w:sz w:val="22"/>
        </w:rPr>
      </w:pPr>
    </w:p>
    <w:p w:rsidR="00D235B8" w:rsidRPr="00B87D77" w:rsidRDefault="007567F5" w:rsidP="00B87D77">
      <w:pPr>
        <w:spacing w:line="360" w:lineRule="auto"/>
        <w:rPr>
          <w:sz w:val="22"/>
        </w:rPr>
      </w:pPr>
      <w:proofErr w:type="spellStart"/>
      <w:r w:rsidRPr="00B87D77">
        <w:rPr>
          <w:sz w:val="22"/>
        </w:rPr>
        <w:t>Bremner</w:t>
      </w:r>
      <w:proofErr w:type="spellEnd"/>
      <w:r w:rsidRPr="00B87D77">
        <w:rPr>
          <w:sz w:val="22"/>
        </w:rPr>
        <w:t xml:space="preserve"> 2006</w:t>
      </w:r>
      <w:r w:rsidR="0063485F" w:rsidRPr="00B87D77">
        <w:rPr>
          <w:sz w:val="22"/>
        </w:rPr>
        <w:t xml:space="preserve"> assessed the effect of</w:t>
      </w:r>
      <w:r w:rsidR="00A64E3B" w:rsidRPr="00B87D77">
        <w:rPr>
          <w:sz w:val="22"/>
        </w:rPr>
        <w:t xml:space="preserve"> trait variation in a limited number of species so is useful to assess applicability at lo</w:t>
      </w:r>
      <w:r w:rsidR="00457324">
        <w:rPr>
          <w:sz w:val="22"/>
        </w:rPr>
        <w:t>wer level but expansion</w:t>
      </w:r>
      <w:r w:rsidR="00A64E3B" w:rsidRPr="00B87D77">
        <w:rPr>
          <w:sz w:val="22"/>
        </w:rPr>
        <w:t xml:space="preserve"> to larger numbers of species inevitably introduces limitations on the number of traits available and the patchiness of missing data will have a serious impact on statistical inference (Nakagawa &amp; </w:t>
      </w:r>
      <w:proofErr w:type="spellStart"/>
      <w:r w:rsidR="00A64E3B" w:rsidRPr="00B87D77">
        <w:rPr>
          <w:sz w:val="22"/>
        </w:rPr>
        <w:t>Freckleton</w:t>
      </w:r>
      <w:proofErr w:type="spellEnd"/>
      <w:r w:rsidR="00A64E3B" w:rsidRPr="00B87D77">
        <w:rPr>
          <w:sz w:val="22"/>
        </w:rPr>
        <w:t xml:space="preserve">, 2008). Tyler et al (2012) examined the feasibility of applying traits based approaches across an entire assemblage at a </w:t>
      </w:r>
      <w:proofErr w:type="spellStart"/>
      <w:r w:rsidR="00A64E3B" w:rsidRPr="00B87D77">
        <w:rPr>
          <w:sz w:val="22"/>
        </w:rPr>
        <w:t>macroecological</w:t>
      </w:r>
      <w:proofErr w:type="spellEnd"/>
      <w:r w:rsidR="00A64E3B" w:rsidRPr="00B87D77">
        <w:rPr>
          <w:sz w:val="22"/>
        </w:rPr>
        <w:t xml:space="preserve"> scale</w:t>
      </w:r>
      <w:r w:rsidR="00462759" w:rsidRPr="00B87D77">
        <w:rPr>
          <w:sz w:val="22"/>
        </w:rPr>
        <w:t xml:space="preserve"> and identified extensive gaps in the UK benthos limiting their </w:t>
      </w:r>
      <w:proofErr w:type="spellStart"/>
      <w:r w:rsidR="00462759" w:rsidRPr="00B87D77">
        <w:rPr>
          <w:sz w:val="22"/>
        </w:rPr>
        <w:t>applicaton</w:t>
      </w:r>
      <w:proofErr w:type="spellEnd"/>
      <w:r w:rsidR="00462759" w:rsidRPr="00B87D77">
        <w:rPr>
          <w:sz w:val="22"/>
        </w:rPr>
        <w:t xml:space="preserve">.  Here we aim to extend this work in two ways. </w:t>
      </w:r>
      <w:proofErr w:type="gramStart"/>
      <w:r w:rsidR="00462759" w:rsidRPr="00B87D77">
        <w:rPr>
          <w:sz w:val="22"/>
        </w:rPr>
        <w:t>First to supplement trait data.</w:t>
      </w:r>
      <w:proofErr w:type="gramEnd"/>
      <w:r w:rsidR="00462759" w:rsidRPr="00B87D77">
        <w:rPr>
          <w:sz w:val="22"/>
        </w:rPr>
        <w:t xml:space="preserve"> </w:t>
      </w:r>
      <w:proofErr w:type="gramStart"/>
      <w:r w:rsidR="00462759" w:rsidRPr="00B87D77">
        <w:rPr>
          <w:sz w:val="22"/>
        </w:rPr>
        <w:t>Second</w:t>
      </w:r>
      <w:r w:rsidR="00A64E3B" w:rsidRPr="00B87D77">
        <w:rPr>
          <w:sz w:val="22"/>
        </w:rPr>
        <w:t xml:space="preserve"> to examine exactly how trade-offs in analysis imposed by the pattern of data availability affect functional and taxonomic assessment of a </w:t>
      </w:r>
      <w:proofErr w:type="spellStart"/>
      <w:r w:rsidR="00A64E3B" w:rsidRPr="00B87D77">
        <w:rPr>
          <w:sz w:val="22"/>
        </w:rPr>
        <w:t>macroscale</w:t>
      </w:r>
      <w:proofErr w:type="spellEnd"/>
      <w:r w:rsidR="00A64E3B" w:rsidRPr="00B87D77">
        <w:rPr>
          <w:sz w:val="22"/>
        </w:rPr>
        <w:t xml:space="preserve"> assemblage.</w:t>
      </w:r>
      <w:proofErr w:type="gramEnd"/>
      <w:r w:rsidR="00A64E3B" w:rsidRPr="00B87D77">
        <w:rPr>
          <w:sz w:val="22"/>
        </w:rPr>
        <w:t xml:space="preserve">  </w:t>
      </w:r>
    </w:p>
    <w:p w:rsidR="00D235B8" w:rsidRPr="00B87D77" w:rsidRDefault="00D235B8" w:rsidP="00B87D77">
      <w:pPr>
        <w:spacing w:line="360" w:lineRule="auto"/>
        <w:rPr>
          <w:sz w:val="22"/>
        </w:rPr>
      </w:pPr>
      <w:r w:rsidRPr="00B87D77">
        <w:rPr>
          <w:sz w:val="22"/>
        </w:rPr>
        <w:t xml:space="preserve">Additionally though we wish to assess theoretically the partitioning of functional space at this scale. So we also </w:t>
      </w:r>
      <w:r w:rsidR="00A64E3B" w:rsidRPr="00B87D77">
        <w:rPr>
          <w:sz w:val="22"/>
        </w:rPr>
        <w:t>probe the structure of functional diversity for taxonomic signals.</w:t>
      </w:r>
    </w:p>
    <w:p w:rsidR="00D235B8" w:rsidRPr="00B87D77" w:rsidRDefault="00D235B8" w:rsidP="00B87D77">
      <w:pPr>
        <w:spacing w:line="360" w:lineRule="auto"/>
        <w:rPr>
          <w:sz w:val="22"/>
        </w:rPr>
      </w:pPr>
    </w:p>
    <w:p w:rsidR="00A64E3B" w:rsidRPr="00B87D77" w:rsidRDefault="00D235B8" w:rsidP="00B87D77">
      <w:pPr>
        <w:spacing w:line="360" w:lineRule="auto"/>
        <w:rPr>
          <w:sz w:val="22"/>
        </w:rPr>
      </w:pPr>
      <w:r w:rsidRPr="00B87D77">
        <w:rPr>
          <w:sz w:val="22"/>
        </w:rPr>
        <w:t>At this scale, neutral dynamics are dampened and the examination of functional diversity becomes more akin to partitioning fundamental niche. Also issues of multimod</w:t>
      </w:r>
      <w:r w:rsidR="00457324">
        <w:rPr>
          <w:sz w:val="22"/>
        </w:rPr>
        <w:t>ality expressed differentially u</w:t>
      </w:r>
      <w:r w:rsidRPr="00B87D77">
        <w:rPr>
          <w:sz w:val="22"/>
        </w:rPr>
        <w:t xml:space="preserve">nder local conditions are of reduced significance. This assemblage is of course compiled and does represent </w:t>
      </w:r>
      <w:proofErr w:type="spellStart"/>
      <w:r w:rsidRPr="00B87D77">
        <w:rPr>
          <w:sz w:val="22"/>
        </w:rPr>
        <w:t>reali</w:t>
      </w:r>
      <w:r w:rsidR="00457324">
        <w:rPr>
          <w:sz w:val="22"/>
        </w:rPr>
        <w:t>s</w:t>
      </w:r>
      <w:r w:rsidRPr="00B87D77">
        <w:rPr>
          <w:sz w:val="22"/>
        </w:rPr>
        <w:t>ed</w:t>
      </w:r>
      <w:proofErr w:type="spellEnd"/>
      <w:r w:rsidRPr="00B87D77">
        <w:rPr>
          <w:sz w:val="22"/>
        </w:rPr>
        <w:t xml:space="preserve"> co occurrence. Some partitions may well related to large ecosystem types</w:t>
      </w:r>
    </w:p>
    <w:p w:rsidR="00A64E3B" w:rsidRPr="00B87D77" w:rsidRDefault="00A64E3B" w:rsidP="00B87D77">
      <w:pPr>
        <w:spacing w:line="360" w:lineRule="auto"/>
        <w:rPr>
          <w:sz w:val="22"/>
        </w:rPr>
      </w:pPr>
    </w:p>
    <w:p w:rsidR="009A0B17" w:rsidRPr="00B87D77" w:rsidRDefault="0063485F" w:rsidP="00B87D77">
      <w:pPr>
        <w:spacing w:line="360" w:lineRule="auto"/>
        <w:rPr>
          <w:sz w:val="22"/>
        </w:rPr>
      </w:pPr>
      <w:r w:rsidRPr="00B87D77">
        <w:rPr>
          <w:sz w:val="22"/>
        </w:rPr>
        <w:t xml:space="preserve"> </w:t>
      </w:r>
    </w:p>
    <w:p w:rsidR="009A0B17" w:rsidRPr="00B87D77" w:rsidRDefault="009A0B17" w:rsidP="00B87D77">
      <w:pPr>
        <w:spacing w:line="360" w:lineRule="auto"/>
        <w:rPr>
          <w:b/>
          <w:sz w:val="22"/>
        </w:rPr>
      </w:pPr>
      <w:r w:rsidRPr="00B87D77">
        <w:rPr>
          <w:b/>
          <w:sz w:val="22"/>
        </w:rPr>
        <w:t>METHODS</w:t>
      </w:r>
    </w:p>
    <w:p w:rsidR="00BC0322" w:rsidRPr="00B87D77" w:rsidRDefault="009A0B17" w:rsidP="00B87D77">
      <w:pPr>
        <w:spacing w:line="360" w:lineRule="auto"/>
        <w:rPr>
          <w:sz w:val="22"/>
        </w:rPr>
      </w:pPr>
      <w:r w:rsidRPr="00B87D77">
        <w:rPr>
          <w:sz w:val="22"/>
        </w:rPr>
        <w:t xml:space="preserve">To examine the effects of s and t we performed a data experiment.  </w:t>
      </w:r>
    </w:p>
    <w:p w:rsidR="00BC0322" w:rsidRPr="00B87D77" w:rsidRDefault="00BC0322" w:rsidP="00B87D77">
      <w:pPr>
        <w:spacing w:line="360" w:lineRule="auto"/>
        <w:rPr>
          <w:sz w:val="22"/>
        </w:rPr>
      </w:pPr>
    </w:p>
    <w:p w:rsidR="00BC0322" w:rsidRPr="00B87D77" w:rsidRDefault="00BC0322" w:rsidP="00B87D77">
      <w:pPr>
        <w:spacing w:line="360" w:lineRule="auto"/>
        <w:rPr>
          <w:sz w:val="22"/>
        </w:rPr>
      </w:pPr>
      <w:r w:rsidRPr="00B87D77">
        <w:rPr>
          <w:b/>
          <w:sz w:val="22"/>
        </w:rPr>
        <w:t>Data</w:t>
      </w:r>
    </w:p>
    <w:p w:rsidR="00BC0322" w:rsidRPr="00B87D77" w:rsidRDefault="00BC0322" w:rsidP="00B87D77">
      <w:pPr>
        <w:spacing w:line="360" w:lineRule="auto"/>
        <w:rPr>
          <w:sz w:val="22"/>
        </w:rPr>
      </w:pPr>
    </w:p>
    <w:p w:rsidR="00BC0322" w:rsidRPr="00B87D77" w:rsidRDefault="00BC0322" w:rsidP="00B87D77">
      <w:pPr>
        <w:spacing w:line="360" w:lineRule="auto"/>
        <w:rPr>
          <w:i/>
          <w:sz w:val="22"/>
        </w:rPr>
      </w:pPr>
      <w:r w:rsidRPr="00B87D77">
        <w:rPr>
          <w:i/>
          <w:sz w:val="22"/>
        </w:rPr>
        <w:t>Species</w:t>
      </w:r>
    </w:p>
    <w:p w:rsidR="009E342D" w:rsidRPr="00B87D77" w:rsidRDefault="009A0B17" w:rsidP="00B87D77">
      <w:pPr>
        <w:spacing w:line="360" w:lineRule="auto"/>
        <w:rPr>
          <w:sz w:val="22"/>
        </w:rPr>
      </w:pPr>
      <w:r w:rsidRPr="00B87D77">
        <w:rPr>
          <w:sz w:val="22"/>
        </w:rPr>
        <w:t xml:space="preserve">The initial dataset was based on the full data list compiled from Tyler </w:t>
      </w:r>
      <w:r w:rsidRPr="00B87D77">
        <w:rPr>
          <w:i/>
          <w:sz w:val="22"/>
        </w:rPr>
        <w:t xml:space="preserve">et al </w:t>
      </w:r>
      <w:r w:rsidRPr="00B87D77">
        <w:rPr>
          <w:sz w:val="22"/>
        </w:rPr>
        <w:t>2012</w:t>
      </w:r>
      <w:proofErr w:type="gramStart"/>
      <w:r w:rsidRPr="00B87D77">
        <w:rPr>
          <w:sz w:val="22"/>
        </w:rPr>
        <w:t>,  Webb</w:t>
      </w:r>
      <w:proofErr w:type="gramEnd"/>
      <w:r w:rsidRPr="00B87D77">
        <w:rPr>
          <w:sz w:val="22"/>
        </w:rPr>
        <w:t xml:space="preserve">, 2009. This attempt to catalogue the state of biological knowledge on the UK benthos is fully described in Tyler, 2012 and while analysis in that paper was performed on a subset of the species list, here we have the full dataset. </w:t>
      </w:r>
      <w:r w:rsidR="009E342D" w:rsidRPr="00B87D77">
        <w:rPr>
          <w:sz w:val="22"/>
        </w:rPr>
        <w:t xml:space="preserve"> The dataset is based on the regional marine fauna of the UK which is especially well documented in terms of biogeography and taxonomy</w:t>
      </w:r>
      <w:r w:rsidR="003A425E" w:rsidRPr="00B87D77">
        <w:rPr>
          <w:sz w:val="22"/>
        </w:rPr>
        <w:t xml:space="preserve"> and restricted to benthic organisms due to their sedentary nature and because they have been the focus of</w:t>
      </w:r>
      <w:r w:rsidR="00C41D11" w:rsidRPr="00B87D77">
        <w:rPr>
          <w:sz w:val="22"/>
        </w:rPr>
        <w:t xml:space="preserve"> previous assessments, both taxonomic (Clarke, </w:t>
      </w:r>
      <w:proofErr w:type="spellStart"/>
      <w:r w:rsidR="00C41D11" w:rsidRPr="00B87D77">
        <w:rPr>
          <w:sz w:val="22"/>
        </w:rPr>
        <w:t>sommerfield</w:t>
      </w:r>
      <w:proofErr w:type="spellEnd"/>
      <w:r w:rsidR="00C41D11" w:rsidRPr="00B87D77">
        <w:rPr>
          <w:sz w:val="22"/>
        </w:rPr>
        <w:t>) and functional</w:t>
      </w:r>
      <w:r w:rsidR="009E342D" w:rsidRPr="00B87D77">
        <w:rPr>
          <w:sz w:val="22"/>
        </w:rPr>
        <w:t xml:space="preserve">. Despite this Tyler identified significant gaps in the state of biological knowledge.  </w:t>
      </w:r>
      <w:r w:rsidR="00A03560">
        <w:rPr>
          <w:sz w:val="22"/>
        </w:rPr>
        <w:t xml:space="preserve"> </w:t>
      </w:r>
    </w:p>
    <w:p w:rsidR="00A03560" w:rsidRDefault="00A03560" w:rsidP="00B87D77">
      <w:pPr>
        <w:spacing w:line="360" w:lineRule="auto"/>
        <w:rPr>
          <w:i/>
          <w:sz w:val="22"/>
        </w:rPr>
      </w:pPr>
      <w:r w:rsidRPr="00A03560">
        <w:rPr>
          <w:i/>
          <w:sz w:val="22"/>
        </w:rPr>
        <w:t>Taxonomic data</w:t>
      </w:r>
    </w:p>
    <w:p w:rsidR="00BC0322" w:rsidRPr="00A03560" w:rsidRDefault="00A03560" w:rsidP="00B87D77">
      <w:pPr>
        <w:spacing w:line="360" w:lineRule="auto"/>
        <w:rPr>
          <w:sz w:val="22"/>
        </w:rPr>
      </w:pPr>
      <w:r>
        <w:rPr>
          <w:sz w:val="22"/>
        </w:rPr>
        <w:t xml:space="preserve">Data on the taxonomic classification of species was extracted from </w:t>
      </w:r>
      <w:proofErr w:type="spellStart"/>
      <w:r>
        <w:rPr>
          <w:sz w:val="22"/>
        </w:rPr>
        <w:t>WoRMS</w:t>
      </w:r>
      <w:proofErr w:type="spellEnd"/>
      <w:r>
        <w:rPr>
          <w:rStyle w:val="FootnoteReference"/>
          <w:sz w:val="22"/>
        </w:rPr>
        <w:footnoteReference w:id="-1"/>
      </w:r>
      <w:r>
        <w:rPr>
          <w:sz w:val="22"/>
        </w:rPr>
        <w:t xml:space="preserve"> while any missing entries were supplemented from BIOTIC</w:t>
      </w:r>
      <w:r>
        <w:rPr>
          <w:rStyle w:val="FootnoteReference"/>
          <w:sz w:val="22"/>
        </w:rPr>
        <w:footnoteReference w:id="0"/>
      </w:r>
    </w:p>
    <w:p w:rsidR="00AB156C" w:rsidRPr="00B87D77" w:rsidRDefault="00BC0322" w:rsidP="00B87D77">
      <w:pPr>
        <w:spacing w:line="360" w:lineRule="auto"/>
        <w:rPr>
          <w:i/>
          <w:sz w:val="22"/>
        </w:rPr>
      </w:pPr>
      <w:r w:rsidRPr="00B87D77">
        <w:rPr>
          <w:i/>
          <w:sz w:val="22"/>
        </w:rPr>
        <w:t>Traits</w:t>
      </w:r>
    </w:p>
    <w:p w:rsidR="00F5656A" w:rsidRPr="00B87D77" w:rsidRDefault="00F5656A" w:rsidP="00B87D77">
      <w:pPr>
        <w:spacing w:line="360" w:lineRule="auto"/>
        <w:rPr>
          <w:sz w:val="22"/>
        </w:rPr>
      </w:pPr>
    </w:p>
    <w:p w:rsidR="00F5656A" w:rsidRPr="00B87D77" w:rsidRDefault="00F5656A" w:rsidP="00B87D77">
      <w:pPr>
        <w:spacing w:line="360" w:lineRule="auto"/>
        <w:rPr>
          <w:sz w:val="22"/>
        </w:rPr>
      </w:pPr>
      <w:r w:rsidRPr="00B87D77">
        <w:rPr>
          <w:sz w:val="22"/>
        </w:rPr>
        <w:t xml:space="preserve">We have selected traits on a looser </w:t>
      </w:r>
      <w:proofErr w:type="spellStart"/>
      <w:r w:rsidRPr="00B87D77">
        <w:rPr>
          <w:sz w:val="22"/>
        </w:rPr>
        <w:t>macroecological</w:t>
      </w:r>
      <w:proofErr w:type="spellEnd"/>
      <w:r w:rsidRPr="00B87D77">
        <w:rPr>
          <w:sz w:val="22"/>
        </w:rPr>
        <w:t xml:space="preserve"> basis in that they are traits that affect fitness not </w:t>
      </w:r>
      <w:r w:rsidR="00C41D11" w:rsidRPr="00B87D77">
        <w:rPr>
          <w:sz w:val="22"/>
        </w:rPr>
        <w:t xml:space="preserve">just </w:t>
      </w:r>
      <w:r w:rsidRPr="00B87D77">
        <w:rPr>
          <w:sz w:val="22"/>
        </w:rPr>
        <w:t xml:space="preserve">of individual populations </w:t>
      </w:r>
      <w:proofErr w:type="gramStart"/>
      <w:r w:rsidRPr="00B87D77">
        <w:rPr>
          <w:sz w:val="22"/>
        </w:rPr>
        <w:t>but</w:t>
      </w:r>
      <w:proofErr w:type="gramEnd"/>
      <w:r w:rsidRPr="00B87D77">
        <w:rPr>
          <w:sz w:val="22"/>
        </w:rPr>
        <w:t xml:space="preserve"> at a regional scale. </w:t>
      </w:r>
      <w:proofErr w:type="gramStart"/>
      <w:r w:rsidRPr="00B87D77">
        <w:rPr>
          <w:sz w:val="22"/>
        </w:rPr>
        <w:t>So not just functional traits but also traits describing demographic properties of species.</w:t>
      </w:r>
      <w:proofErr w:type="gramEnd"/>
      <w:r w:rsidRPr="00B87D77">
        <w:rPr>
          <w:sz w:val="22"/>
        </w:rPr>
        <w:t xml:space="preserve"> This is consistent both with general </w:t>
      </w:r>
      <w:proofErr w:type="spellStart"/>
      <w:r w:rsidRPr="00B87D77">
        <w:rPr>
          <w:sz w:val="22"/>
        </w:rPr>
        <w:t>macroecological</w:t>
      </w:r>
      <w:proofErr w:type="spellEnd"/>
      <w:r w:rsidRPr="00B87D77">
        <w:rPr>
          <w:sz w:val="22"/>
        </w:rPr>
        <w:t xml:space="preserve"> focus but also with calls to unify </w:t>
      </w:r>
      <w:proofErr w:type="spellStart"/>
      <w:r w:rsidRPr="00B87D77">
        <w:rPr>
          <w:sz w:val="22"/>
        </w:rPr>
        <w:t>hutchinsonian</w:t>
      </w:r>
      <w:proofErr w:type="spellEnd"/>
      <w:r w:rsidRPr="00B87D77">
        <w:rPr>
          <w:sz w:val="22"/>
        </w:rPr>
        <w:t xml:space="preserve"> niches with demographic considerations (Pulliam, 2000; Holt, 2009; </w:t>
      </w:r>
      <w:proofErr w:type="spellStart"/>
      <w:r w:rsidRPr="00B87D77">
        <w:rPr>
          <w:sz w:val="22"/>
        </w:rPr>
        <w:t>Schurr</w:t>
      </w:r>
      <w:proofErr w:type="spellEnd"/>
      <w:r w:rsidRPr="00B87D77">
        <w:rPr>
          <w:sz w:val="22"/>
        </w:rPr>
        <w:t xml:space="preserve"> </w:t>
      </w:r>
      <w:r w:rsidRPr="00B87D77">
        <w:rPr>
          <w:i/>
          <w:sz w:val="22"/>
        </w:rPr>
        <w:t>et al</w:t>
      </w:r>
      <w:r w:rsidRPr="00B87D77">
        <w:rPr>
          <w:sz w:val="22"/>
        </w:rPr>
        <w:t>, 2012). The whole of the strategy is under selection through time and space.</w:t>
      </w:r>
    </w:p>
    <w:p w:rsidR="00AB156C" w:rsidRPr="00B87D77" w:rsidRDefault="00AB156C" w:rsidP="00B87D77">
      <w:pPr>
        <w:spacing w:line="360" w:lineRule="auto"/>
        <w:rPr>
          <w:sz w:val="22"/>
        </w:rPr>
      </w:pPr>
      <w:r w:rsidRPr="00B87D77">
        <w:rPr>
          <w:sz w:val="22"/>
        </w:rPr>
        <w:t xml:space="preserve">Trait data were supplemented in a number of ways: </w:t>
      </w:r>
    </w:p>
    <w:p w:rsidR="00AB156C" w:rsidRPr="00B87D77" w:rsidRDefault="00AB156C" w:rsidP="00B87D77">
      <w:pPr>
        <w:pStyle w:val="ListParagraph"/>
        <w:numPr>
          <w:ilvl w:val="0"/>
          <w:numId w:val="1"/>
        </w:numPr>
        <w:spacing w:line="360" w:lineRule="auto"/>
        <w:rPr>
          <w:sz w:val="22"/>
        </w:rPr>
      </w:pPr>
      <w:r w:rsidRPr="00B87D77">
        <w:rPr>
          <w:sz w:val="22"/>
        </w:rPr>
        <w:t xml:space="preserve">Empirical habitat affinity information was inferred from the survey locations. </w:t>
      </w:r>
    </w:p>
    <w:p w:rsidR="00AB156C" w:rsidRPr="00B87D77" w:rsidRDefault="00AB156C" w:rsidP="00B87D77">
      <w:pPr>
        <w:pStyle w:val="ListParagraph"/>
        <w:numPr>
          <w:ilvl w:val="0"/>
          <w:numId w:val="1"/>
        </w:numPr>
        <w:spacing w:line="360" w:lineRule="auto"/>
        <w:rPr>
          <w:sz w:val="22"/>
        </w:rPr>
      </w:pPr>
      <w:r w:rsidRPr="00B87D77">
        <w:rPr>
          <w:sz w:val="22"/>
        </w:rPr>
        <w:t xml:space="preserve">Trait data (especially maximum body size) from Hayward &amp; Ryland (The Marine Fauna of the British Isles and NW Europe, </w:t>
      </w:r>
      <w:proofErr w:type="spellStart"/>
      <w:r w:rsidRPr="00B87D77">
        <w:rPr>
          <w:sz w:val="22"/>
        </w:rPr>
        <w:t>vols</w:t>
      </w:r>
      <w:proofErr w:type="spellEnd"/>
      <w:r w:rsidRPr="00B87D77">
        <w:rPr>
          <w:sz w:val="22"/>
        </w:rPr>
        <w:t xml:space="preserve"> I and II)</w:t>
      </w:r>
    </w:p>
    <w:p w:rsidR="00AB156C" w:rsidRPr="00B87D77" w:rsidRDefault="00AB156C" w:rsidP="00B87D77">
      <w:pPr>
        <w:pStyle w:val="ListParagraph"/>
        <w:numPr>
          <w:ilvl w:val="0"/>
          <w:numId w:val="1"/>
        </w:numPr>
        <w:spacing w:line="360" w:lineRule="auto"/>
        <w:rPr>
          <w:sz w:val="22"/>
        </w:rPr>
      </w:pPr>
      <w:r w:rsidRPr="00B87D77">
        <w:rPr>
          <w:sz w:val="22"/>
        </w:rPr>
        <w:t>Targeted library search in the National Marine Biological Library, Plymouth</w:t>
      </w:r>
    </w:p>
    <w:p w:rsidR="006B6716" w:rsidRDefault="00AB156C" w:rsidP="00B87D77">
      <w:pPr>
        <w:spacing w:line="360" w:lineRule="auto"/>
        <w:rPr>
          <w:sz w:val="22"/>
        </w:rPr>
      </w:pPr>
      <w:r w:rsidRPr="00B87D77">
        <w:rPr>
          <w:sz w:val="22"/>
        </w:rPr>
        <w:t>Once all additional trait data were compiled, traits were examined for duplicate entries for traits of individual species. Maximum was preferred w</w:t>
      </w:r>
      <w:r w:rsidR="00BC0322" w:rsidRPr="00B87D77">
        <w:rPr>
          <w:sz w:val="22"/>
        </w:rPr>
        <w:t>h</w:t>
      </w:r>
      <w:r w:rsidRPr="00B87D77">
        <w:rPr>
          <w:sz w:val="22"/>
        </w:rPr>
        <w:t>ere available but there were occas</w:t>
      </w:r>
      <w:r w:rsidR="00BC0322" w:rsidRPr="00B87D77">
        <w:rPr>
          <w:sz w:val="22"/>
        </w:rPr>
        <w:t>ions where mean or unknown were used.</w:t>
      </w:r>
    </w:p>
    <w:p w:rsidR="006B6716" w:rsidRDefault="006B6716" w:rsidP="00B87D77">
      <w:pPr>
        <w:spacing w:line="360" w:lineRule="auto"/>
        <w:rPr>
          <w:sz w:val="22"/>
        </w:rPr>
      </w:pPr>
    </w:p>
    <w:p w:rsidR="00BC0322" w:rsidRPr="00B87D77" w:rsidRDefault="006B6716" w:rsidP="00B87D77">
      <w:pPr>
        <w:spacing w:line="360" w:lineRule="auto"/>
        <w:rPr>
          <w:sz w:val="22"/>
        </w:rPr>
      </w:pPr>
      <w:r>
        <w:rPr>
          <w:sz w:val="22"/>
        </w:rPr>
        <w:t>Continues data were centered and scaled</w:t>
      </w:r>
    </w:p>
    <w:p w:rsidR="00AA0532" w:rsidRPr="00B87D77" w:rsidRDefault="00BC0322" w:rsidP="00B87D77">
      <w:pPr>
        <w:spacing w:line="360" w:lineRule="auto"/>
        <w:rPr>
          <w:sz w:val="22"/>
        </w:rPr>
      </w:pPr>
      <w:r w:rsidRPr="00B87D77">
        <w:rPr>
          <w:sz w:val="22"/>
        </w:rPr>
        <w:t xml:space="preserve">Any </w:t>
      </w:r>
      <w:proofErr w:type="gramStart"/>
      <w:r w:rsidRPr="00B87D77">
        <w:rPr>
          <w:sz w:val="22"/>
        </w:rPr>
        <w:t>trait based</w:t>
      </w:r>
      <w:proofErr w:type="gramEnd"/>
      <w:r w:rsidRPr="00B87D77">
        <w:rPr>
          <w:sz w:val="22"/>
        </w:rPr>
        <w:t xml:space="preserve"> approach would require a certain amount of trait data</w:t>
      </w:r>
      <w:r w:rsidR="00AA0532" w:rsidRPr="00B87D77">
        <w:rPr>
          <w:sz w:val="22"/>
        </w:rPr>
        <w:t xml:space="preserve"> so the species in the analysis were limited </w:t>
      </w:r>
      <w:r w:rsidRPr="00B87D77">
        <w:rPr>
          <w:sz w:val="22"/>
        </w:rPr>
        <w:t>to those which have at least 4 traits. This resulted in a</w:t>
      </w:r>
      <w:r w:rsidR="00AA0532" w:rsidRPr="00B87D77">
        <w:rPr>
          <w:sz w:val="22"/>
        </w:rPr>
        <w:t>n</w:t>
      </w:r>
      <w:r w:rsidRPr="00B87D77">
        <w:rPr>
          <w:sz w:val="22"/>
        </w:rPr>
        <w:t xml:space="preserve"> </w:t>
      </w:r>
      <w:r w:rsidRPr="00B87D77">
        <w:rPr>
          <w:i/>
          <w:sz w:val="22"/>
        </w:rPr>
        <w:t>s</w:t>
      </w:r>
      <w:r w:rsidRPr="00B87D77">
        <w:rPr>
          <w:sz w:val="22"/>
        </w:rPr>
        <w:t xml:space="preserve"> x </w:t>
      </w:r>
      <w:r w:rsidRPr="00B87D77">
        <w:rPr>
          <w:i/>
          <w:sz w:val="22"/>
        </w:rPr>
        <w:t>t</w:t>
      </w:r>
      <w:r w:rsidRPr="00B87D77">
        <w:rPr>
          <w:sz w:val="22"/>
        </w:rPr>
        <w:t xml:space="preserve"> matrix</w:t>
      </w:r>
      <w:r w:rsidR="00C41D11" w:rsidRPr="00B87D77">
        <w:rPr>
          <w:sz w:val="22"/>
        </w:rPr>
        <w:t xml:space="preserve"> consisting of 198 species and 13 traits.</w:t>
      </w:r>
      <w:r w:rsidR="007D67E6" w:rsidRPr="00B87D77">
        <w:rPr>
          <w:sz w:val="22"/>
        </w:rPr>
        <w:t xml:space="preserve"> The matrix was organized to reflect reducing numbers of species with complete cases of trait availability for</w:t>
      </w:r>
      <w:r w:rsidR="00AA0532" w:rsidRPr="00B87D77">
        <w:rPr>
          <w:sz w:val="22"/>
        </w:rPr>
        <w:t xml:space="preserve"> an increasing number of traits (fig.1). Analysis then </w:t>
      </w:r>
      <w:proofErr w:type="gramStart"/>
      <w:r w:rsidR="00AA0532" w:rsidRPr="00B87D77">
        <w:rPr>
          <w:sz w:val="22"/>
        </w:rPr>
        <w:t>proceeded</w:t>
      </w:r>
      <w:proofErr w:type="gramEnd"/>
      <w:r w:rsidR="00AA0532" w:rsidRPr="00B87D77">
        <w:rPr>
          <w:sz w:val="22"/>
        </w:rPr>
        <w:t xml:space="preserve"> under 3 different conditions:</w:t>
      </w:r>
    </w:p>
    <w:p w:rsidR="00AA0532" w:rsidRPr="00B87D77" w:rsidRDefault="00AA0532" w:rsidP="00B87D77">
      <w:pPr>
        <w:spacing w:line="360" w:lineRule="auto"/>
        <w:rPr>
          <w:sz w:val="22"/>
        </w:rPr>
      </w:pPr>
      <w:r w:rsidRPr="00B87D77">
        <w:rPr>
          <w:sz w:val="22"/>
        </w:rPr>
        <w:t xml:space="preserve">A – by varying both the number of species and number of species included in the analysis (fig. 1a) </w:t>
      </w:r>
    </w:p>
    <w:p w:rsidR="00AA0532" w:rsidRPr="00B87D77" w:rsidRDefault="00AA0532" w:rsidP="00B87D77">
      <w:pPr>
        <w:spacing w:line="360" w:lineRule="auto"/>
        <w:rPr>
          <w:sz w:val="22"/>
        </w:rPr>
      </w:pPr>
      <w:r w:rsidRPr="00B87D77">
        <w:rPr>
          <w:sz w:val="22"/>
        </w:rPr>
        <w:t xml:space="preserve">B – by keeping the number of species constant (65) and varying the number of traits included in the analysis (1-9 traits) </w:t>
      </w:r>
    </w:p>
    <w:p w:rsidR="00AA0532" w:rsidRPr="00B87D77" w:rsidRDefault="00AA0532" w:rsidP="00B87D77">
      <w:pPr>
        <w:spacing w:line="360" w:lineRule="auto"/>
        <w:rPr>
          <w:sz w:val="22"/>
        </w:rPr>
      </w:pPr>
      <w:proofErr w:type="gramStart"/>
      <w:r w:rsidRPr="00B87D77">
        <w:rPr>
          <w:sz w:val="22"/>
        </w:rPr>
        <w:t>C – by keeping the number of traits (4) constant and varying the number if species.</w:t>
      </w:r>
      <w:proofErr w:type="gramEnd"/>
    </w:p>
    <w:p w:rsidR="00A03560" w:rsidRDefault="00A03560" w:rsidP="00B87D77">
      <w:pPr>
        <w:spacing w:line="360" w:lineRule="auto"/>
        <w:rPr>
          <w:sz w:val="22"/>
        </w:rPr>
      </w:pPr>
    </w:p>
    <w:p w:rsidR="00E04790" w:rsidRPr="00B87D77" w:rsidRDefault="00E04790" w:rsidP="00B87D77">
      <w:pPr>
        <w:spacing w:line="360" w:lineRule="auto"/>
        <w:rPr>
          <w:sz w:val="22"/>
        </w:rPr>
      </w:pPr>
      <w:r w:rsidRPr="00B87D77">
        <w:rPr>
          <w:sz w:val="22"/>
        </w:rPr>
        <w:t>Notional Assemblages</w:t>
      </w:r>
    </w:p>
    <w:p w:rsidR="00E04790" w:rsidRPr="00B87D77" w:rsidRDefault="00E04790" w:rsidP="00B87D77">
      <w:pPr>
        <w:spacing w:line="360" w:lineRule="auto"/>
        <w:rPr>
          <w:sz w:val="22"/>
        </w:rPr>
      </w:pPr>
    </w:p>
    <w:p w:rsidR="00AA0532" w:rsidRPr="00B87D77" w:rsidRDefault="00AA0532" w:rsidP="00B87D77">
      <w:pPr>
        <w:spacing w:line="360" w:lineRule="auto"/>
        <w:rPr>
          <w:sz w:val="22"/>
        </w:rPr>
      </w:pPr>
      <w:r w:rsidRPr="00B87D77">
        <w:rPr>
          <w:sz w:val="22"/>
        </w:rPr>
        <w:t>Calculation of FD</w:t>
      </w:r>
    </w:p>
    <w:p w:rsidR="00B87D77" w:rsidRDefault="00AA0532" w:rsidP="00B87D77">
      <w:pPr>
        <w:spacing w:line="360" w:lineRule="auto"/>
        <w:rPr>
          <w:sz w:val="22"/>
        </w:rPr>
      </w:pPr>
      <w:r w:rsidRPr="00B87D77">
        <w:rPr>
          <w:sz w:val="22"/>
        </w:rPr>
        <w:t xml:space="preserve">For each assemblage / trait combination FD according to the method of </w:t>
      </w:r>
      <w:proofErr w:type="spellStart"/>
      <w:r w:rsidRPr="00B87D77">
        <w:rPr>
          <w:sz w:val="22"/>
        </w:rPr>
        <w:t>Petchey</w:t>
      </w:r>
      <w:proofErr w:type="spellEnd"/>
      <w:r w:rsidRPr="00B87D77">
        <w:rPr>
          <w:sz w:val="22"/>
        </w:rPr>
        <w:t xml:space="preserve"> and Gaston </w:t>
      </w:r>
      <w:r w:rsidR="0060029A" w:rsidRPr="00B87D77">
        <w:rPr>
          <w:sz w:val="22"/>
        </w:rPr>
        <w:fldChar w:fldCharType="begin"/>
      </w:r>
      <w:r w:rsidR="00E04790" w:rsidRPr="00B87D77">
        <w:rPr>
          <w:sz w:val="22"/>
        </w:rPr>
        <w:instrText xml:space="preserve"> ADDIN PAPERS2_CITATIONS &lt;citation&gt;&lt;uuid&gt;A2348C6D-C537-43F6-AF5B-4C1CB25D1C25&lt;/uuid&gt;&lt;priority&gt;0&lt;/priority&gt;&lt;publications&gt;&lt;publication&gt;&lt;uuid&gt;B5455AB3-FC1F-4CE0-B8BE-F3140727F5AE&lt;/uuid&gt;&lt;volume&gt;5&lt;/volume&gt;&lt;startpage&gt;402&lt;/startpage&gt;&lt;publication_date&gt;99200200001200000000200000&lt;/publication_date&gt;&lt;url&gt;http://apps.isiknowledge.com/InboundService.do?Func=Frame&amp;amp;product=WOS&amp;amp;action=retrieve&amp;amp;SrcApp=Papers&amp;amp;UT=000175476200014&amp;amp;SID=W1Cao2i43bGmCAd5gJG&amp;amp;Init=Yes&amp;amp;SrcAuth=mekentosj&amp;amp;mode=FullRecord&amp;amp;customersID=mekentosj&amp;amp;DestFail=http%3A%2F%2Faccess.isiproducts.com%2Fcustom_images%2Fwok_failed_auth.html&lt;/url&gt;&lt;type&gt;400&lt;/type&gt;&lt;title&gt;Functional diversity (FD), species richness and community composition&lt;/title&gt;&lt;location&gt;200,5,53.3813913,-1.4887100&lt;/location&gt;&lt;institution&gt;Univ Sheffield, Dept Anim &amp;amp; Plant Sci, Biodivers &amp;amp; Macroecol Grp, Sheffield S10 2TN, S Yorkshire, England&lt;/institution&gt;&lt;number&gt;3&lt;/number&gt;&lt;subtype&gt;400&lt;/subtype&gt;&lt;endpage&gt;411&lt;/endpage&gt;&lt;bundle&gt;&lt;publication&gt;&lt;url&gt;http://onlinelibrary.wiley.com&lt;/url&gt;&lt;title&gt;Ecology Letters&lt;/title&gt;&lt;type&gt;-100&lt;/type&gt;&lt;subtype&gt;-100&lt;/subtype&gt;&lt;uuid&gt;EF9A7F22-990C-44D4-86E7-429BFCA63ED5&lt;/uuid&gt;&lt;/publication&gt;&lt;/bundle&gt;&lt;authors&gt;&lt;author&gt;&lt;firstName&gt;OL&lt;/firstName&gt;&lt;lastName&gt;Petchey&lt;/lastName&gt;&lt;/author&gt;&lt;author&gt;&lt;firstName&gt;KJ&lt;/firstName&gt;&lt;lastName&gt;Gaston&lt;/lastName&gt;&lt;/author&gt;&lt;/authors&gt;&lt;/publication&gt;&lt;/publications&gt;&lt;cites&gt;&lt;/cites&gt;&lt;/citation&gt;</w:instrText>
      </w:r>
      <w:r w:rsidR="0060029A" w:rsidRPr="00B87D77">
        <w:rPr>
          <w:sz w:val="22"/>
        </w:rPr>
        <w:fldChar w:fldCharType="separate"/>
      </w:r>
      <w:r w:rsidR="00E04790" w:rsidRPr="00B87D77">
        <w:rPr>
          <w:rFonts w:ascii="Cambria" w:hAnsi="Cambria" w:cs="Cambria"/>
          <w:sz w:val="22"/>
        </w:rPr>
        <w:t>{Petchey:2002ug}</w:t>
      </w:r>
      <w:r w:rsidR="0060029A" w:rsidRPr="00B87D77">
        <w:rPr>
          <w:sz w:val="22"/>
        </w:rPr>
        <w:fldChar w:fldCharType="end"/>
      </w:r>
      <w:r w:rsidRPr="00B87D77">
        <w:rPr>
          <w:sz w:val="22"/>
        </w:rPr>
        <w:t xml:space="preserve">was </w:t>
      </w:r>
      <w:r w:rsidR="001F5AB2" w:rsidRPr="00B87D77">
        <w:rPr>
          <w:sz w:val="22"/>
        </w:rPr>
        <w:t xml:space="preserve">calculated. Briefly, first a distance matrix for the species in the assemblage was calculated based on the traits to be included in the particular step of the analysis. Because of the mixture of continuous </w:t>
      </w:r>
      <w:r w:rsidR="00991355" w:rsidRPr="00B87D77">
        <w:rPr>
          <w:sz w:val="22"/>
        </w:rPr>
        <w:t xml:space="preserve">(body size, lifespan, etc) </w:t>
      </w:r>
      <w:r w:rsidR="001F5AB2" w:rsidRPr="00B87D77">
        <w:rPr>
          <w:sz w:val="22"/>
        </w:rPr>
        <w:t xml:space="preserve">and binary variables </w:t>
      </w:r>
      <w:r w:rsidR="00991355" w:rsidRPr="00B87D77">
        <w:rPr>
          <w:sz w:val="22"/>
        </w:rPr>
        <w:t xml:space="preserve">(all categorical variables) </w:t>
      </w:r>
      <w:r w:rsidR="001F5AB2" w:rsidRPr="00B87D77">
        <w:rPr>
          <w:sz w:val="22"/>
        </w:rPr>
        <w:t xml:space="preserve">we calculated Gower distance </w:t>
      </w:r>
      <w:r w:rsidR="0060029A" w:rsidRPr="00B87D77">
        <w:rPr>
          <w:sz w:val="22"/>
        </w:rPr>
        <w:fldChar w:fldCharType="begin"/>
      </w:r>
      <w:r w:rsidR="00E97776" w:rsidRPr="00B87D77">
        <w:rPr>
          <w:sz w:val="22"/>
        </w:rPr>
        <w:instrText xml:space="preserve"> ADDIN PAPERS2_CITATIONS &lt;citation&gt;&lt;uuid&gt;19FC20DC-E4FF-499E-8793-1D0AC65D1B43&lt;/uuid&gt;&lt;priority&gt;1&lt;/priority&gt;&lt;publications&gt;&lt;publication&gt;&lt;publication_date&gt;99197100001200000000200000&lt;/publication_date&gt;&lt;startpage&gt;857&lt;/startpage&gt;&lt;title&gt;A general coefficient of similarity and some of its properties&lt;/title&gt;&lt;uuid&gt;6CA3AE2A-4C07-4C41-B4BF-B17D38BDB626&lt;/uuid&gt;&lt;subtype&gt;400&lt;/subtype&gt;&lt;publisher&gt;JSTOR&lt;/publisher&gt;&lt;type&gt;400&lt;/type&gt;&lt;endpage&gt;871&lt;/endpage&gt;&lt;url&gt;http://www.jstor.org/stable/10.2307/2528823&lt;/url&gt;&lt;bundle&gt;&lt;publication&gt;&lt;title&gt;Biometrics&lt;/title&gt;&lt;type&gt;-100&lt;/type&gt;&lt;subtype&gt;-100&lt;/subtype&gt;&lt;uuid&gt;ED7D1964-82D4-4CCC-B552-F11C145CDCE7&lt;/uuid&gt;&lt;/publication&gt;&lt;/bundle&gt;&lt;authors&gt;&lt;author&gt;&lt;firstName&gt;John&lt;/firstName&gt;&lt;middleNames&gt;C&lt;/middleNames&gt;&lt;lastName&gt;Gower&lt;/lastName&gt;&lt;/author&gt;&lt;/authors&gt;&lt;/publication&gt;&lt;/publications&gt;&lt;cites&gt;&lt;/cites&gt;&lt;/citation&gt;</w:instrText>
      </w:r>
      <w:r w:rsidR="0060029A" w:rsidRPr="00B87D77">
        <w:rPr>
          <w:sz w:val="22"/>
        </w:rPr>
        <w:fldChar w:fldCharType="separate"/>
      </w:r>
      <w:r w:rsidR="00E04790" w:rsidRPr="00B87D77">
        <w:rPr>
          <w:rFonts w:ascii="Cambria" w:hAnsi="Cambria" w:cs="Cambria"/>
          <w:sz w:val="22"/>
        </w:rPr>
        <w:t>{Gower:1971up}</w:t>
      </w:r>
      <w:r w:rsidR="0060029A" w:rsidRPr="00B87D77">
        <w:rPr>
          <w:sz w:val="22"/>
        </w:rPr>
        <w:fldChar w:fldCharType="end"/>
      </w:r>
      <w:r w:rsidR="00E04790" w:rsidRPr="00B87D77">
        <w:rPr>
          <w:sz w:val="22"/>
        </w:rPr>
        <w:t xml:space="preserve"> </w:t>
      </w:r>
      <w:r w:rsidR="00991355" w:rsidRPr="00B87D77">
        <w:rPr>
          <w:sz w:val="22"/>
        </w:rPr>
        <w:t xml:space="preserve">as it is more appropriate for mixed data like that </w:t>
      </w:r>
      <w:r w:rsidR="0060029A" w:rsidRPr="00B87D77">
        <w:rPr>
          <w:sz w:val="22"/>
        </w:rPr>
        <w:fldChar w:fldCharType="begin"/>
      </w:r>
      <w:r w:rsidR="00E97776" w:rsidRPr="00B87D77">
        <w:rPr>
          <w:sz w:val="22"/>
        </w:rPr>
        <w:instrText xml:space="preserve"> ADDIN PAPERS2_CITATIONS &lt;citation&gt;&lt;uuid&gt;2281FD66-302C-4D8D-BA4E-76177D5AF35A&lt;/uuid&gt;&lt;priority&gt;2&lt;/priority&gt;&lt;publications&gt;&lt;publication&gt;&lt;volume&gt;115&lt;/volume&gt;&lt;publication_date&gt;99200610001200000000220000&lt;/publication_date&gt;&lt;number&gt;1&lt;/number&gt;&lt;doi&gt;10.1111/j.2006.0030-1299.15048.x&lt;/doi&gt;&lt;startpage&gt;179&lt;/startpage&gt;&lt;title&gt;On dendrogram-based measures of functional diversity&lt;/title&gt;&lt;uuid&gt;4ACAC98F-8F5B-40EB-891A-D06092028A8F&lt;/uuid&gt;&lt;subtype&gt;400&lt;/subtype&gt;&lt;endpage&gt;185&lt;/endpage&gt;&lt;type&gt;400&lt;/type&gt;&lt;url&gt;http://doi.wiley.com/10.1111/j.2006.0030-1299.15048.x&lt;/url&gt;&lt;bundle&gt;&lt;publication&gt;&lt;publisher&gt;JSTOR&lt;/publisher&gt;&lt;url&gt;http://onlinelibrary.wiley.com&lt;/url&gt;&lt;title&gt;Oikos&lt;/title&gt;&lt;type&gt;-100&lt;/type&gt;&lt;subtype&gt;-100&lt;/subtype&gt;&lt;uuid&gt;803CFEB4-A741-4CFA-9B29-648B13E17905&lt;/uuid&gt;&lt;/publication&gt;&lt;/bundle&gt;&lt;authors&gt;&lt;author&gt;&lt;firstName&gt;János&lt;/firstName&gt;&lt;lastName&gt;Podani&lt;/lastName&gt;&lt;/author&gt;&lt;author&gt;&lt;firstName&gt;Dénes&lt;/firstName&gt;&lt;lastName&gt;Schmera&lt;/lastName&gt;&lt;/author&gt;&lt;/authors&gt;&lt;/publication&gt;&lt;/publications&gt;&lt;cites&gt;&lt;/cites&gt;&lt;/citation&gt;</w:instrText>
      </w:r>
      <w:r w:rsidR="0060029A" w:rsidRPr="00B87D77">
        <w:rPr>
          <w:sz w:val="22"/>
        </w:rPr>
        <w:fldChar w:fldCharType="separate"/>
      </w:r>
      <w:r w:rsidR="00E04790" w:rsidRPr="00B87D77">
        <w:rPr>
          <w:rFonts w:ascii="Cambria" w:hAnsi="Cambria" w:cs="Cambria"/>
          <w:sz w:val="22"/>
        </w:rPr>
        <w:t>{Podani:2006fo}</w:t>
      </w:r>
      <w:r w:rsidR="0060029A" w:rsidRPr="00B87D77">
        <w:rPr>
          <w:sz w:val="22"/>
        </w:rPr>
        <w:fldChar w:fldCharType="end"/>
      </w:r>
      <w:r w:rsidR="00E04790" w:rsidRPr="00B87D77">
        <w:rPr>
          <w:sz w:val="22"/>
        </w:rPr>
        <w:t xml:space="preserve">.  </w:t>
      </w:r>
      <w:r w:rsidR="00991355" w:rsidRPr="00B87D77">
        <w:rPr>
          <w:sz w:val="22"/>
        </w:rPr>
        <w:t>Because of standardization of continuous variables to the range [0,1], traits were equally weighted in their contribution to FD. We also set binary variables as asymmetrical</w:t>
      </w:r>
      <w:r w:rsidR="0036389B" w:rsidRPr="00B87D77">
        <w:rPr>
          <w:sz w:val="22"/>
        </w:rPr>
        <w:t xml:space="preserve">. </w:t>
      </w:r>
      <w:r w:rsidR="00991355" w:rsidRPr="00B87D77">
        <w:rPr>
          <w:sz w:val="22"/>
        </w:rPr>
        <w:t>In essence this means than sharing zeros is ignored and species are considered similar only on sharing a particular trait not on sharing the absence of a trait</w:t>
      </w:r>
      <w:r w:rsidR="00E04790" w:rsidRPr="00B87D77">
        <w:rPr>
          <w:sz w:val="22"/>
        </w:rPr>
        <w:t xml:space="preserve"> </w:t>
      </w:r>
      <w:r w:rsidR="0060029A" w:rsidRPr="00B87D77">
        <w:rPr>
          <w:sz w:val="22"/>
        </w:rPr>
        <w:fldChar w:fldCharType="begin"/>
      </w:r>
      <w:r w:rsidR="00E97776" w:rsidRPr="00B87D77">
        <w:rPr>
          <w:sz w:val="22"/>
        </w:rPr>
        <w:instrText xml:space="preserve"> ADDIN PAPERS2_CITATIONS &lt;citation&gt;&lt;uuid&gt;4C95D73D-F586-49F8-899A-302A0789BEF1&lt;/uuid&gt;&lt;priority&gt;3&lt;/priority&gt;&lt;publications&gt;&lt;publication&gt;&lt;publication_date&gt;99201200001200000000200000&lt;/publication_date&gt;&lt;startpage&gt;990&lt;/startpage&gt;&lt;title&gt;Numerical Ecology&lt;/title&gt;&lt;uuid&gt;658C2F10-58DB-4BC1-8D96-F2550F109972&lt;/uuid&gt;&lt;subtype&gt;0&lt;/subtype&gt;&lt;publisher&gt;Elsevier&lt;/publisher&gt;&lt;type&gt;0&lt;/type&gt;&lt;url&gt;http://books.google.co.uk/books?id=DKlUIQcHhOsC&amp;amp;printsec=frontcover&amp;amp;dq=numerical+ecology&amp;amp;hl=&amp;amp;cd=1&amp;amp;source=gbs_api&lt;/url&gt;&lt;authors&gt;&lt;author&gt;&lt;firstName&gt;Pierre&lt;/firstName&gt;&lt;lastName&gt;Legendre&lt;/lastName&gt;&lt;/author&gt;&lt;author&gt;&lt;firstName&gt;Louis&lt;/firstName&gt;&lt;lastName&gt;Legendre&lt;/lastName&gt;&lt;/author&gt;&lt;/authors&gt;&lt;/publication&gt;&lt;/publications&gt;&lt;cites&gt;&lt;/cites&gt;&lt;/citation&gt;</w:instrText>
      </w:r>
      <w:r w:rsidR="0060029A" w:rsidRPr="00B87D77">
        <w:rPr>
          <w:sz w:val="22"/>
        </w:rPr>
        <w:fldChar w:fldCharType="separate"/>
      </w:r>
      <w:r w:rsidR="00E04790" w:rsidRPr="00B87D77">
        <w:rPr>
          <w:rFonts w:ascii="Cambria" w:hAnsi="Cambria" w:cs="Cambria"/>
          <w:sz w:val="22"/>
        </w:rPr>
        <w:t>{Legendre:2012uq}</w:t>
      </w:r>
      <w:r w:rsidR="0060029A" w:rsidRPr="00B87D77">
        <w:rPr>
          <w:sz w:val="22"/>
        </w:rPr>
        <w:fldChar w:fldCharType="end"/>
      </w:r>
      <w:r w:rsidR="00991355" w:rsidRPr="00B87D77">
        <w:rPr>
          <w:sz w:val="22"/>
        </w:rPr>
        <w:t xml:space="preserve">. This in effect limits the axes of variation included in each species </w:t>
      </w:r>
      <w:proofErr w:type="spellStart"/>
      <w:r w:rsidR="00991355" w:rsidRPr="00B87D77">
        <w:rPr>
          <w:sz w:val="22"/>
        </w:rPr>
        <w:t>pairwise</w:t>
      </w:r>
      <w:proofErr w:type="spellEnd"/>
      <w:r w:rsidR="00991355" w:rsidRPr="00B87D77">
        <w:rPr>
          <w:sz w:val="22"/>
        </w:rPr>
        <w:t xml:space="preserve"> </w:t>
      </w:r>
      <w:r w:rsidR="00A55C0F" w:rsidRPr="00B87D77">
        <w:rPr>
          <w:sz w:val="22"/>
        </w:rPr>
        <w:t>distance calculation</w:t>
      </w:r>
      <w:r w:rsidR="00991355" w:rsidRPr="00B87D77">
        <w:rPr>
          <w:sz w:val="22"/>
        </w:rPr>
        <w:t xml:space="preserve"> to the axis </w:t>
      </w:r>
      <w:r w:rsidR="00862725" w:rsidRPr="00B87D77">
        <w:rPr>
          <w:sz w:val="22"/>
        </w:rPr>
        <w:t>over which each species traits are expressed, ignoring axes (</w:t>
      </w:r>
      <w:proofErr w:type="spellStart"/>
      <w:r w:rsidR="00862725" w:rsidRPr="00B87D77">
        <w:rPr>
          <w:sz w:val="22"/>
        </w:rPr>
        <w:t>ie</w:t>
      </w:r>
      <w:proofErr w:type="spellEnd"/>
      <w:r w:rsidR="00862725" w:rsidRPr="00B87D77">
        <w:rPr>
          <w:sz w:val="22"/>
        </w:rPr>
        <w:t xml:space="preserve"> categories of a particular trait) over which no spec</w:t>
      </w:r>
      <w:r w:rsidR="00A55C0F" w:rsidRPr="00B87D77">
        <w:rPr>
          <w:sz w:val="22"/>
        </w:rPr>
        <w:t>ies trait expression occurs</w:t>
      </w:r>
      <w:r w:rsidR="00D6669A" w:rsidRPr="00B87D77">
        <w:rPr>
          <w:sz w:val="22"/>
        </w:rPr>
        <w:t xml:space="preserve"> (check Friedman &amp; </w:t>
      </w:r>
      <w:proofErr w:type="spellStart"/>
      <w:r w:rsidR="00D6669A" w:rsidRPr="00B87D77">
        <w:rPr>
          <w:sz w:val="22"/>
        </w:rPr>
        <w:t>Meulman</w:t>
      </w:r>
      <w:proofErr w:type="spellEnd"/>
      <w:r w:rsidR="00D6669A" w:rsidRPr="00B87D77">
        <w:rPr>
          <w:sz w:val="22"/>
        </w:rPr>
        <w:t>, 2004)</w:t>
      </w:r>
      <w:r w:rsidR="008E5E17" w:rsidRPr="00B87D77">
        <w:rPr>
          <w:sz w:val="22"/>
        </w:rPr>
        <w:t>. Species were subsequently c</w:t>
      </w:r>
      <w:r w:rsidR="0065093F" w:rsidRPr="00B87D77">
        <w:rPr>
          <w:sz w:val="22"/>
        </w:rPr>
        <w:t>lustered</w:t>
      </w:r>
      <w:r w:rsidR="008E5E17" w:rsidRPr="00B87D77">
        <w:rPr>
          <w:sz w:val="22"/>
        </w:rPr>
        <w:t xml:space="preserve"> </w:t>
      </w:r>
      <w:r w:rsidR="00BB17B4" w:rsidRPr="00B87D77">
        <w:rPr>
          <w:sz w:val="22"/>
        </w:rPr>
        <w:t xml:space="preserve">to </w:t>
      </w:r>
      <w:proofErr w:type="gramStart"/>
      <w:r w:rsidR="00BB17B4" w:rsidRPr="00B87D77">
        <w:rPr>
          <w:sz w:val="22"/>
        </w:rPr>
        <w:t>produce  a</w:t>
      </w:r>
      <w:proofErr w:type="gramEnd"/>
      <w:r w:rsidR="00BB17B4" w:rsidRPr="00B87D77">
        <w:rPr>
          <w:sz w:val="22"/>
        </w:rPr>
        <w:t xml:space="preserve"> </w:t>
      </w:r>
      <w:proofErr w:type="spellStart"/>
      <w:r w:rsidR="00BB17B4" w:rsidRPr="00B87D77">
        <w:rPr>
          <w:sz w:val="22"/>
        </w:rPr>
        <w:t>dendrogr</w:t>
      </w:r>
      <w:r w:rsidR="003065FD" w:rsidRPr="00B87D77">
        <w:rPr>
          <w:sz w:val="22"/>
        </w:rPr>
        <w:t>am</w:t>
      </w:r>
      <w:proofErr w:type="spellEnd"/>
      <w:r w:rsidR="003065FD" w:rsidRPr="00B87D77">
        <w:rPr>
          <w:sz w:val="22"/>
        </w:rPr>
        <w:t xml:space="preserve"> using UPGMA algorithm </w:t>
      </w:r>
      <w:r w:rsidR="0060029A" w:rsidRPr="00B87D77">
        <w:rPr>
          <w:sz w:val="22"/>
        </w:rPr>
        <w:fldChar w:fldCharType="begin"/>
      </w:r>
      <w:r w:rsidR="00E97776" w:rsidRPr="00B87D77">
        <w:rPr>
          <w:sz w:val="22"/>
        </w:rPr>
        <w:instrText xml:space="preserve"> ADDIN PAPERS2_CITATIONS &lt;citation&gt;&lt;uuid&gt;1844510D-B817-4510-8295-640C6E5CE23E&lt;/uuid&gt;&lt;priority&gt;4&lt;/priority&gt;&lt;publications&gt;&lt;publication&gt;&lt;volume&gt;115&lt;/volume&gt;&lt;publication_date&gt;99200610001200000000220000&lt;/publication_date&gt;&lt;number&gt;1&lt;/number&gt;&lt;doi&gt;10.1111/j.2006.0030-1299.15048.x&lt;/doi&gt;&lt;startpage&gt;179&lt;/startpage&gt;&lt;title&gt;On dendrogram-based measures of functional diversity&lt;/title&gt;&lt;uuid&gt;4ACAC98F-8F5B-40EB-891A-D06092028A8F&lt;/uuid&gt;&lt;subtype&gt;400&lt;/subtype&gt;&lt;endpage&gt;185&lt;/endpage&gt;&lt;type&gt;400&lt;/type&gt;&lt;url&gt;http://doi.wiley.com/10.1111/j.2006.0030-1299.15048.x&lt;/url&gt;&lt;bundle&gt;&lt;publication&gt;&lt;publisher&gt;JSTOR&lt;/publisher&gt;&lt;url&gt;http://onlinelibrary.wiley.com&lt;/url&gt;&lt;title&gt;Oikos&lt;/title&gt;&lt;type&gt;-100&lt;/type&gt;&lt;subtype&gt;-100&lt;/subtype&gt;&lt;uuid&gt;803CFEB4-A741-4CFA-9B29-648B13E17905&lt;/uuid&gt;&lt;/publication&gt;&lt;/bundle&gt;&lt;authors&gt;&lt;author&gt;&lt;firstName&gt;János&lt;/firstName&gt;&lt;lastName&gt;Podani&lt;/lastName&gt;&lt;/author&gt;&lt;author&gt;&lt;firstName&gt;Dénes&lt;/firstName&gt;&lt;lastName&gt;Schmera&lt;/lastName&gt;&lt;/author&gt;&lt;/authors&gt;&lt;/publication&gt;&lt;publication&gt;&lt;uuid&gt;9CBDE096-E546-4537-A048-DA9FA1DF1DAE&lt;/uuid&gt;&lt;volume&gt;116&lt;/volume&gt;&lt;doi&gt;10.1111/j.2007.0030-1299.15894.x&lt;/doi&gt;&lt;startpage&gt;1422&lt;/startpage&gt;&lt;publication_date&gt;99200700001200000000200000&lt;/publication_date&gt;&lt;url&gt;http://onlinelibrary.wiley.com/doi/10.1111/j.0030-1299.2007.15894.x/abstract;jsessionid=6D02A1282B6B795F99541EEDCB91ABA8.d02t01&lt;/url&gt;&lt;type&gt;400&lt;/type&gt;&lt;title&gt;Dendrograms and measuring functional diversity&lt;/title&gt;&lt;location&gt;200,5,53.3813913,-1.4887100&lt;/location&gt;&lt;institution&gt;Univ Sheffield, Dept Anim &amp;amp; Plant Sci, Sheffield S10 2TN, S Yorkshire, England&lt;/institution&gt;&lt;number&gt;8&lt;/number&gt;&lt;subtype&gt;400&lt;/subtype&gt;&lt;endpage&gt;1426&lt;/endpage&gt;&lt;bundle&gt;&lt;publication&gt;&lt;publisher&gt;JSTOR&lt;/publisher&gt;&lt;url&gt;http://onlinelibrary.wiley.com&lt;/url&gt;&lt;title&gt;Oikos&lt;/title&gt;&lt;type&gt;-100&lt;/type&gt;&lt;subtype&gt;-100&lt;/subtype&gt;&lt;uuid&gt;803CFEB4-A741-4CFA-9B29-648B13E17905&lt;/uuid&gt;&lt;/publication&gt;&lt;/bundle&gt;&lt;authors&gt;&lt;author&gt;&lt;firstName&gt;Owen&lt;/firstName&gt;&lt;middleNames&gt;L&lt;/middleNames&gt;&lt;lastName&gt;Petchey&lt;/lastName&gt;&lt;/author&gt;&lt;author&gt;&lt;firstName&gt;Kevin&lt;/firstName&gt;&lt;middleNames&gt;J&lt;/middleNames&gt;&lt;lastName&gt;Gaston&lt;/lastName&gt;&lt;/author&gt;&lt;/authors&gt;&lt;/publication&gt;&lt;/publications&gt;&lt;cites&gt;&lt;/cites&gt;&lt;/citation&gt;</w:instrText>
      </w:r>
      <w:r w:rsidR="0060029A" w:rsidRPr="00B87D77">
        <w:rPr>
          <w:sz w:val="22"/>
        </w:rPr>
        <w:fldChar w:fldCharType="separate"/>
      </w:r>
      <w:r w:rsidR="00E04790" w:rsidRPr="00B87D77">
        <w:rPr>
          <w:rFonts w:ascii="Cambria" w:hAnsi="Cambria" w:cs="Cambria"/>
          <w:sz w:val="22"/>
        </w:rPr>
        <w:t>{Podani:2006fo, Petchey:2007dw}</w:t>
      </w:r>
      <w:r w:rsidR="0060029A" w:rsidRPr="00B87D77">
        <w:rPr>
          <w:sz w:val="22"/>
        </w:rPr>
        <w:fldChar w:fldCharType="end"/>
      </w:r>
      <w:r w:rsidR="00D901AB">
        <w:rPr>
          <w:sz w:val="22"/>
        </w:rPr>
        <w:t xml:space="preserve"> (fig. 3a)</w:t>
      </w:r>
      <w:r w:rsidR="00E04790" w:rsidRPr="00B87D77">
        <w:rPr>
          <w:sz w:val="22"/>
        </w:rPr>
        <w:t xml:space="preserve">. FD is then the sum of the length of the branches in the </w:t>
      </w:r>
      <w:proofErr w:type="spellStart"/>
      <w:r w:rsidR="00E04790" w:rsidRPr="00B87D77">
        <w:rPr>
          <w:sz w:val="22"/>
        </w:rPr>
        <w:t>dendrogram</w:t>
      </w:r>
      <w:proofErr w:type="spellEnd"/>
      <w:r w:rsidR="00E04790" w:rsidRPr="00B87D77">
        <w:rPr>
          <w:sz w:val="22"/>
        </w:rPr>
        <w:t xml:space="preserve"> linking all species in the assemblage. </w:t>
      </w:r>
    </w:p>
    <w:p w:rsidR="00B87D77" w:rsidRDefault="00B87D77" w:rsidP="00B87D77">
      <w:pPr>
        <w:spacing w:line="360" w:lineRule="auto"/>
        <w:rPr>
          <w:sz w:val="22"/>
        </w:rPr>
      </w:pPr>
    </w:p>
    <w:p w:rsidR="00F75CA1" w:rsidRDefault="00E04790" w:rsidP="00B87D77">
      <w:pPr>
        <w:spacing w:line="360" w:lineRule="auto"/>
        <w:rPr>
          <w:sz w:val="22"/>
        </w:rPr>
      </w:pPr>
      <w:r w:rsidRPr="00B87D77">
        <w:rPr>
          <w:sz w:val="22"/>
        </w:rPr>
        <w:t xml:space="preserve">There has been </w:t>
      </w:r>
      <w:r w:rsidR="00E97776" w:rsidRPr="00B87D77">
        <w:rPr>
          <w:sz w:val="22"/>
        </w:rPr>
        <w:t>ongoing debate</w:t>
      </w:r>
      <w:r w:rsidRPr="00B87D77">
        <w:rPr>
          <w:sz w:val="22"/>
        </w:rPr>
        <w:t xml:space="preserve"> </w:t>
      </w:r>
      <w:r w:rsidR="00E97776" w:rsidRPr="00B87D77">
        <w:rPr>
          <w:sz w:val="22"/>
        </w:rPr>
        <w:t xml:space="preserve">regarding a standard procedure for calculating FD of different assemblages. </w:t>
      </w:r>
      <w:proofErr w:type="spellStart"/>
      <w:r w:rsidR="00E97776" w:rsidRPr="00B87D77">
        <w:rPr>
          <w:sz w:val="22"/>
        </w:rPr>
        <w:t>Petchey</w:t>
      </w:r>
      <w:proofErr w:type="spellEnd"/>
      <w:r w:rsidR="00E97776" w:rsidRPr="00B87D77">
        <w:rPr>
          <w:sz w:val="22"/>
        </w:rPr>
        <w:t xml:space="preserve"> &amp; Gaston </w:t>
      </w:r>
      <w:r w:rsidR="0060029A" w:rsidRPr="00B87D77">
        <w:rPr>
          <w:sz w:val="22"/>
        </w:rPr>
        <w:fldChar w:fldCharType="begin"/>
      </w:r>
      <w:r w:rsidR="00F75CA1">
        <w:rPr>
          <w:sz w:val="22"/>
        </w:rPr>
        <w:instrText xml:space="preserve"> ADDIN PAPERS2_CITATIONS &lt;citation&gt;&lt;uuid&gt;F73B7413-499E-407B-8370-3E7206E51C75&lt;/uuid&gt;&lt;priority&gt;5&lt;/priority&gt;&lt;publications&gt;&lt;publication&gt;&lt;uuid&gt;B5455AB3-FC1F-4CE0-B8BE-F3140727F5AE&lt;/uuid&gt;&lt;volume&gt;5&lt;/volume&gt;&lt;startpage&gt;402&lt;/startpage&gt;&lt;publication_date&gt;99200200001200000000200000&lt;/publication_date&gt;&lt;url&gt;http://apps.isiknowledge.com/InboundService.do?Func=Frame&amp;amp;product=WOS&amp;amp;action=retrieve&amp;amp;SrcApp=Papers&amp;amp;UT=000175476200014&amp;amp;SID=W1Cao2i43bGmCAd5gJG&amp;amp;Init=Yes&amp;amp;SrcAuth=mekentosj&amp;amp;mode=FullRecord&amp;amp;customersID=mekentosj&amp;amp;DestFail=http%3A%2F%2Faccess.isiproducts.com%2Fcustom_images%2Fwok_failed_auth.html&lt;/url&gt;&lt;type&gt;400&lt;/type&gt;&lt;title&gt;Functional diversity (FD), species richness and community composition&lt;/title&gt;&lt;location&gt;200,5,53.3813913,-1.4887100&lt;/location&gt;&lt;institution&gt;Univ Sheffield, Dept Anim &amp;amp; Plant Sci, Biodivers &amp;amp; Macroecol Grp, Sheffield S10 2TN, S Yorkshire, England&lt;/institution&gt;&lt;number&gt;3&lt;/number&gt;&lt;subtype&gt;400&lt;/subtype&gt;&lt;endpage&gt;411&lt;/endpage&gt;&lt;bundle&gt;&lt;publication&gt;&lt;url&gt;http://onlinelibrary.wiley.com&lt;/url&gt;&lt;title&gt;Ecology Letters&lt;/title&gt;&lt;type&gt;-100&lt;/type&gt;&lt;subtype&gt;-100&lt;/subtype&gt;&lt;uuid&gt;EF9A7F22-990C-44D4-86E7-429BFCA63ED5&lt;/uuid&gt;&lt;/publication&gt;&lt;/bundle&gt;&lt;authors&gt;&lt;author&gt;&lt;firstName&gt;OL&lt;/firstName&gt;&lt;lastName&gt;Petchey&lt;/lastName&gt;&lt;/author&gt;&lt;author&gt;&lt;firstName&gt;KJ&lt;/firstName&gt;&lt;lastName&gt;Gaston&lt;/lastName&gt;&lt;/author&gt;&lt;/authors&gt;&lt;/publication&gt;&lt;publication&gt;&lt;uuid&gt;9CBDE096-E546-4537-A048-DA9FA1DF1DAE&lt;/uuid&gt;&lt;volume&gt;116&lt;/volume&gt;&lt;doi&gt;10.1111/j.2007.0030-1299.15894.x&lt;/doi&gt;&lt;startpage&gt;1422&lt;/startpage&gt;&lt;publication_date&gt;99200700001200000000200000&lt;/publication_date&gt;&lt;url&gt;http://onlinelibrary.wiley.com/doi/10.1111/j.0030-1299.2007.15894.x/abstract;jsessionid=6D02A1282B6B795F99541EEDCB91ABA8.d02t01&lt;/url&gt;&lt;type&gt;400&lt;/type&gt;&lt;title&gt;Dendrograms and measuring functional diversity&lt;/title&gt;&lt;location&gt;200,5,53.3813913,-1.4887100&lt;/location&gt;&lt;institution&gt;Univ Sheffield, Dept Anim &amp;amp; Plant Sci, Sheffield S10 2TN, S Yorkshire, England&lt;/institution&gt;&lt;number&gt;8&lt;/number&gt;&lt;subtype&gt;400&lt;/subtype&gt;&lt;endpage&gt;1426&lt;/endpage&gt;&lt;bundle&gt;&lt;publication&gt;&lt;publisher&gt;JSTOR&lt;/publisher&gt;&lt;url&gt;http://onlinelibrary.wiley.com&lt;/url&gt;&lt;title&gt;Oikos&lt;/title&gt;&lt;type&gt;-100&lt;/type&gt;&lt;subtype&gt;-100&lt;/subtype&gt;&lt;uuid&gt;803CFEB4-A741-4CFA-9B29-648B13E17905&lt;/uuid&gt;&lt;/publication&gt;&lt;/bundle&gt;&lt;authors&gt;&lt;author&gt;&lt;firstName&gt;Owen&lt;/firstName&gt;&lt;middleNames&gt;L&lt;/middleNames&gt;&lt;lastName&gt;Petchey&lt;/lastName&gt;&lt;/author&gt;&lt;author&gt;&lt;firstName&gt;Kevin&lt;/firstName&gt;&lt;middleNames&gt;J&lt;/middleNames&gt;&lt;lastName&gt;Gaston&lt;/lastName&gt;&lt;/author&gt;&lt;/authors&gt;&lt;/publication&gt;&lt;/publications&gt;&lt;cites&gt;&lt;/cites&gt;&lt;/citation&gt;</w:instrText>
      </w:r>
      <w:r w:rsidR="0060029A" w:rsidRPr="00B87D77">
        <w:rPr>
          <w:sz w:val="22"/>
        </w:rPr>
        <w:fldChar w:fldCharType="separate"/>
      </w:r>
      <w:r w:rsidR="00E97776" w:rsidRPr="00B87D77">
        <w:rPr>
          <w:rFonts w:ascii="Cambria" w:hAnsi="Cambria" w:cs="Cambria"/>
          <w:sz w:val="22"/>
        </w:rPr>
        <w:t>{Petchey:2002ug, Petchey:2007dw}</w:t>
      </w:r>
      <w:r w:rsidR="0060029A" w:rsidRPr="00B87D77">
        <w:rPr>
          <w:sz w:val="22"/>
        </w:rPr>
        <w:fldChar w:fldCharType="end"/>
      </w:r>
      <w:r w:rsidR="00E97776" w:rsidRPr="00B87D77">
        <w:rPr>
          <w:sz w:val="22"/>
        </w:rPr>
        <w:t xml:space="preserve"> advocate the use of the regional species list to produce a </w:t>
      </w:r>
      <w:proofErr w:type="spellStart"/>
      <w:r w:rsidR="00E97776" w:rsidRPr="00B87D77">
        <w:rPr>
          <w:sz w:val="22"/>
        </w:rPr>
        <w:t>dendrogram</w:t>
      </w:r>
      <w:proofErr w:type="spellEnd"/>
      <w:r w:rsidR="00E97776" w:rsidRPr="00B87D77">
        <w:rPr>
          <w:sz w:val="22"/>
        </w:rPr>
        <w:t xml:space="preserve"> of what could be considered regional functional diversity. FD of local assemblages is then the total length of branches connecting only member species. </w:t>
      </w:r>
      <w:proofErr w:type="spellStart"/>
      <w:r w:rsidR="00E97776" w:rsidRPr="00B87D77">
        <w:rPr>
          <w:sz w:val="22"/>
        </w:rPr>
        <w:t>Podani</w:t>
      </w:r>
      <w:proofErr w:type="spellEnd"/>
      <w:r w:rsidR="00E97776" w:rsidRPr="00B87D77">
        <w:rPr>
          <w:sz w:val="22"/>
        </w:rPr>
        <w:t xml:space="preserve"> &amp; Schema (2006) on the other hand propose that individual </w:t>
      </w:r>
      <w:proofErr w:type="spellStart"/>
      <w:r w:rsidR="00E97776" w:rsidRPr="00B87D77">
        <w:rPr>
          <w:sz w:val="22"/>
        </w:rPr>
        <w:t>dendrograms</w:t>
      </w:r>
      <w:proofErr w:type="spellEnd"/>
      <w:r w:rsidR="00E97776" w:rsidRPr="00B87D77">
        <w:rPr>
          <w:sz w:val="22"/>
        </w:rPr>
        <w:t xml:space="preserve"> using data only on the member species of the assemblage be produced, local FD equating to the total branch lengths of ea</w:t>
      </w:r>
      <w:r w:rsidR="00B87D77" w:rsidRPr="00B87D77">
        <w:rPr>
          <w:sz w:val="22"/>
        </w:rPr>
        <w:t xml:space="preserve">ch </w:t>
      </w:r>
      <w:proofErr w:type="spellStart"/>
      <w:r w:rsidR="00B87D77" w:rsidRPr="00B87D77">
        <w:rPr>
          <w:sz w:val="22"/>
        </w:rPr>
        <w:t>dendrogram</w:t>
      </w:r>
      <w:proofErr w:type="spellEnd"/>
      <w:r w:rsidR="00B87D77" w:rsidRPr="00B87D77">
        <w:rPr>
          <w:sz w:val="22"/>
        </w:rPr>
        <w:t xml:space="preserve">.  As we have produced separate FD </w:t>
      </w:r>
      <w:proofErr w:type="spellStart"/>
      <w:r w:rsidR="00B87D77" w:rsidRPr="00B87D77">
        <w:rPr>
          <w:sz w:val="22"/>
        </w:rPr>
        <w:t>dendrograms</w:t>
      </w:r>
      <w:proofErr w:type="spellEnd"/>
      <w:r w:rsidR="00B87D77" w:rsidRPr="00B87D77">
        <w:rPr>
          <w:sz w:val="22"/>
        </w:rPr>
        <w:t xml:space="preserve"> for each assemblage / trait combination it could be viewed that we are following the PS approach. However, the scale we are examining in more akin to the regional assemblage from which PG would then calculate local FD.  Either way, the variation of either traits or species necessitates individual </w:t>
      </w:r>
      <w:proofErr w:type="spellStart"/>
      <w:r w:rsidR="00B87D77" w:rsidRPr="00B87D77">
        <w:rPr>
          <w:sz w:val="22"/>
        </w:rPr>
        <w:t>dendrograms</w:t>
      </w:r>
      <w:proofErr w:type="spellEnd"/>
      <w:r w:rsidR="00B87D77" w:rsidRPr="00B87D77">
        <w:rPr>
          <w:sz w:val="22"/>
        </w:rPr>
        <w:t xml:space="preserve"> for each combination. Our approach does not therefore constrain choice of approach for calculating local FD. </w:t>
      </w:r>
    </w:p>
    <w:p w:rsidR="00F75CA1" w:rsidRDefault="00F75CA1" w:rsidP="00B87D77">
      <w:pPr>
        <w:spacing w:line="360" w:lineRule="auto"/>
        <w:rPr>
          <w:sz w:val="22"/>
        </w:rPr>
      </w:pPr>
    </w:p>
    <w:p w:rsidR="00F75CA1" w:rsidRPr="00776B57" w:rsidRDefault="00F75CA1" w:rsidP="00B87D77">
      <w:pPr>
        <w:spacing w:line="360" w:lineRule="auto"/>
        <w:rPr>
          <w:b/>
          <w:i/>
          <w:sz w:val="22"/>
        </w:rPr>
      </w:pPr>
      <w:r w:rsidRPr="00776B57">
        <w:rPr>
          <w:b/>
          <w:i/>
          <w:sz w:val="22"/>
        </w:rPr>
        <w:t xml:space="preserve">Calculation of </w:t>
      </w:r>
      <w:r w:rsidR="00F82872" w:rsidRPr="00776B57">
        <w:rPr>
          <w:b/>
          <w:i/>
          <w:sz w:val="22"/>
        </w:rPr>
        <w:t>Δ</w:t>
      </w:r>
      <w:r w:rsidR="00F82872" w:rsidRPr="00776B57">
        <w:rPr>
          <w:b/>
          <w:i/>
          <w:sz w:val="22"/>
          <w:vertAlign w:val="superscript"/>
        </w:rPr>
        <w:t>+</w:t>
      </w:r>
    </w:p>
    <w:p w:rsidR="00F75CA1" w:rsidRDefault="00F75CA1" w:rsidP="00B87D77">
      <w:pPr>
        <w:spacing w:line="360" w:lineRule="auto"/>
        <w:rPr>
          <w:sz w:val="22"/>
        </w:rPr>
      </w:pPr>
    </w:p>
    <w:p w:rsidR="00F82872" w:rsidRDefault="00F75CA1" w:rsidP="00B87D77">
      <w:pPr>
        <w:spacing w:line="360" w:lineRule="auto"/>
        <w:rPr>
          <w:sz w:val="22"/>
        </w:rPr>
      </w:pPr>
      <w:r>
        <w:rPr>
          <w:sz w:val="22"/>
        </w:rPr>
        <w:t xml:space="preserve">For each assemblage / trait combination, </w:t>
      </w:r>
      <w:r w:rsidR="00F82872">
        <w:rPr>
          <w:sz w:val="22"/>
        </w:rPr>
        <w:t>Δ</w:t>
      </w:r>
      <w:r w:rsidR="00F82872" w:rsidRPr="00F82872">
        <w:rPr>
          <w:sz w:val="22"/>
          <w:vertAlign w:val="superscript"/>
        </w:rPr>
        <w:t>+</w:t>
      </w:r>
      <w:r>
        <w:rPr>
          <w:sz w:val="22"/>
        </w:rPr>
        <w:t xml:space="preserve"> of the assemblage was also calculated following the method of Clarke &amp; </w:t>
      </w:r>
      <w:proofErr w:type="gramStart"/>
      <w:r>
        <w:rPr>
          <w:sz w:val="22"/>
        </w:rPr>
        <w:t xml:space="preserve">Warwick  </w:t>
      </w:r>
      <w:proofErr w:type="gramEnd"/>
      <w:r w:rsidR="0060029A">
        <w:rPr>
          <w:sz w:val="22"/>
        </w:rPr>
        <w:fldChar w:fldCharType="begin"/>
      </w:r>
      <w:r>
        <w:rPr>
          <w:sz w:val="22"/>
        </w:rPr>
        <w:instrText xml:space="preserve"> ADDIN PAPERS2_CITATIONS &lt;citation&gt;&lt;uuid&gt;91537A9F-A2DA-4CDF-AB38-25B277528A36&lt;/uuid&gt;&lt;priority&gt;0&lt;/priority&gt;&lt;publications&gt;&lt;publication&gt;&lt;volume&gt;35&lt;/volume&gt;&lt;publication_date&gt;99199800001200000000200000&lt;/publication_date&gt;&lt;number&gt;4&lt;/number&gt;&lt;startpage&gt;523&lt;/startpage&gt;&lt;title&gt;A taxonomic distinctness index and its statistical properties&lt;/title&gt;&lt;uuid&gt;A8936431-5E49-4C6E-8516-5C1F4D238995&lt;/uuid&gt;&lt;subtype&gt;400&lt;/subtype&gt;&lt;publisher&gt;Wiley Online Library&lt;/publisher&gt;&lt;type&gt;400&lt;/type&gt;&lt;endpage&gt;531&lt;/endpage&gt;&lt;url&gt;http://onlinelibrary.wiley.com/doi/10.1046/j.1365-2664.1998.3540523.x/full&lt;/url&gt;&lt;bundle&gt;&lt;publication&gt;&lt;url&gt;http://onlinelibrary.wiley.com&lt;/url&gt;&lt;title&gt;Journal Of Applied Ecology&lt;/title&gt;&lt;type&gt;-100&lt;/type&gt;&lt;subtype&gt;-100&lt;/subtype&gt;&lt;uuid&gt;2E97D0C7-D1C9-4957-980A-2501E74EB2DC&lt;/uuid&gt;&lt;/publication&gt;&lt;/bundle&gt;&lt;authors&gt;&lt;author&gt;&lt;firstName&gt;K&lt;/firstName&gt;&lt;middleNames&gt;Robert&lt;/middleNames&gt;&lt;lastName&gt;Clarke&lt;/lastName&gt;&lt;/author&gt;&lt;author&gt;&lt;firstName&gt;Richard&lt;/firstName&gt;&lt;middleNames&gt;M&lt;/middleNames&gt;&lt;lastName&gt;Warwick&lt;/lastName&gt;&lt;/author&gt;&lt;/authors&gt;&lt;/publication&gt;&lt;/publications&gt;&lt;cites&gt;&lt;/cites&gt;&lt;/citation&gt;</w:instrText>
      </w:r>
      <w:r w:rsidR="0060029A">
        <w:rPr>
          <w:sz w:val="22"/>
        </w:rPr>
        <w:fldChar w:fldCharType="separate"/>
      </w:r>
      <w:r>
        <w:rPr>
          <w:rFonts w:ascii="Cambria" w:hAnsi="Cambria" w:cs="Cambria"/>
          <w:sz w:val="22"/>
          <w:szCs w:val="22"/>
        </w:rPr>
        <w:t>{Clarke:1998um}</w:t>
      </w:r>
      <w:r w:rsidR="0060029A">
        <w:rPr>
          <w:sz w:val="22"/>
        </w:rPr>
        <w:fldChar w:fldCharType="end"/>
      </w:r>
      <w:r>
        <w:rPr>
          <w:sz w:val="22"/>
        </w:rPr>
        <w:t xml:space="preserve">. </w:t>
      </w:r>
      <w:r w:rsidR="00566CE8">
        <w:rPr>
          <w:sz w:val="22"/>
        </w:rPr>
        <w:t xml:space="preserve"> Simi</w:t>
      </w:r>
      <w:r w:rsidR="00A03560">
        <w:rPr>
          <w:sz w:val="22"/>
        </w:rPr>
        <w:t xml:space="preserve">larly to the calculation of FD, a taxonomic distance matrix was computed for all species in the assemblage and a </w:t>
      </w:r>
      <w:proofErr w:type="spellStart"/>
      <w:r w:rsidR="00A03560">
        <w:rPr>
          <w:sz w:val="22"/>
        </w:rPr>
        <w:t>dendrogram</w:t>
      </w:r>
      <w:proofErr w:type="spellEnd"/>
      <w:r w:rsidR="00A03560">
        <w:rPr>
          <w:sz w:val="22"/>
        </w:rPr>
        <w:t xml:space="preserve"> produced. As </w:t>
      </w:r>
      <w:r w:rsidR="00F82872">
        <w:rPr>
          <w:sz w:val="22"/>
        </w:rPr>
        <w:t>Δ</w:t>
      </w:r>
      <w:r w:rsidR="00F82872" w:rsidRPr="00F82872">
        <w:rPr>
          <w:sz w:val="22"/>
          <w:vertAlign w:val="superscript"/>
        </w:rPr>
        <w:t>+</w:t>
      </w:r>
      <w:r w:rsidR="00A03560">
        <w:rPr>
          <w:sz w:val="22"/>
        </w:rPr>
        <w:t xml:space="preserve"> is calculated using only presence / absence data</w:t>
      </w:r>
      <w:r w:rsidR="00C14721">
        <w:rPr>
          <w:sz w:val="22"/>
        </w:rPr>
        <w:t>,</w:t>
      </w:r>
      <w:r w:rsidR="00A03560">
        <w:rPr>
          <w:sz w:val="22"/>
        </w:rPr>
        <w:t xml:space="preserve"> </w:t>
      </w:r>
      <w:r w:rsidR="00C14721">
        <w:rPr>
          <w:sz w:val="22"/>
        </w:rPr>
        <w:t>it is</w:t>
      </w:r>
      <w:r w:rsidR="00A03560">
        <w:rPr>
          <w:sz w:val="22"/>
        </w:rPr>
        <w:t xml:space="preserve"> the average path length connecting </w:t>
      </w:r>
      <w:r w:rsidR="00C14721">
        <w:rPr>
          <w:sz w:val="22"/>
        </w:rPr>
        <w:t xml:space="preserve">any </w:t>
      </w:r>
      <w:r w:rsidR="00A03560">
        <w:rPr>
          <w:sz w:val="22"/>
        </w:rPr>
        <w:t>two randomly selected species</w:t>
      </w:r>
      <w:r w:rsidR="00C14721">
        <w:rPr>
          <w:sz w:val="22"/>
        </w:rPr>
        <w:t xml:space="preserve">. Note here an important difference in how the two indices (FD &amp; </w:t>
      </w:r>
      <w:r w:rsidR="00F82872">
        <w:rPr>
          <w:sz w:val="22"/>
        </w:rPr>
        <w:t>Δ</w:t>
      </w:r>
      <w:r w:rsidR="00F82872" w:rsidRPr="00F82872">
        <w:rPr>
          <w:sz w:val="22"/>
          <w:vertAlign w:val="superscript"/>
        </w:rPr>
        <w:t>+</w:t>
      </w:r>
      <w:r w:rsidR="00C14721">
        <w:rPr>
          <w:sz w:val="22"/>
        </w:rPr>
        <w:t xml:space="preserve">) are calculated. FD consists of the </w:t>
      </w:r>
      <w:r w:rsidR="00C14721">
        <w:rPr>
          <w:i/>
          <w:sz w:val="22"/>
        </w:rPr>
        <w:t>sum</w:t>
      </w:r>
      <w:r w:rsidR="00C14721">
        <w:rPr>
          <w:sz w:val="22"/>
        </w:rPr>
        <w:t xml:space="preserve"> of branch lengths comprising the functional </w:t>
      </w:r>
      <w:proofErr w:type="spellStart"/>
      <w:r w:rsidR="00C14721">
        <w:rPr>
          <w:sz w:val="22"/>
        </w:rPr>
        <w:t>dendrogram</w:t>
      </w:r>
      <w:proofErr w:type="spellEnd"/>
      <w:r w:rsidR="00C14721">
        <w:rPr>
          <w:sz w:val="22"/>
        </w:rPr>
        <w:t xml:space="preserve"> whereas </w:t>
      </w:r>
      <w:r w:rsidR="00F82872">
        <w:rPr>
          <w:sz w:val="22"/>
        </w:rPr>
        <w:t>Δ</w:t>
      </w:r>
      <w:r w:rsidR="00F82872" w:rsidRPr="00F82872">
        <w:rPr>
          <w:sz w:val="22"/>
          <w:vertAlign w:val="superscript"/>
        </w:rPr>
        <w:t>+</w:t>
      </w:r>
      <w:r w:rsidR="00C14721">
        <w:rPr>
          <w:sz w:val="22"/>
        </w:rPr>
        <w:t xml:space="preserve"> represents the </w:t>
      </w:r>
      <w:r w:rsidR="00C14721">
        <w:rPr>
          <w:i/>
          <w:sz w:val="22"/>
        </w:rPr>
        <w:t>average</w:t>
      </w:r>
      <w:r w:rsidR="00C14721">
        <w:rPr>
          <w:sz w:val="22"/>
        </w:rPr>
        <w:t xml:space="preserve"> taxonomic branch length connecting two species. While this attribute of </w:t>
      </w:r>
      <w:r w:rsidR="00F82872">
        <w:rPr>
          <w:sz w:val="22"/>
        </w:rPr>
        <w:t>Δ</w:t>
      </w:r>
      <w:r w:rsidR="00F82872" w:rsidRPr="00F82872">
        <w:rPr>
          <w:sz w:val="22"/>
          <w:vertAlign w:val="superscript"/>
        </w:rPr>
        <w:t>+</w:t>
      </w:r>
      <w:r w:rsidR="00C14721">
        <w:rPr>
          <w:sz w:val="22"/>
        </w:rPr>
        <w:t xml:space="preserve"> has been proposed as granting it independence of sample size (although see ref) it also endows it with the peculiar property of potentially reducing with the addition of closely related species to an assemblage</w:t>
      </w:r>
      <w:r w:rsidR="00F82872">
        <w:rPr>
          <w:sz w:val="22"/>
        </w:rPr>
        <w:t>. FD on the other hand will either increase or remain unchanged.</w:t>
      </w:r>
    </w:p>
    <w:p w:rsidR="00F82872" w:rsidRDefault="00F82872" w:rsidP="00B87D77">
      <w:pPr>
        <w:spacing w:line="360" w:lineRule="auto"/>
        <w:rPr>
          <w:sz w:val="22"/>
        </w:rPr>
      </w:pPr>
    </w:p>
    <w:p w:rsidR="00776B57" w:rsidRDefault="00F82872" w:rsidP="00B87D77">
      <w:pPr>
        <w:spacing w:line="360" w:lineRule="auto"/>
        <w:rPr>
          <w:sz w:val="22"/>
          <w:lang w:val="en-GB"/>
        </w:rPr>
      </w:pPr>
      <w:r>
        <w:rPr>
          <w:sz w:val="22"/>
        </w:rPr>
        <w:t xml:space="preserve">Clarke &amp; Warwick (1998) also developed an approximation of a randomization test to detect differences in D+ from the expected D+ of a subset of the master assemblage of a given size.  By deriving an appropriate variance formula, a confidence funnel </w:t>
      </w:r>
      <w:r w:rsidR="00725D1C">
        <w:rPr>
          <w:sz w:val="22"/>
        </w:rPr>
        <w:t xml:space="preserve">of expected D+ as a function of species richness is produced against </w:t>
      </w:r>
      <w:r w:rsidR="00F378FD">
        <w:rPr>
          <w:sz w:val="22"/>
        </w:rPr>
        <w:t xml:space="preserve">which </w:t>
      </w:r>
      <w:r w:rsidR="00725D1C">
        <w:rPr>
          <w:sz w:val="22"/>
        </w:rPr>
        <w:t xml:space="preserve">samples can be compared.  To probe the structure of the functional </w:t>
      </w:r>
      <w:proofErr w:type="spellStart"/>
      <w:r w:rsidR="00725D1C">
        <w:rPr>
          <w:sz w:val="22"/>
        </w:rPr>
        <w:t>dendrogram</w:t>
      </w:r>
      <w:proofErr w:type="spellEnd"/>
      <w:r w:rsidR="00725D1C">
        <w:rPr>
          <w:sz w:val="22"/>
        </w:rPr>
        <w:t xml:space="preserve"> for a taxonomic signal, the member species of each node were identified and D+ calculated for each (</w:t>
      </w:r>
      <w:proofErr w:type="spellStart"/>
      <w:r w:rsidR="00725D1C">
        <w:rPr>
          <w:sz w:val="22"/>
        </w:rPr>
        <w:t>Δ</w:t>
      </w:r>
      <w:r w:rsidR="00725D1C" w:rsidRPr="00776B57">
        <w:rPr>
          <w:i/>
          <w:sz w:val="22"/>
          <w:vertAlign w:val="subscript"/>
        </w:rPr>
        <w:t>n</w:t>
      </w:r>
      <w:proofErr w:type="spellEnd"/>
      <w:r w:rsidR="00725D1C" w:rsidRPr="00725D1C">
        <w:rPr>
          <w:sz w:val="22"/>
          <w:vertAlign w:val="superscript"/>
        </w:rPr>
        <w:t>+</w:t>
      </w:r>
      <w:r w:rsidR="00725D1C">
        <w:rPr>
          <w:sz w:val="22"/>
        </w:rPr>
        <w:t>)</w:t>
      </w:r>
      <w:r w:rsidR="003478EF">
        <w:rPr>
          <w:sz w:val="22"/>
        </w:rPr>
        <w:t xml:space="preserve">. </w:t>
      </w:r>
      <w:r w:rsidR="00AA3B0C">
        <w:rPr>
          <w:sz w:val="22"/>
        </w:rPr>
        <w:t>For each node, the expected D+ for</w:t>
      </w:r>
      <w:r w:rsidR="003478EF">
        <w:rPr>
          <w:sz w:val="22"/>
        </w:rPr>
        <w:t xml:space="preserve"> </w:t>
      </w:r>
      <w:r w:rsidR="00AA3B0C">
        <w:rPr>
          <w:sz w:val="22"/>
        </w:rPr>
        <w:t>a given random subset of the</w:t>
      </w:r>
      <w:r w:rsidR="00725D1C">
        <w:rPr>
          <w:sz w:val="22"/>
        </w:rPr>
        <w:t xml:space="preserve"> assemblage </w:t>
      </w:r>
      <w:r w:rsidR="00AA3B0C">
        <w:rPr>
          <w:sz w:val="22"/>
        </w:rPr>
        <w:t>being investigated of equal size as well as the standard deviation were calculated</w:t>
      </w:r>
      <w:r w:rsidR="00D901AB">
        <w:rPr>
          <w:sz w:val="22"/>
        </w:rPr>
        <w:t xml:space="preserve"> (fig. 3b)</w:t>
      </w:r>
      <w:r w:rsidR="00AA3B0C">
        <w:rPr>
          <w:sz w:val="22"/>
        </w:rPr>
        <w:t xml:space="preserve">. This allowed the calculation of the standard deviation of each from expected D+ </w:t>
      </w:r>
      <w:r w:rsidR="00776B57">
        <w:rPr>
          <w:sz w:val="22"/>
        </w:rPr>
        <w:t>(</w:t>
      </w:r>
      <w:r w:rsidR="00AA3B0C">
        <w:rPr>
          <w:sz w:val="22"/>
        </w:rPr>
        <w:t xml:space="preserve">indicating whether </w:t>
      </w:r>
      <w:r w:rsidR="00D901AB">
        <w:rPr>
          <w:sz w:val="22"/>
        </w:rPr>
        <w:t xml:space="preserve">nodes </w:t>
      </w:r>
      <w:r w:rsidR="00AA3B0C">
        <w:rPr>
          <w:sz w:val="22"/>
        </w:rPr>
        <w:t>were less taxonomically distinct  (</w:t>
      </w:r>
      <w:proofErr w:type="spellStart"/>
      <w:r w:rsidR="00AA3B0C">
        <w:rPr>
          <w:sz w:val="22"/>
        </w:rPr>
        <w:t>ie</w:t>
      </w:r>
      <w:proofErr w:type="spellEnd"/>
      <w:r w:rsidR="00AA3B0C">
        <w:rPr>
          <w:sz w:val="22"/>
        </w:rPr>
        <w:t xml:space="preserve"> more taxonomically related) than would be expected by chance.</w:t>
      </w:r>
      <w:r w:rsidR="00D901AB">
        <w:rPr>
          <w:sz w:val="22"/>
        </w:rPr>
        <w:t xml:space="preserve"> For each assemblage / trait combination the mean </w:t>
      </w:r>
      <w:r w:rsidR="00776B57">
        <w:rPr>
          <w:sz w:val="22"/>
        </w:rPr>
        <w:t>node standard deviation from</w:t>
      </w:r>
      <w:r w:rsidR="00D901AB">
        <w:rPr>
          <w:sz w:val="22"/>
        </w:rPr>
        <w:t xml:space="preserve"> expected D+ (</w:t>
      </w:r>
      <w:r w:rsidR="00D901AB" w:rsidRPr="00776B57">
        <w:rPr>
          <w:sz w:val="22"/>
          <w:lang w:val="el-GR"/>
        </w:rPr>
        <w:t>μ</w:t>
      </w:r>
      <w:r w:rsidR="000A50B7">
        <w:rPr>
          <w:sz w:val="22"/>
          <w:lang w:val="el-GR"/>
        </w:rPr>
        <w:t xml:space="preserve"> σ</w:t>
      </w:r>
      <w:r w:rsidR="00D901AB">
        <w:rPr>
          <w:sz w:val="22"/>
          <w:lang w:val="el-GR"/>
        </w:rPr>
        <w:t>Δ</w:t>
      </w:r>
      <w:r w:rsidR="00776B57">
        <w:rPr>
          <w:i/>
          <w:sz w:val="22"/>
          <w:vertAlign w:val="subscript"/>
          <w:lang w:val="en-GB"/>
        </w:rPr>
        <w:t>n</w:t>
      </w:r>
      <w:r w:rsidR="00776B57">
        <w:rPr>
          <w:sz w:val="22"/>
          <w:vertAlign w:val="superscript"/>
          <w:lang w:val="en-GB"/>
        </w:rPr>
        <w:t>+</w:t>
      </w:r>
      <w:r w:rsidR="00776B57">
        <w:rPr>
          <w:sz w:val="22"/>
          <w:lang w:val="en-GB"/>
        </w:rPr>
        <w:t>) was also calculated.</w:t>
      </w:r>
    </w:p>
    <w:p w:rsidR="009A0B17" w:rsidRPr="00B87D77" w:rsidRDefault="009A0B17" w:rsidP="00B87D77">
      <w:pPr>
        <w:spacing w:line="360" w:lineRule="auto"/>
        <w:rPr>
          <w:sz w:val="22"/>
        </w:rPr>
      </w:pPr>
    </w:p>
    <w:p w:rsidR="00776B57" w:rsidRPr="00BA4626" w:rsidRDefault="009A0B17" w:rsidP="00B87D77">
      <w:pPr>
        <w:spacing w:line="360" w:lineRule="auto"/>
        <w:rPr>
          <w:b/>
          <w:sz w:val="22"/>
        </w:rPr>
      </w:pPr>
      <w:r w:rsidRPr="00BA4626">
        <w:rPr>
          <w:b/>
          <w:sz w:val="22"/>
        </w:rPr>
        <w:t>RESULTS</w:t>
      </w:r>
    </w:p>
    <w:p w:rsidR="006F7EB3" w:rsidRDefault="006F7EB3" w:rsidP="00B87D77">
      <w:pPr>
        <w:spacing w:line="360" w:lineRule="auto"/>
        <w:rPr>
          <w:bCs/>
          <w:sz w:val="22"/>
        </w:rPr>
      </w:pPr>
      <w:r w:rsidRPr="006F7EB3">
        <w:rPr>
          <w:bCs/>
          <w:sz w:val="22"/>
        </w:rPr>
        <w:t>As expect</w:t>
      </w:r>
      <w:r>
        <w:rPr>
          <w:bCs/>
          <w:sz w:val="22"/>
        </w:rPr>
        <w:t>ed, both s &amp; t have a positive e</w:t>
      </w:r>
      <w:r w:rsidRPr="006F7EB3">
        <w:rPr>
          <w:bCs/>
          <w:sz w:val="22"/>
        </w:rPr>
        <w:t xml:space="preserve">ffect on FD. However the negative relationship between these two variables results in a humped shape in FD under condition A </w:t>
      </w:r>
      <w:r w:rsidR="00014254">
        <w:rPr>
          <w:bCs/>
          <w:sz w:val="22"/>
        </w:rPr>
        <w:t xml:space="preserve">(fig. 5) </w:t>
      </w:r>
      <w:r w:rsidRPr="006F7EB3">
        <w:rPr>
          <w:bCs/>
          <w:sz w:val="22"/>
        </w:rPr>
        <w:t xml:space="preserve">with sharp declines in the ability of the analysis to capture FD diversity at both ends of the </w:t>
      </w:r>
      <w:r>
        <w:rPr>
          <w:bCs/>
          <w:sz w:val="22"/>
        </w:rPr>
        <w:t xml:space="preserve">trade off </w:t>
      </w:r>
      <w:r w:rsidRPr="006F7EB3">
        <w:rPr>
          <w:bCs/>
          <w:sz w:val="22"/>
        </w:rPr>
        <w:t>scale</w:t>
      </w:r>
      <w:r>
        <w:rPr>
          <w:bCs/>
          <w:sz w:val="22"/>
        </w:rPr>
        <w:t xml:space="preserve">. </w:t>
      </w:r>
      <w:r w:rsidR="00F50491">
        <w:rPr>
          <w:bCs/>
          <w:sz w:val="22"/>
        </w:rPr>
        <w:t xml:space="preserve"> Using a large number of</w:t>
      </w:r>
      <w:r w:rsidRPr="006F7EB3">
        <w:rPr>
          <w:bCs/>
          <w:sz w:val="22"/>
        </w:rPr>
        <w:t xml:space="preserve"> species but only a single trait </w:t>
      </w:r>
      <w:r w:rsidR="00F50491">
        <w:rPr>
          <w:bCs/>
          <w:sz w:val="22"/>
        </w:rPr>
        <w:t>to classify them</w:t>
      </w:r>
      <w:r w:rsidRPr="006F7EB3">
        <w:rPr>
          <w:bCs/>
          <w:sz w:val="22"/>
        </w:rPr>
        <w:t xml:space="preserve"> result</w:t>
      </w:r>
      <w:r w:rsidR="00F50491">
        <w:rPr>
          <w:bCs/>
          <w:sz w:val="22"/>
        </w:rPr>
        <w:t>s</w:t>
      </w:r>
      <w:r w:rsidRPr="006F7EB3">
        <w:rPr>
          <w:bCs/>
          <w:sz w:val="22"/>
        </w:rPr>
        <w:t xml:space="preserve"> in the reduced power t</w:t>
      </w:r>
      <w:r w:rsidR="00F50491">
        <w:rPr>
          <w:bCs/>
          <w:sz w:val="22"/>
        </w:rPr>
        <w:t xml:space="preserve">o differentiate functional partitions, much </w:t>
      </w:r>
      <w:r w:rsidRPr="006F7EB3">
        <w:rPr>
          <w:bCs/>
          <w:sz w:val="22"/>
        </w:rPr>
        <w:t>of the partitioning taking place further down the tree at low levels of dissimilarity (fig 2a)</w:t>
      </w:r>
      <w:r w:rsidR="00F50491">
        <w:rPr>
          <w:bCs/>
          <w:sz w:val="22"/>
        </w:rPr>
        <w:t xml:space="preserve">. Conversely, using many traits to characterize a handful of species </w:t>
      </w:r>
      <w:r w:rsidR="007202EB">
        <w:rPr>
          <w:bCs/>
          <w:sz w:val="22"/>
        </w:rPr>
        <w:t xml:space="preserve">also </w:t>
      </w:r>
      <w:r w:rsidR="00F50491">
        <w:rPr>
          <w:bCs/>
          <w:sz w:val="22"/>
        </w:rPr>
        <w:t>results in reduced FD. Despite the high dissimilarity between species, the small number inevitably leads to low FD.</w:t>
      </w:r>
    </w:p>
    <w:p w:rsidR="00014254" w:rsidRDefault="00014254" w:rsidP="00B87D77">
      <w:pPr>
        <w:spacing w:line="360" w:lineRule="auto"/>
        <w:rPr>
          <w:bCs/>
          <w:sz w:val="22"/>
        </w:rPr>
      </w:pPr>
    </w:p>
    <w:p w:rsidR="00BA4626" w:rsidRDefault="00014254" w:rsidP="00B87D77">
      <w:pPr>
        <w:spacing w:line="360" w:lineRule="auto"/>
        <w:rPr>
          <w:bCs/>
          <w:color w:val="FF0000"/>
          <w:sz w:val="22"/>
        </w:rPr>
      </w:pPr>
      <w:r>
        <w:rPr>
          <w:bCs/>
          <w:sz w:val="22"/>
        </w:rPr>
        <w:t xml:space="preserve">The individual effects of </w:t>
      </w:r>
      <w:r>
        <w:rPr>
          <w:bCs/>
          <w:i/>
          <w:sz w:val="22"/>
        </w:rPr>
        <w:t xml:space="preserve">t </w:t>
      </w:r>
      <w:r>
        <w:rPr>
          <w:bCs/>
          <w:sz w:val="22"/>
        </w:rPr>
        <w:t xml:space="preserve">&amp; </w:t>
      </w:r>
      <w:r>
        <w:rPr>
          <w:bCs/>
          <w:i/>
          <w:sz w:val="22"/>
        </w:rPr>
        <w:t>s</w:t>
      </w:r>
      <w:r>
        <w:rPr>
          <w:bCs/>
          <w:sz w:val="22"/>
        </w:rPr>
        <w:t xml:space="preserve"> can also be seen under conditions B &amp; C r</w:t>
      </w:r>
      <w:r w:rsidR="0058660F">
        <w:rPr>
          <w:bCs/>
          <w:sz w:val="22"/>
        </w:rPr>
        <w:t>espectively (fig. 6a &amp; 6b). I</w:t>
      </w:r>
      <w:r>
        <w:rPr>
          <w:bCs/>
          <w:sz w:val="22"/>
        </w:rPr>
        <w:t xml:space="preserve">ncreasing </w:t>
      </w:r>
      <w:r w:rsidR="0058660F">
        <w:rPr>
          <w:bCs/>
          <w:sz w:val="22"/>
        </w:rPr>
        <w:t xml:space="preserve">the </w:t>
      </w:r>
      <w:r>
        <w:rPr>
          <w:bCs/>
          <w:sz w:val="22"/>
        </w:rPr>
        <w:t xml:space="preserve">number of species continuously increases FD up to the maximum. </w:t>
      </w:r>
      <w:r w:rsidR="0058660F">
        <w:rPr>
          <w:bCs/>
          <w:sz w:val="22"/>
        </w:rPr>
        <w:t xml:space="preserve"> But it appears that the effects of the two variables might be additive as FD appears to be consistently lower for a given </w:t>
      </w:r>
      <w:r w:rsidR="0058660F">
        <w:rPr>
          <w:bCs/>
          <w:i/>
          <w:sz w:val="22"/>
        </w:rPr>
        <w:t xml:space="preserve">s </w:t>
      </w:r>
      <w:r w:rsidR="0058660F">
        <w:rPr>
          <w:bCs/>
          <w:sz w:val="22"/>
        </w:rPr>
        <w:t>than when analysis is performed with a larger number of traits.  Increasing the number of traits used to characterize the functional diversity of a fixed number of spec</w:t>
      </w:r>
      <w:r w:rsidR="00A04C8D">
        <w:rPr>
          <w:bCs/>
          <w:sz w:val="22"/>
        </w:rPr>
        <w:t>ies also appears to increase FD. H</w:t>
      </w:r>
      <w:r w:rsidR="0058660F">
        <w:rPr>
          <w:bCs/>
          <w:sz w:val="22"/>
        </w:rPr>
        <w:t>owever</w:t>
      </w:r>
      <w:r w:rsidR="00A04C8D">
        <w:rPr>
          <w:bCs/>
          <w:sz w:val="22"/>
        </w:rPr>
        <w:t xml:space="preserve">, for 65 species, </w:t>
      </w:r>
      <w:r w:rsidR="0058660F">
        <w:rPr>
          <w:bCs/>
          <w:sz w:val="22"/>
        </w:rPr>
        <w:t>the relationship a</w:t>
      </w:r>
      <w:r w:rsidR="00A04C8D">
        <w:rPr>
          <w:bCs/>
          <w:sz w:val="22"/>
        </w:rPr>
        <w:t xml:space="preserve">ppears to tail off at 6 traits, indicating </w:t>
      </w:r>
      <w:r w:rsidR="0058660F">
        <w:rPr>
          <w:bCs/>
          <w:sz w:val="22"/>
        </w:rPr>
        <w:t>that potentially for an assemblage of a given size</w:t>
      </w:r>
      <w:r w:rsidR="000523DB">
        <w:rPr>
          <w:bCs/>
          <w:sz w:val="22"/>
        </w:rPr>
        <w:t>, there exist a number of functional dimensions beyond which addition of more does not result in more complex partitioning of functional space.</w:t>
      </w:r>
      <w:r w:rsidR="0058660F">
        <w:rPr>
          <w:bCs/>
          <w:sz w:val="22"/>
        </w:rPr>
        <w:t xml:space="preserve"> </w:t>
      </w:r>
      <w:r w:rsidR="0058660F" w:rsidRPr="00B33676">
        <w:rPr>
          <w:bCs/>
          <w:color w:val="FF0000"/>
          <w:sz w:val="22"/>
        </w:rPr>
        <w:t xml:space="preserve">Without performing randomizations of variables we cannot know whether </w:t>
      </w:r>
      <w:r w:rsidR="000523DB" w:rsidRPr="00B33676">
        <w:rPr>
          <w:bCs/>
          <w:color w:val="FF0000"/>
          <w:sz w:val="22"/>
        </w:rPr>
        <w:t xml:space="preserve">it is </w:t>
      </w:r>
      <w:r w:rsidR="0058660F" w:rsidRPr="00B33676">
        <w:rPr>
          <w:bCs/>
          <w:color w:val="FF0000"/>
          <w:sz w:val="22"/>
        </w:rPr>
        <w:t xml:space="preserve">the identity of the </w:t>
      </w:r>
      <w:r w:rsidR="000523DB" w:rsidRPr="00B33676">
        <w:rPr>
          <w:bCs/>
          <w:color w:val="FF0000"/>
          <w:sz w:val="22"/>
        </w:rPr>
        <w:t xml:space="preserve">redundant traits or whether there </w:t>
      </w:r>
      <w:proofErr w:type="gramStart"/>
      <w:r w:rsidR="000523DB" w:rsidRPr="00B33676">
        <w:rPr>
          <w:bCs/>
          <w:color w:val="FF0000"/>
          <w:sz w:val="22"/>
        </w:rPr>
        <w:t>is indeed a rough number of axes</w:t>
      </w:r>
      <w:proofErr w:type="gramEnd"/>
      <w:r w:rsidR="000523DB" w:rsidRPr="00B33676">
        <w:rPr>
          <w:bCs/>
          <w:color w:val="FF0000"/>
          <w:sz w:val="22"/>
        </w:rPr>
        <w:t xml:space="preserve"> across which FD can be characterized to it’s full extent. Additionally, performing the ana</w:t>
      </w:r>
      <w:r w:rsidR="00A04C8D" w:rsidRPr="00B33676">
        <w:rPr>
          <w:bCs/>
          <w:color w:val="FF0000"/>
          <w:sz w:val="22"/>
        </w:rPr>
        <w:t>lysis under conditions B but varying the number</w:t>
      </w:r>
      <w:r w:rsidR="000523DB" w:rsidRPr="00B33676">
        <w:rPr>
          <w:bCs/>
          <w:color w:val="FF0000"/>
          <w:sz w:val="22"/>
        </w:rPr>
        <w:t xml:space="preserve"> at which </w:t>
      </w:r>
      <w:r w:rsidR="000523DB" w:rsidRPr="00B33676">
        <w:rPr>
          <w:bCs/>
          <w:i/>
          <w:color w:val="FF0000"/>
          <w:sz w:val="22"/>
        </w:rPr>
        <w:t xml:space="preserve">s </w:t>
      </w:r>
      <w:r w:rsidR="00A04C8D" w:rsidRPr="00B33676">
        <w:rPr>
          <w:bCs/>
          <w:color w:val="FF0000"/>
          <w:sz w:val="22"/>
        </w:rPr>
        <w:t xml:space="preserve">is held constant could </w:t>
      </w:r>
      <w:r w:rsidR="000523DB" w:rsidRPr="00B33676">
        <w:rPr>
          <w:bCs/>
          <w:color w:val="FF0000"/>
          <w:sz w:val="22"/>
        </w:rPr>
        <w:t>help elucidate to w</w:t>
      </w:r>
      <w:r w:rsidR="00A04C8D" w:rsidRPr="00B33676">
        <w:rPr>
          <w:bCs/>
          <w:color w:val="FF0000"/>
          <w:sz w:val="22"/>
        </w:rPr>
        <w:t>hat extent this trend is depende</w:t>
      </w:r>
      <w:r w:rsidR="000523DB" w:rsidRPr="00B33676">
        <w:rPr>
          <w:bCs/>
          <w:color w:val="FF0000"/>
          <w:sz w:val="22"/>
        </w:rPr>
        <w:t>nt on the size of the assemblage</w:t>
      </w:r>
      <w:r w:rsidR="00A04C8D" w:rsidRPr="00B33676">
        <w:rPr>
          <w:bCs/>
          <w:color w:val="FF0000"/>
          <w:sz w:val="22"/>
        </w:rPr>
        <w:t>.</w:t>
      </w:r>
      <w:r w:rsidR="0016375D">
        <w:rPr>
          <w:bCs/>
          <w:color w:val="FF0000"/>
          <w:sz w:val="22"/>
        </w:rPr>
        <w:t xml:space="preserve"> </w:t>
      </w:r>
    </w:p>
    <w:p w:rsidR="00BA4626" w:rsidRDefault="00BA4626" w:rsidP="00B87D77">
      <w:pPr>
        <w:spacing w:line="360" w:lineRule="auto"/>
        <w:rPr>
          <w:bCs/>
          <w:color w:val="FF0000"/>
          <w:sz w:val="22"/>
        </w:rPr>
      </w:pPr>
    </w:p>
    <w:p w:rsidR="00BA4626" w:rsidRDefault="00BA4626" w:rsidP="00BA4626">
      <w:pPr>
        <w:spacing w:line="360" w:lineRule="auto"/>
        <w:rPr>
          <w:bCs/>
          <w:sz w:val="22"/>
        </w:rPr>
      </w:pPr>
      <w:r>
        <w:rPr>
          <w:bCs/>
          <w:color w:val="FF0000"/>
          <w:sz w:val="22"/>
        </w:rPr>
        <w:t>It must be noted that there is also the potential for l</w:t>
      </w:r>
      <w:r w:rsidRPr="0016375D">
        <w:rPr>
          <w:bCs/>
          <w:color w:val="FF0000"/>
          <w:sz w:val="22"/>
        </w:rPr>
        <w:t xml:space="preserve">ack of power in </w:t>
      </w:r>
      <w:r>
        <w:rPr>
          <w:bCs/>
          <w:color w:val="FF0000"/>
          <w:sz w:val="22"/>
        </w:rPr>
        <w:t>high trait dimensional analyses utilizing limited numbers of species</w:t>
      </w:r>
      <w:r w:rsidRPr="0016375D">
        <w:rPr>
          <w:bCs/>
          <w:color w:val="FF0000"/>
          <w:sz w:val="22"/>
        </w:rPr>
        <w:t xml:space="preserve">.  Every additional </w:t>
      </w:r>
      <w:r>
        <w:rPr>
          <w:bCs/>
          <w:color w:val="FF0000"/>
          <w:sz w:val="22"/>
        </w:rPr>
        <w:t>trait</w:t>
      </w:r>
      <w:r w:rsidRPr="0016375D">
        <w:rPr>
          <w:bCs/>
          <w:color w:val="FF0000"/>
          <w:sz w:val="22"/>
        </w:rPr>
        <w:t xml:space="preserve"> requires a disproportionate incr</w:t>
      </w:r>
      <w:r>
        <w:rPr>
          <w:bCs/>
          <w:color w:val="FF0000"/>
          <w:sz w:val="22"/>
        </w:rPr>
        <w:t>e</w:t>
      </w:r>
      <w:r w:rsidRPr="0016375D">
        <w:rPr>
          <w:bCs/>
          <w:color w:val="FF0000"/>
          <w:sz w:val="22"/>
        </w:rPr>
        <w:t>ases in obser</w:t>
      </w:r>
      <w:r>
        <w:rPr>
          <w:bCs/>
          <w:color w:val="FF0000"/>
          <w:sz w:val="22"/>
        </w:rPr>
        <w:t>vations to ensure valid results and following a suggested</w:t>
      </w:r>
      <w:r w:rsidRPr="0016375D">
        <w:rPr>
          <w:bCs/>
          <w:color w:val="FF0000"/>
          <w:sz w:val="22"/>
        </w:rPr>
        <w:t xml:space="preserve"> sample size of 2</w:t>
      </w:r>
      <w:r w:rsidRPr="0016375D">
        <w:rPr>
          <w:bCs/>
          <w:i/>
          <w:color w:val="FF0000"/>
          <w:sz w:val="22"/>
          <w:vertAlign w:val="superscript"/>
        </w:rPr>
        <w:t>t</w:t>
      </w:r>
      <w:r>
        <w:rPr>
          <w:bCs/>
          <w:color w:val="FF0000"/>
          <w:sz w:val="22"/>
        </w:rPr>
        <w:t xml:space="preserve"> (</w:t>
      </w:r>
      <w:proofErr w:type="spellStart"/>
      <w:r>
        <w:rPr>
          <w:bCs/>
          <w:color w:val="FF0000"/>
          <w:sz w:val="22"/>
        </w:rPr>
        <w:t>Formann</w:t>
      </w:r>
      <w:proofErr w:type="spellEnd"/>
      <w:r>
        <w:rPr>
          <w:bCs/>
          <w:color w:val="FF0000"/>
          <w:sz w:val="22"/>
        </w:rPr>
        <w:t>, 1984) would leave analyses with more than 7 or 6 traits with increasingly less power under conditions A &amp; B respectively.</w:t>
      </w:r>
    </w:p>
    <w:p w:rsidR="00A963D8" w:rsidRPr="0058660F" w:rsidRDefault="00A963D8" w:rsidP="00B87D77">
      <w:pPr>
        <w:spacing w:line="360" w:lineRule="auto"/>
        <w:rPr>
          <w:bCs/>
          <w:sz w:val="22"/>
        </w:rPr>
      </w:pPr>
    </w:p>
    <w:p w:rsidR="00623F01" w:rsidRDefault="004D4EE5" w:rsidP="00B87D77">
      <w:pPr>
        <w:spacing w:line="360" w:lineRule="auto"/>
        <w:rPr>
          <w:bCs/>
          <w:sz w:val="22"/>
        </w:rPr>
      </w:pPr>
      <w:r>
        <w:rPr>
          <w:bCs/>
          <w:sz w:val="22"/>
        </w:rPr>
        <w:t xml:space="preserve">Examining the </w:t>
      </w:r>
      <w:proofErr w:type="spellStart"/>
      <w:r>
        <w:rPr>
          <w:bCs/>
          <w:sz w:val="22"/>
        </w:rPr>
        <w:t>behaviour</w:t>
      </w:r>
      <w:proofErr w:type="spellEnd"/>
      <w:r>
        <w:rPr>
          <w:bCs/>
          <w:sz w:val="22"/>
        </w:rPr>
        <w:t xml:space="preserve"> of</w:t>
      </w:r>
      <w:r w:rsidR="00680D69">
        <w:rPr>
          <w:bCs/>
          <w:sz w:val="22"/>
        </w:rPr>
        <w:t xml:space="preserve"> FD under </w:t>
      </w:r>
      <w:r>
        <w:rPr>
          <w:bCs/>
          <w:sz w:val="22"/>
        </w:rPr>
        <w:t xml:space="preserve">realistic trade off conditions in A, </w:t>
      </w:r>
      <w:r w:rsidR="00B33676">
        <w:rPr>
          <w:bCs/>
          <w:sz w:val="22"/>
        </w:rPr>
        <w:t xml:space="preserve">reveals </w:t>
      </w:r>
      <w:r w:rsidR="00A963D8" w:rsidRPr="00A963D8">
        <w:rPr>
          <w:bCs/>
          <w:sz w:val="22"/>
        </w:rPr>
        <w:t xml:space="preserve">a broad interval of </w:t>
      </w:r>
      <w:r w:rsidR="00A963D8" w:rsidRPr="00AD2AFC">
        <w:rPr>
          <w:bCs/>
          <w:i/>
          <w:sz w:val="22"/>
        </w:rPr>
        <w:t>s</w:t>
      </w:r>
      <w:r w:rsidR="00A963D8" w:rsidRPr="00A963D8">
        <w:rPr>
          <w:bCs/>
          <w:sz w:val="22"/>
        </w:rPr>
        <w:t xml:space="preserve"> x </w:t>
      </w:r>
      <w:r w:rsidR="00A963D8" w:rsidRPr="00AD2AFC">
        <w:rPr>
          <w:bCs/>
          <w:i/>
          <w:sz w:val="22"/>
        </w:rPr>
        <w:t>t</w:t>
      </w:r>
      <w:r w:rsidR="00680D69">
        <w:rPr>
          <w:bCs/>
          <w:sz w:val="22"/>
        </w:rPr>
        <w:t xml:space="preserve"> space</w:t>
      </w:r>
      <w:r w:rsidR="00A963D8" w:rsidRPr="00A963D8">
        <w:rPr>
          <w:bCs/>
          <w:sz w:val="22"/>
        </w:rPr>
        <w:t xml:space="preserve"> </w:t>
      </w:r>
      <w:r w:rsidR="00680D69">
        <w:rPr>
          <w:bCs/>
          <w:sz w:val="22"/>
        </w:rPr>
        <w:t>over which</w:t>
      </w:r>
      <w:r w:rsidR="00A963D8" w:rsidRPr="00A963D8">
        <w:rPr>
          <w:bCs/>
          <w:sz w:val="22"/>
        </w:rPr>
        <w:t xml:space="preserve"> FD </w:t>
      </w:r>
      <w:r w:rsidR="00680D69">
        <w:rPr>
          <w:bCs/>
          <w:sz w:val="22"/>
        </w:rPr>
        <w:t>plateaus</w:t>
      </w:r>
      <w:r w:rsidR="007756AE">
        <w:rPr>
          <w:bCs/>
          <w:sz w:val="22"/>
        </w:rPr>
        <w:t xml:space="preserve"> around the maximum </w:t>
      </w:r>
      <w:r w:rsidR="00B33676">
        <w:rPr>
          <w:bCs/>
          <w:sz w:val="22"/>
        </w:rPr>
        <w:t xml:space="preserve">value </w:t>
      </w:r>
      <w:r w:rsidR="007756AE">
        <w:rPr>
          <w:bCs/>
          <w:sz w:val="22"/>
        </w:rPr>
        <w:t>observed across any condition</w:t>
      </w:r>
      <w:r w:rsidR="00B33676">
        <w:rPr>
          <w:bCs/>
          <w:sz w:val="22"/>
        </w:rPr>
        <w:t xml:space="preserve"> </w:t>
      </w:r>
      <w:r w:rsidR="00A07117">
        <w:rPr>
          <w:bCs/>
          <w:sz w:val="22"/>
        </w:rPr>
        <w:t>suggesting</w:t>
      </w:r>
      <w:r w:rsidR="00B33676">
        <w:rPr>
          <w:bCs/>
          <w:sz w:val="22"/>
        </w:rPr>
        <w:t xml:space="preserve"> that in this interval, the trade off between species and trait inclusion </w:t>
      </w:r>
      <w:r w:rsidR="00A07117">
        <w:rPr>
          <w:bCs/>
          <w:sz w:val="22"/>
        </w:rPr>
        <w:t>may balance</w:t>
      </w:r>
      <w:r w:rsidR="00B33676">
        <w:rPr>
          <w:bCs/>
          <w:sz w:val="22"/>
        </w:rPr>
        <w:t xml:space="preserve"> itself</w:t>
      </w:r>
      <w:r w:rsidR="005776B6">
        <w:rPr>
          <w:bCs/>
          <w:sz w:val="22"/>
        </w:rPr>
        <w:t xml:space="preserve">. </w:t>
      </w:r>
      <w:proofErr w:type="spellStart"/>
      <w:r w:rsidR="005776B6">
        <w:rPr>
          <w:bCs/>
          <w:sz w:val="22"/>
        </w:rPr>
        <w:t>D</w:t>
      </w:r>
      <w:r w:rsidR="00680D69">
        <w:rPr>
          <w:bCs/>
          <w:sz w:val="22"/>
        </w:rPr>
        <w:t>endrograms</w:t>
      </w:r>
      <w:proofErr w:type="spellEnd"/>
      <w:r w:rsidR="00033F85">
        <w:rPr>
          <w:bCs/>
          <w:sz w:val="22"/>
        </w:rPr>
        <w:t xml:space="preserve"> also show</w:t>
      </w:r>
      <w:r w:rsidR="00A963D8" w:rsidRPr="00A963D8">
        <w:rPr>
          <w:bCs/>
          <w:sz w:val="22"/>
        </w:rPr>
        <w:t xml:space="preserve"> relative stability </w:t>
      </w:r>
      <w:r w:rsidR="007756AE">
        <w:rPr>
          <w:bCs/>
          <w:sz w:val="22"/>
        </w:rPr>
        <w:t>in their broad structure</w:t>
      </w:r>
      <w:r w:rsidR="00A963D8" w:rsidRPr="00A963D8">
        <w:rPr>
          <w:bCs/>
          <w:sz w:val="22"/>
        </w:rPr>
        <w:t xml:space="preserve"> throughout this interval</w:t>
      </w:r>
      <w:r w:rsidR="00A963D8">
        <w:rPr>
          <w:bCs/>
          <w:sz w:val="22"/>
        </w:rPr>
        <w:t xml:space="preserve">. </w:t>
      </w:r>
      <w:r w:rsidR="000A50B7">
        <w:rPr>
          <w:bCs/>
          <w:sz w:val="22"/>
        </w:rPr>
        <w:t xml:space="preserve"> Interestingly, it also</w:t>
      </w:r>
      <w:r w:rsidR="00A963D8" w:rsidRPr="00A963D8">
        <w:rPr>
          <w:bCs/>
          <w:sz w:val="22"/>
        </w:rPr>
        <w:t xml:space="preserve"> coi</w:t>
      </w:r>
      <w:r w:rsidR="00AD2AFC">
        <w:rPr>
          <w:bCs/>
          <w:sz w:val="22"/>
        </w:rPr>
        <w:t xml:space="preserve">ncides with a trough in </w:t>
      </w:r>
      <w:r w:rsidR="000A50B7" w:rsidRPr="00776B57">
        <w:rPr>
          <w:sz w:val="22"/>
          <w:lang w:val="el-GR"/>
        </w:rPr>
        <w:t>μ</w:t>
      </w:r>
      <w:r w:rsidR="000A50B7">
        <w:rPr>
          <w:sz w:val="22"/>
          <w:lang w:val="el-GR"/>
        </w:rPr>
        <w:t xml:space="preserve"> σΔ</w:t>
      </w:r>
      <w:r w:rsidR="000A50B7">
        <w:rPr>
          <w:i/>
          <w:sz w:val="22"/>
          <w:vertAlign w:val="subscript"/>
          <w:lang w:val="en-GB"/>
        </w:rPr>
        <w:t>n</w:t>
      </w:r>
      <w:r w:rsidR="000A50B7">
        <w:rPr>
          <w:sz w:val="22"/>
          <w:vertAlign w:val="superscript"/>
          <w:lang w:val="en-GB"/>
        </w:rPr>
        <w:t>+</w:t>
      </w:r>
      <w:r w:rsidR="00AD2AFC">
        <w:rPr>
          <w:bCs/>
          <w:sz w:val="22"/>
        </w:rPr>
        <w:t xml:space="preserve"> </w:t>
      </w:r>
      <w:r w:rsidR="000A50B7">
        <w:rPr>
          <w:bCs/>
          <w:sz w:val="22"/>
        </w:rPr>
        <w:t>indicating</w:t>
      </w:r>
      <w:r w:rsidR="00A963D8" w:rsidRPr="00A963D8">
        <w:rPr>
          <w:bCs/>
          <w:sz w:val="22"/>
        </w:rPr>
        <w:t xml:space="preserve"> that FD is highest when the clustering en</w:t>
      </w:r>
      <w:r w:rsidR="0052767D">
        <w:rPr>
          <w:bCs/>
          <w:sz w:val="22"/>
        </w:rPr>
        <w:t xml:space="preserve">codes a strong taxonomic signal and </w:t>
      </w:r>
      <w:r w:rsidR="00F907BA">
        <w:rPr>
          <w:bCs/>
          <w:sz w:val="22"/>
        </w:rPr>
        <w:t>this relationship is</w:t>
      </w:r>
      <w:r w:rsidR="0052767D">
        <w:rPr>
          <w:bCs/>
          <w:sz w:val="22"/>
        </w:rPr>
        <w:t xml:space="preserve"> consistent throughout all conditions (fig. 7). While </w:t>
      </w:r>
      <w:r w:rsidR="00F907BA">
        <w:rPr>
          <w:bCs/>
          <w:sz w:val="22"/>
        </w:rPr>
        <w:t xml:space="preserve">large assemblages appear to result in the most taxonomically </w:t>
      </w:r>
      <w:r w:rsidR="006A30D1">
        <w:rPr>
          <w:bCs/>
          <w:sz w:val="22"/>
        </w:rPr>
        <w:t>clustered</w:t>
      </w:r>
      <w:r w:rsidR="0052767D">
        <w:rPr>
          <w:bCs/>
          <w:sz w:val="22"/>
        </w:rPr>
        <w:t xml:space="preserve"> </w:t>
      </w:r>
      <w:proofErr w:type="spellStart"/>
      <w:r w:rsidR="00F907BA">
        <w:rPr>
          <w:bCs/>
          <w:sz w:val="22"/>
        </w:rPr>
        <w:t>dendrogram</w:t>
      </w:r>
      <w:proofErr w:type="spellEnd"/>
      <w:r w:rsidR="00F907BA">
        <w:rPr>
          <w:bCs/>
          <w:sz w:val="22"/>
        </w:rPr>
        <w:t xml:space="preserve"> structure, </w:t>
      </w:r>
      <w:r w:rsidR="006A30D1">
        <w:rPr>
          <w:bCs/>
          <w:sz w:val="22"/>
        </w:rPr>
        <w:t xml:space="preserve">increasing </w:t>
      </w:r>
      <w:r w:rsidR="00F907BA">
        <w:rPr>
          <w:bCs/>
          <w:sz w:val="22"/>
        </w:rPr>
        <w:t>number</w:t>
      </w:r>
      <w:r w:rsidR="006A30D1">
        <w:rPr>
          <w:bCs/>
          <w:sz w:val="22"/>
        </w:rPr>
        <w:t>s</w:t>
      </w:r>
      <w:r w:rsidR="00F907BA">
        <w:rPr>
          <w:bCs/>
          <w:sz w:val="22"/>
        </w:rPr>
        <w:t xml:space="preserve"> of traits also appear</w:t>
      </w:r>
      <w:r w:rsidR="006A30D1">
        <w:rPr>
          <w:bCs/>
          <w:sz w:val="22"/>
        </w:rPr>
        <w:t>s</w:t>
      </w:r>
      <w:r w:rsidR="00F907BA">
        <w:rPr>
          <w:bCs/>
          <w:sz w:val="22"/>
        </w:rPr>
        <w:t xml:space="preserve"> to </w:t>
      </w:r>
      <w:r w:rsidR="006A30D1">
        <w:rPr>
          <w:bCs/>
          <w:sz w:val="22"/>
        </w:rPr>
        <w:t xml:space="preserve">reduce </w:t>
      </w:r>
      <w:r w:rsidR="000A50B7" w:rsidRPr="00776B57">
        <w:rPr>
          <w:sz w:val="22"/>
          <w:lang w:val="el-GR"/>
        </w:rPr>
        <w:t>μ</w:t>
      </w:r>
      <w:r w:rsidR="000A50B7">
        <w:rPr>
          <w:sz w:val="22"/>
          <w:lang w:val="el-GR"/>
        </w:rPr>
        <w:t xml:space="preserve"> σΔ</w:t>
      </w:r>
      <w:r w:rsidR="000A50B7">
        <w:rPr>
          <w:i/>
          <w:sz w:val="22"/>
          <w:vertAlign w:val="subscript"/>
          <w:lang w:val="en-GB"/>
        </w:rPr>
        <w:t>n</w:t>
      </w:r>
      <w:r w:rsidR="000A50B7">
        <w:rPr>
          <w:sz w:val="22"/>
          <w:vertAlign w:val="superscript"/>
          <w:lang w:val="en-GB"/>
        </w:rPr>
        <w:t>+</w:t>
      </w:r>
      <w:r w:rsidR="000A50B7">
        <w:rPr>
          <w:bCs/>
          <w:sz w:val="22"/>
        </w:rPr>
        <w:t xml:space="preserve"> so the trend is not purely driven by species richness.</w:t>
      </w:r>
    </w:p>
    <w:p w:rsidR="004F039B" w:rsidRDefault="004F039B" w:rsidP="00B87D77">
      <w:pPr>
        <w:spacing w:line="360" w:lineRule="auto"/>
        <w:rPr>
          <w:bCs/>
          <w:sz w:val="22"/>
        </w:rPr>
      </w:pPr>
    </w:p>
    <w:p w:rsidR="004F039B" w:rsidRDefault="004F039B" w:rsidP="00B87D77">
      <w:pPr>
        <w:spacing w:line="360" w:lineRule="auto"/>
        <w:rPr>
          <w:bCs/>
          <w:sz w:val="22"/>
        </w:rPr>
      </w:pPr>
      <w:r>
        <w:rPr>
          <w:bCs/>
          <w:sz w:val="22"/>
        </w:rPr>
        <w:t>Paragraph re TD in structure of trees</w:t>
      </w:r>
    </w:p>
    <w:p w:rsidR="00623F01" w:rsidRDefault="00623F01" w:rsidP="00B87D77">
      <w:pPr>
        <w:spacing w:line="360" w:lineRule="auto"/>
        <w:rPr>
          <w:bCs/>
          <w:sz w:val="22"/>
        </w:rPr>
      </w:pPr>
    </w:p>
    <w:p w:rsidR="00A963D8" w:rsidRDefault="00623F01" w:rsidP="00B87D77">
      <w:pPr>
        <w:spacing w:line="360" w:lineRule="auto"/>
        <w:rPr>
          <w:bCs/>
          <w:sz w:val="22"/>
        </w:rPr>
      </w:pPr>
      <w:r>
        <w:rPr>
          <w:bCs/>
          <w:sz w:val="22"/>
        </w:rPr>
        <w:t xml:space="preserve">Overall, </w:t>
      </w:r>
      <w:r w:rsidR="008D4D9A">
        <w:rPr>
          <w:bCs/>
          <w:sz w:val="22"/>
        </w:rPr>
        <w:t>D+</w:t>
      </w:r>
      <w:r>
        <w:rPr>
          <w:bCs/>
          <w:sz w:val="22"/>
        </w:rPr>
        <w:t xml:space="preserve"> varies very little across s – t combinations</w:t>
      </w:r>
      <w:r w:rsidR="00C079AE">
        <w:rPr>
          <w:bCs/>
          <w:sz w:val="22"/>
        </w:rPr>
        <w:t xml:space="preserve"> under conditions where the composition of assemblages is varied (A &amp; C)</w:t>
      </w:r>
      <w:r>
        <w:rPr>
          <w:bCs/>
          <w:sz w:val="22"/>
        </w:rPr>
        <w:t xml:space="preserve">, and the apparent trends in fig. 5 &amp; fig 6b </w:t>
      </w:r>
      <w:r w:rsidR="008D4D9A">
        <w:rPr>
          <w:bCs/>
          <w:sz w:val="22"/>
        </w:rPr>
        <w:t>are</w:t>
      </w:r>
      <w:r>
        <w:rPr>
          <w:bCs/>
          <w:sz w:val="22"/>
        </w:rPr>
        <w:t xml:space="preserve"> minimal as the plot scale only runs from 92-96.  Indeed we are dealing with a highly taxonomically diverse assemblage with much of this diversity </w:t>
      </w:r>
      <w:r w:rsidR="008D4D9A">
        <w:rPr>
          <w:bCs/>
          <w:sz w:val="22"/>
        </w:rPr>
        <w:t>included</w:t>
      </w:r>
      <w:r>
        <w:rPr>
          <w:bCs/>
          <w:sz w:val="22"/>
        </w:rPr>
        <w:t xml:space="preserve"> eve</w:t>
      </w:r>
      <w:r w:rsidR="00350740">
        <w:rPr>
          <w:bCs/>
          <w:sz w:val="22"/>
        </w:rPr>
        <w:t>n in the smallest assemblage containing 15 species</w:t>
      </w:r>
      <w:r w:rsidR="00C079AE">
        <w:rPr>
          <w:bCs/>
          <w:sz w:val="22"/>
        </w:rPr>
        <w:t xml:space="preserve"> and</w:t>
      </w:r>
      <w:r w:rsidR="00C079AE" w:rsidRPr="00C079AE">
        <w:rPr>
          <w:bCs/>
          <w:sz w:val="22"/>
        </w:rPr>
        <w:t xml:space="preserve"> almost all phyla being present in </w:t>
      </w:r>
      <w:r w:rsidR="00C079AE">
        <w:rPr>
          <w:bCs/>
          <w:sz w:val="22"/>
        </w:rPr>
        <w:t xml:space="preserve">the </w:t>
      </w:r>
      <w:r w:rsidR="00C079AE" w:rsidRPr="00C079AE">
        <w:rPr>
          <w:bCs/>
          <w:sz w:val="22"/>
        </w:rPr>
        <w:t>46 species</w:t>
      </w:r>
      <w:r w:rsidR="00C079AE">
        <w:rPr>
          <w:bCs/>
          <w:sz w:val="22"/>
        </w:rPr>
        <w:t xml:space="preserve"> assemblage</w:t>
      </w:r>
      <w:r w:rsidR="00350740">
        <w:rPr>
          <w:bCs/>
          <w:sz w:val="22"/>
        </w:rPr>
        <w:t xml:space="preserve">. </w:t>
      </w:r>
      <w:r w:rsidR="008D4D9A">
        <w:rPr>
          <w:bCs/>
          <w:sz w:val="22"/>
        </w:rPr>
        <w:t xml:space="preserve"> While this indicates the potential limitation of using D+ for </w:t>
      </w:r>
      <w:proofErr w:type="spellStart"/>
      <w:r w:rsidR="008D4D9A">
        <w:rPr>
          <w:bCs/>
          <w:sz w:val="22"/>
        </w:rPr>
        <w:t>macroscale</w:t>
      </w:r>
      <w:proofErr w:type="spellEnd"/>
      <w:r w:rsidR="008D4D9A">
        <w:rPr>
          <w:bCs/>
          <w:sz w:val="22"/>
        </w:rPr>
        <w:t xml:space="preserve"> studies especially in such a taxonomically diverse system, it does indicate that the </w:t>
      </w:r>
      <w:proofErr w:type="spellStart"/>
      <w:r w:rsidR="008D4D9A">
        <w:rPr>
          <w:bCs/>
          <w:sz w:val="22"/>
        </w:rPr>
        <w:t>msDN</w:t>
      </w:r>
      <w:proofErr w:type="spellEnd"/>
      <w:r w:rsidR="008D4D9A">
        <w:rPr>
          <w:bCs/>
          <w:sz w:val="22"/>
        </w:rPr>
        <w:t xml:space="preserve">+ are not driven by </w:t>
      </w:r>
      <w:r w:rsidR="00C079AE">
        <w:rPr>
          <w:bCs/>
          <w:sz w:val="22"/>
        </w:rPr>
        <w:t xml:space="preserve">fluctuations in D+ as species composition of assemblages is varied. Indeed, an examination of D+ of species addition intervals showed variation, a strong trend between interval D+ and FD or </w:t>
      </w:r>
      <w:proofErr w:type="spellStart"/>
      <w:r w:rsidR="00C079AE">
        <w:rPr>
          <w:bCs/>
          <w:sz w:val="22"/>
        </w:rPr>
        <w:t>msDN</w:t>
      </w:r>
      <w:proofErr w:type="spellEnd"/>
      <w:r w:rsidR="00C079AE">
        <w:rPr>
          <w:bCs/>
          <w:sz w:val="22"/>
        </w:rPr>
        <w:t xml:space="preserve"> was not observed (data not shown).</w:t>
      </w:r>
    </w:p>
    <w:p w:rsidR="006F7EB3" w:rsidRDefault="006F7EB3" w:rsidP="00B87D77">
      <w:pPr>
        <w:spacing w:line="360" w:lineRule="auto"/>
        <w:rPr>
          <w:bCs/>
          <w:sz w:val="22"/>
        </w:rPr>
      </w:pPr>
    </w:p>
    <w:p w:rsidR="003065FD" w:rsidRPr="00B87D77" w:rsidRDefault="009A0B17" w:rsidP="00B87D77">
      <w:pPr>
        <w:spacing w:line="360" w:lineRule="auto"/>
        <w:rPr>
          <w:sz w:val="22"/>
        </w:rPr>
      </w:pPr>
      <w:r w:rsidRPr="00B87D77">
        <w:rPr>
          <w:sz w:val="22"/>
        </w:rPr>
        <w:t>DISCUSSION</w:t>
      </w:r>
    </w:p>
    <w:p w:rsidR="003065FD" w:rsidRPr="00B87D77" w:rsidRDefault="003065FD" w:rsidP="00B87D77">
      <w:pPr>
        <w:spacing w:line="360" w:lineRule="auto"/>
        <w:rPr>
          <w:sz w:val="22"/>
        </w:rPr>
      </w:pPr>
    </w:p>
    <w:p w:rsidR="00961105" w:rsidRDefault="00961105" w:rsidP="00B87D77">
      <w:pPr>
        <w:spacing w:line="360" w:lineRule="auto"/>
        <w:rPr>
          <w:sz w:val="22"/>
        </w:rPr>
      </w:pPr>
    </w:p>
    <w:p w:rsidR="00961105" w:rsidRDefault="00961105" w:rsidP="00B87D77">
      <w:pPr>
        <w:spacing w:line="360" w:lineRule="auto"/>
        <w:rPr>
          <w:sz w:val="22"/>
        </w:rPr>
      </w:pPr>
    </w:p>
    <w:p w:rsidR="00F3546C" w:rsidRDefault="00F3546C" w:rsidP="00B87D77">
      <w:pPr>
        <w:spacing w:line="360" w:lineRule="auto"/>
        <w:rPr>
          <w:sz w:val="22"/>
        </w:rPr>
      </w:pPr>
      <w:r>
        <w:rPr>
          <w:sz w:val="22"/>
        </w:rPr>
        <w:br w:type="page"/>
      </w:r>
      <w:r w:rsidR="003F1E2F" w:rsidRPr="003439EB">
        <w:rPr>
          <w:rFonts w:ascii="Cambria" w:hAnsi="Cambria" w:cs="Cambria"/>
          <w:b/>
          <w:sz w:val="22"/>
        </w:rPr>
        <w:t>Table 1</w:t>
      </w:r>
      <w:r w:rsidR="003F1E2F" w:rsidRPr="003439EB">
        <w:rPr>
          <w:rFonts w:ascii="Cambria" w:hAnsi="Cambria" w:cs="Cambria"/>
          <w:sz w:val="22"/>
        </w:rPr>
        <w:t xml:space="preserve"> Details of Trait data. The ordering from top to bottom reflects the sequence of inclusion of variables.  Data availability indicates the number of species for which trait data were available and complete cases indicates the number of species for which data for the trait and all previous traits in the sequence are available.</w:t>
      </w:r>
    </w:p>
    <w:tbl>
      <w:tblPr>
        <w:tblW w:w="9782" w:type="dxa"/>
        <w:tblInd w:w="-885" w:type="dxa"/>
        <w:tblLook w:val="0000"/>
      </w:tblPr>
      <w:tblGrid>
        <w:gridCol w:w="2429"/>
        <w:gridCol w:w="1037"/>
        <w:gridCol w:w="1134"/>
        <w:gridCol w:w="1326"/>
        <w:gridCol w:w="3856"/>
      </w:tblGrid>
      <w:tr w:rsidR="00F3546C" w:rsidRPr="00F3546C">
        <w:trPr>
          <w:trHeight w:val="800"/>
        </w:trPr>
        <w:tc>
          <w:tcPr>
            <w:tcW w:w="2429" w:type="dxa"/>
            <w:tcBorders>
              <w:top w:val="single" w:sz="4" w:space="0" w:color="auto"/>
              <w:left w:val="nil"/>
              <w:bottom w:val="single" w:sz="8" w:space="0" w:color="auto"/>
              <w:right w:val="nil"/>
            </w:tcBorders>
            <w:shd w:val="clear" w:color="auto" w:fill="auto"/>
            <w:vAlign w:val="center"/>
          </w:tcPr>
          <w:p w:rsidR="00F3546C" w:rsidRPr="00F3546C" w:rsidRDefault="00F3546C" w:rsidP="00F3546C">
            <w:pPr>
              <w:jc w:val="center"/>
              <w:rPr>
                <w:rFonts w:ascii="Cambria" w:hAnsi="Cambria"/>
                <w:b/>
                <w:bCs/>
                <w:sz w:val="20"/>
                <w:szCs w:val="20"/>
                <w:lang w:val="en-GB"/>
              </w:rPr>
            </w:pPr>
            <w:r w:rsidRPr="00F3546C">
              <w:rPr>
                <w:rFonts w:ascii="Cambria" w:hAnsi="Cambria"/>
                <w:b/>
                <w:bCs/>
                <w:sz w:val="20"/>
                <w:szCs w:val="20"/>
                <w:lang w:val="en-GB"/>
              </w:rPr>
              <w:t>Trait</w:t>
            </w:r>
          </w:p>
        </w:tc>
        <w:tc>
          <w:tcPr>
            <w:tcW w:w="1037" w:type="dxa"/>
            <w:tcBorders>
              <w:top w:val="single" w:sz="4" w:space="0" w:color="auto"/>
              <w:left w:val="nil"/>
              <w:bottom w:val="single" w:sz="8" w:space="0" w:color="auto"/>
              <w:right w:val="nil"/>
            </w:tcBorders>
            <w:shd w:val="clear" w:color="auto" w:fill="auto"/>
            <w:vAlign w:val="center"/>
          </w:tcPr>
          <w:p w:rsidR="00F3546C" w:rsidRPr="00F3546C" w:rsidRDefault="00F3546C" w:rsidP="00F3546C">
            <w:pPr>
              <w:jc w:val="center"/>
              <w:rPr>
                <w:rFonts w:ascii="Cambria" w:hAnsi="Cambria"/>
                <w:b/>
                <w:bCs/>
                <w:sz w:val="20"/>
                <w:szCs w:val="20"/>
                <w:lang w:val="en-GB"/>
              </w:rPr>
            </w:pPr>
            <w:r w:rsidRPr="00F3546C">
              <w:rPr>
                <w:rFonts w:ascii="Cambria" w:hAnsi="Cambria"/>
                <w:b/>
                <w:bCs/>
                <w:sz w:val="20"/>
                <w:szCs w:val="20"/>
                <w:lang w:val="en-GB"/>
              </w:rPr>
              <w:t xml:space="preserve">No. </w:t>
            </w:r>
            <w:proofErr w:type="gramStart"/>
            <w:r w:rsidRPr="00F3546C">
              <w:rPr>
                <w:rFonts w:ascii="Cambria" w:hAnsi="Cambria"/>
                <w:b/>
                <w:bCs/>
                <w:sz w:val="20"/>
                <w:szCs w:val="20"/>
                <w:lang w:val="en-GB"/>
              </w:rPr>
              <w:t>of</w:t>
            </w:r>
            <w:proofErr w:type="gramEnd"/>
            <w:r w:rsidRPr="00F3546C">
              <w:rPr>
                <w:rFonts w:ascii="Cambria" w:hAnsi="Cambria"/>
                <w:b/>
                <w:bCs/>
                <w:sz w:val="20"/>
                <w:szCs w:val="20"/>
                <w:lang w:val="en-GB"/>
              </w:rPr>
              <w:t xml:space="preserve"> </w:t>
            </w:r>
            <w:proofErr w:type="spellStart"/>
            <w:r w:rsidRPr="00F3546C">
              <w:rPr>
                <w:rFonts w:ascii="Cambria" w:hAnsi="Cambria"/>
                <w:b/>
                <w:bCs/>
                <w:sz w:val="20"/>
                <w:szCs w:val="20"/>
                <w:lang w:val="en-GB"/>
              </w:rPr>
              <w:t>spp</w:t>
            </w:r>
            <w:proofErr w:type="spellEnd"/>
          </w:p>
        </w:tc>
        <w:tc>
          <w:tcPr>
            <w:tcW w:w="1134" w:type="dxa"/>
            <w:tcBorders>
              <w:top w:val="single" w:sz="4" w:space="0" w:color="auto"/>
              <w:left w:val="nil"/>
              <w:bottom w:val="single" w:sz="8" w:space="0" w:color="auto"/>
              <w:right w:val="nil"/>
            </w:tcBorders>
            <w:shd w:val="clear" w:color="auto" w:fill="auto"/>
            <w:vAlign w:val="center"/>
          </w:tcPr>
          <w:p w:rsidR="00F3546C" w:rsidRPr="00F3546C" w:rsidRDefault="00F3546C" w:rsidP="00F3546C">
            <w:pPr>
              <w:jc w:val="center"/>
              <w:rPr>
                <w:rFonts w:ascii="Cambria" w:hAnsi="Cambria"/>
                <w:b/>
                <w:bCs/>
                <w:sz w:val="20"/>
                <w:szCs w:val="20"/>
                <w:lang w:val="en-GB"/>
              </w:rPr>
            </w:pPr>
            <w:proofErr w:type="spellStart"/>
            <w:r w:rsidRPr="00F3546C">
              <w:rPr>
                <w:rFonts w:ascii="Cambria" w:hAnsi="Cambria"/>
                <w:b/>
                <w:bCs/>
                <w:sz w:val="20"/>
                <w:szCs w:val="20"/>
                <w:lang w:val="en-GB"/>
              </w:rPr>
              <w:t>No.spp</w:t>
            </w:r>
            <w:proofErr w:type="spellEnd"/>
            <w:r w:rsidRPr="00F3546C">
              <w:rPr>
                <w:rFonts w:ascii="Cambria" w:hAnsi="Cambria"/>
                <w:b/>
                <w:bCs/>
                <w:sz w:val="20"/>
                <w:szCs w:val="20"/>
                <w:lang w:val="en-GB"/>
              </w:rPr>
              <w:t xml:space="preserve"> complete cases</w:t>
            </w:r>
          </w:p>
        </w:tc>
        <w:tc>
          <w:tcPr>
            <w:tcW w:w="1326" w:type="dxa"/>
            <w:tcBorders>
              <w:top w:val="single" w:sz="4" w:space="0" w:color="auto"/>
              <w:left w:val="nil"/>
              <w:bottom w:val="single" w:sz="8" w:space="0" w:color="auto"/>
              <w:right w:val="nil"/>
            </w:tcBorders>
            <w:shd w:val="clear" w:color="auto" w:fill="auto"/>
            <w:vAlign w:val="center"/>
          </w:tcPr>
          <w:p w:rsidR="00F3546C" w:rsidRPr="00F3546C" w:rsidRDefault="00F3546C" w:rsidP="00F3546C">
            <w:pPr>
              <w:jc w:val="center"/>
              <w:rPr>
                <w:rFonts w:ascii="Cambria" w:hAnsi="Cambria"/>
                <w:b/>
                <w:bCs/>
                <w:sz w:val="20"/>
                <w:szCs w:val="20"/>
                <w:lang w:val="en-GB"/>
              </w:rPr>
            </w:pPr>
            <w:r w:rsidRPr="00F3546C">
              <w:rPr>
                <w:rFonts w:ascii="Cambria" w:hAnsi="Cambria"/>
                <w:b/>
                <w:bCs/>
                <w:sz w:val="20"/>
                <w:szCs w:val="20"/>
                <w:lang w:val="en-GB"/>
              </w:rPr>
              <w:t>Type</w:t>
            </w:r>
          </w:p>
        </w:tc>
        <w:tc>
          <w:tcPr>
            <w:tcW w:w="3856" w:type="dxa"/>
            <w:tcBorders>
              <w:top w:val="single" w:sz="4" w:space="0" w:color="auto"/>
              <w:left w:val="nil"/>
              <w:bottom w:val="single" w:sz="8" w:space="0" w:color="auto"/>
              <w:right w:val="nil"/>
            </w:tcBorders>
            <w:shd w:val="clear" w:color="auto" w:fill="auto"/>
            <w:vAlign w:val="center"/>
          </w:tcPr>
          <w:p w:rsidR="00F3546C" w:rsidRPr="00F3546C" w:rsidRDefault="00F3546C" w:rsidP="00F3546C">
            <w:pPr>
              <w:jc w:val="center"/>
              <w:rPr>
                <w:rFonts w:ascii="Cambria" w:hAnsi="Cambria"/>
                <w:b/>
                <w:bCs/>
                <w:sz w:val="20"/>
                <w:szCs w:val="20"/>
                <w:lang w:val="en-GB"/>
              </w:rPr>
            </w:pPr>
            <w:r w:rsidRPr="00F3546C">
              <w:rPr>
                <w:rFonts w:ascii="Cambria" w:hAnsi="Cambria"/>
                <w:b/>
                <w:bCs/>
                <w:sz w:val="20"/>
                <w:szCs w:val="20"/>
                <w:lang w:val="en-GB"/>
              </w:rPr>
              <w:t>Range / modalities</w:t>
            </w:r>
          </w:p>
        </w:tc>
      </w:tr>
      <w:tr w:rsidR="00F3546C" w:rsidRPr="00F3546C">
        <w:trPr>
          <w:trHeight w:val="28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Body Size</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204</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198</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Continuous</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r w:rsidRPr="00F3546C">
              <w:rPr>
                <w:rFonts w:ascii="Cambria" w:hAnsi="Cambria"/>
                <w:sz w:val="20"/>
                <w:szCs w:val="20"/>
                <w:lang w:val="en-GB"/>
              </w:rPr>
              <w:t>0.4 - 90 cm</w:t>
            </w:r>
          </w:p>
        </w:tc>
      </w:tr>
      <w:tr w:rsidR="00F3546C" w:rsidRPr="00F3546C">
        <w:trPr>
          <w:trHeight w:val="78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Movement Method</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195</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188</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gramStart"/>
            <w:r w:rsidRPr="00F3546C">
              <w:rPr>
                <w:rFonts w:ascii="Cambria" w:hAnsi="Cambria"/>
                <w:sz w:val="20"/>
                <w:szCs w:val="20"/>
                <w:lang w:val="en-GB"/>
              </w:rPr>
              <w:t>burrower</w:t>
            </w:r>
            <w:proofErr w:type="gramEnd"/>
            <w:r w:rsidRPr="00F3546C">
              <w:rPr>
                <w:rFonts w:ascii="Cambria" w:hAnsi="Cambria"/>
                <w:sz w:val="20"/>
                <w:szCs w:val="20"/>
                <w:lang w:val="en-GB"/>
              </w:rPr>
              <w:t>, crawler, floater, motile, permanent attachment, sessile, swimmer, temporary attachment, tube-dwelling</w:t>
            </w:r>
          </w:p>
        </w:tc>
      </w:tr>
      <w:tr w:rsidR="00F3546C" w:rsidRPr="00F3546C">
        <w:trPr>
          <w:trHeight w:val="78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Feeding Method</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195</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179</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gramStart"/>
            <w:r w:rsidRPr="00F3546C">
              <w:rPr>
                <w:rFonts w:ascii="Cambria" w:hAnsi="Cambria"/>
                <w:sz w:val="20"/>
                <w:szCs w:val="20"/>
                <w:lang w:val="en-GB"/>
              </w:rPr>
              <w:t>active</w:t>
            </w:r>
            <w:proofErr w:type="gramEnd"/>
            <w:r w:rsidRPr="00F3546C">
              <w:rPr>
                <w:rFonts w:ascii="Cambria" w:hAnsi="Cambria"/>
                <w:sz w:val="20"/>
                <w:szCs w:val="20"/>
                <w:lang w:val="en-GB"/>
              </w:rPr>
              <w:t xml:space="preserve"> suspension feeder, browser, deposit feeder, filter feeder, grazer, passive suspension feeder, predator, scavenger, surface deposit feeder, suspension feeder</w:t>
            </w:r>
          </w:p>
        </w:tc>
      </w:tr>
      <w:tr w:rsidR="00F3546C" w:rsidRPr="00F3546C">
        <w:trPr>
          <w:trHeight w:val="28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Sociability</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183</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164</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gramStart"/>
            <w:r w:rsidRPr="00F3546C">
              <w:rPr>
                <w:rFonts w:ascii="Cambria" w:hAnsi="Cambria"/>
                <w:sz w:val="20"/>
                <w:szCs w:val="20"/>
                <w:lang w:val="en-GB"/>
              </w:rPr>
              <w:t>colonial</w:t>
            </w:r>
            <w:proofErr w:type="gramEnd"/>
            <w:r w:rsidRPr="00F3546C">
              <w:rPr>
                <w:rFonts w:ascii="Cambria" w:hAnsi="Cambria"/>
                <w:sz w:val="20"/>
                <w:szCs w:val="20"/>
                <w:lang w:val="en-GB"/>
              </w:rPr>
              <w:t>, gregarious, solitary, sometimes gregarious</w:t>
            </w:r>
          </w:p>
        </w:tc>
      </w:tr>
      <w:tr w:rsidR="00F3546C" w:rsidRPr="00F3546C">
        <w:trPr>
          <w:trHeight w:val="52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Habitat</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133</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120</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spellStart"/>
            <w:proofErr w:type="gramStart"/>
            <w:r w:rsidRPr="00F3546C">
              <w:rPr>
                <w:rFonts w:ascii="Cambria" w:hAnsi="Cambria"/>
                <w:sz w:val="20"/>
                <w:szCs w:val="20"/>
                <w:lang w:val="en-GB"/>
              </w:rPr>
              <w:t>demersal</w:t>
            </w:r>
            <w:proofErr w:type="spellEnd"/>
            <w:proofErr w:type="gramEnd"/>
            <w:r w:rsidRPr="00F3546C">
              <w:rPr>
                <w:rFonts w:ascii="Cambria" w:hAnsi="Cambria"/>
                <w:sz w:val="20"/>
                <w:szCs w:val="20"/>
                <w:lang w:val="en-GB"/>
              </w:rPr>
              <w:t xml:space="preserve">, </w:t>
            </w:r>
            <w:proofErr w:type="spellStart"/>
            <w:r w:rsidRPr="00F3546C">
              <w:rPr>
                <w:rFonts w:ascii="Cambria" w:hAnsi="Cambria"/>
                <w:sz w:val="20"/>
                <w:szCs w:val="20"/>
                <w:lang w:val="en-GB"/>
              </w:rPr>
              <w:t>epibenthic</w:t>
            </w:r>
            <w:proofErr w:type="spellEnd"/>
            <w:r w:rsidRPr="00F3546C">
              <w:rPr>
                <w:rFonts w:ascii="Cambria" w:hAnsi="Cambria"/>
                <w:sz w:val="20"/>
                <w:szCs w:val="20"/>
                <w:lang w:val="en-GB"/>
              </w:rPr>
              <w:t xml:space="preserve">, </w:t>
            </w:r>
            <w:proofErr w:type="spellStart"/>
            <w:r w:rsidRPr="00F3546C">
              <w:rPr>
                <w:rFonts w:ascii="Cambria" w:hAnsi="Cambria"/>
                <w:sz w:val="20"/>
                <w:szCs w:val="20"/>
                <w:lang w:val="en-GB"/>
              </w:rPr>
              <w:t>epifaunal</w:t>
            </w:r>
            <w:proofErr w:type="spellEnd"/>
            <w:r w:rsidRPr="00F3546C">
              <w:rPr>
                <w:rFonts w:ascii="Cambria" w:hAnsi="Cambria"/>
                <w:sz w:val="20"/>
                <w:szCs w:val="20"/>
                <w:lang w:val="en-GB"/>
              </w:rPr>
              <w:t xml:space="preserve">, </w:t>
            </w:r>
            <w:proofErr w:type="spellStart"/>
            <w:r w:rsidRPr="00F3546C">
              <w:rPr>
                <w:rFonts w:ascii="Cambria" w:hAnsi="Cambria"/>
                <w:sz w:val="20"/>
                <w:szCs w:val="20"/>
                <w:lang w:val="en-GB"/>
              </w:rPr>
              <w:t>epilithic</w:t>
            </w:r>
            <w:proofErr w:type="spellEnd"/>
            <w:r w:rsidRPr="00F3546C">
              <w:rPr>
                <w:rFonts w:ascii="Cambria" w:hAnsi="Cambria"/>
                <w:sz w:val="20"/>
                <w:szCs w:val="20"/>
                <w:lang w:val="en-GB"/>
              </w:rPr>
              <w:t xml:space="preserve">, epiphytic, </w:t>
            </w:r>
            <w:proofErr w:type="spellStart"/>
            <w:r w:rsidRPr="00F3546C">
              <w:rPr>
                <w:rFonts w:ascii="Cambria" w:hAnsi="Cambria"/>
                <w:sz w:val="20"/>
                <w:szCs w:val="20"/>
                <w:lang w:val="en-GB"/>
              </w:rPr>
              <w:t>epizoic</w:t>
            </w:r>
            <w:proofErr w:type="spellEnd"/>
            <w:r w:rsidRPr="00F3546C">
              <w:rPr>
                <w:rFonts w:ascii="Cambria" w:hAnsi="Cambria"/>
                <w:sz w:val="20"/>
                <w:szCs w:val="20"/>
                <w:lang w:val="en-GB"/>
              </w:rPr>
              <w:t xml:space="preserve">, </w:t>
            </w:r>
            <w:proofErr w:type="spellStart"/>
            <w:r w:rsidRPr="00F3546C">
              <w:rPr>
                <w:rFonts w:ascii="Cambria" w:hAnsi="Cambria"/>
                <w:sz w:val="20"/>
                <w:szCs w:val="20"/>
                <w:lang w:val="en-GB"/>
              </w:rPr>
              <w:t>infaunal</w:t>
            </w:r>
            <w:proofErr w:type="spellEnd"/>
          </w:p>
        </w:tc>
      </w:tr>
      <w:tr w:rsidR="00F3546C" w:rsidRPr="00F3546C">
        <w:trPr>
          <w:trHeight w:val="104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Diet</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120</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101</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gramStart"/>
            <w:r w:rsidRPr="00F3546C">
              <w:rPr>
                <w:rFonts w:ascii="Cambria" w:hAnsi="Cambria"/>
                <w:sz w:val="20"/>
                <w:szCs w:val="20"/>
                <w:lang w:val="en-GB"/>
              </w:rPr>
              <w:t>algae</w:t>
            </w:r>
            <w:proofErr w:type="gramEnd"/>
            <w:r w:rsidRPr="00F3546C">
              <w:rPr>
                <w:rFonts w:ascii="Cambria" w:hAnsi="Cambria"/>
                <w:sz w:val="20"/>
                <w:szCs w:val="20"/>
                <w:lang w:val="en-GB"/>
              </w:rPr>
              <w:t xml:space="preserve">, benthic organisms, detritus, </w:t>
            </w:r>
            <w:proofErr w:type="spellStart"/>
            <w:r w:rsidRPr="00F3546C">
              <w:rPr>
                <w:rFonts w:ascii="Cambria" w:hAnsi="Cambria"/>
                <w:sz w:val="20"/>
                <w:szCs w:val="20"/>
                <w:lang w:val="en-GB"/>
              </w:rPr>
              <w:t>macroalgae</w:t>
            </w:r>
            <w:proofErr w:type="spellEnd"/>
            <w:r w:rsidRPr="00F3546C">
              <w:rPr>
                <w:rFonts w:ascii="Cambria" w:hAnsi="Cambria"/>
                <w:sz w:val="20"/>
                <w:szCs w:val="20"/>
                <w:lang w:val="en-GB"/>
              </w:rPr>
              <w:t xml:space="preserve">, </w:t>
            </w:r>
            <w:proofErr w:type="spellStart"/>
            <w:r w:rsidRPr="00F3546C">
              <w:rPr>
                <w:rFonts w:ascii="Cambria" w:hAnsi="Cambria"/>
                <w:sz w:val="20"/>
                <w:szCs w:val="20"/>
                <w:lang w:val="en-GB"/>
              </w:rPr>
              <w:t>meiobenthic</w:t>
            </w:r>
            <w:proofErr w:type="spellEnd"/>
            <w:r w:rsidRPr="00F3546C">
              <w:rPr>
                <w:rFonts w:ascii="Cambria" w:hAnsi="Cambria"/>
                <w:sz w:val="20"/>
                <w:szCs w:val="20"/>
                <w:lang w:val="en-GB"/>
              </w:rPr>
              <w:t xml:space="preserve"> organisms, micro-organisms, microalgae, omnivore, phytoplankton, plankton, sediment particles, suspended particles/material, zooplankton</w:t>
            </w:r>
          </w:p>
        </w:tc>
      </w:tr>
      <w:tr w:rsidR="00F3546C" w:rsidRPr="00F3546C">
        <w:trPr>
          <w:trHeight w:val="52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Migration</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142</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91</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gramStart"/>
            <w:r w:rsidRPr="00F3546C">
              <w:rPr>
                <w:rFonts w:ascii="Cambria" w:hAnsi="Cambria"/>
                <w:sz w:val="20"/>
                <w:szCs w:val="20"/>
                <w:lang w:val="en-GB"/>
              </w:rPr>
              <w:t>irregular</w:t>
            </w:r>
            <w:proofErr w:type="gramEnd"/>
            <w:r w:rsidRPr="00F3546C">
              <w:rPr>
                <w:rFonts w:ascii="Cambria" w:hAnsi="Cambria"/>
                <w:sz w:val="20"/>
                <w:szCs w:val="20"/>
                <w:lang w:val="en-GB"/>
              </w:rPr>
              <w:t>/single migration, no evidence, non-migratory, regular</w:t>
            </w:r>
          </w:p>
        </w:tc>
      </w:tr>
      <w:tr w:rsidR="00F3546C" w:rsidRPr="00F3546C">
        <w:trPr>
          <w:trHeight w:val="28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Reproductive Frequency</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116</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79</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gramStart"/>
            <w:r w:rsidRPr="00F3546C">
              <w:rPr>
                <w:rFonts w:ascii="Cambria" w:hAnsi="Cambria"/>
                <w:sz w:val="20"/>
                <w:szCs w:val="20"/>
                <w:lang w:val="en-GB"/>
              </w:rPr>
              <w:t>annual</w:t>
            </w:r>
            <w:proofErr w:type="gramEnd"/>
            <w:r w:rsidRPr="00F3546C">
              <w:rPr>
                <w:rFonts w:ascii="Cambria" w:hAnsi="Cambria"/>
                <w:sz w:val="20"/>
                <w:szCs w:val="20"/>
                <w:lang w:val="en-GB"/>
              </w:rPr>
              <w:t xml:space="preserve">, biannual, </w:t>
            </w:r>
            <w:proofErr w:type="spellStart"/>
            <w:r w:rsidRPr="00F3546C">
              <w:rPr>
                <w:rFonts w:ascii="Cambria" w:hAnsi="Cambria"/>
                <w:sz w:val="20"/>
                <w:szCs w:val="20"/>
                <w:lang w:val="en-GB"/>
              </w:rPr>
              <w:t>semelparous</w:t>
            </w:r>
            <w:proofErr w:type="spellEnd"/>
          </w:p>
        </w:tc>
      </w:tr>
      <w:tr w:rsidR="00F3546C" w:rsidRPr="00F3546C">
        <w:trPr>
          <w:trHeight w:val="28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Larval Feeding Strategy</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113</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65</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spellStart"/>
            <w:proofErr w:type="gramStart"/>
            <w:r w:rsidRPr="00F3546C">
              <w:rPr>
                <w:rFonts w:ascii="Cambria" w:hAnsi="Cambria"/>
                <w:sz w:val="20"/>
                <w:szCs w:val="20"/>
                <w:lang w:val="en-GB"/>
              </w:rPr>
              <w:t>lecithotrophic</w:t>
            </w:r>
            <w:proofErr w:type="spellEnd"/>
            <w:proofErr w:type="gramEnd"/>
            <w:r w:rsidRPr="00F3546C">
              <w:rPr>
                <w:rFonts w:ascii="Cambria" w:hAnsi="Cambria"/>
                <w:sz w:val="20"/>
                <w:szCs w:val="20"/>
                <w:lang w:val="en-GB"/>
              </w:rPr>
              <w:t xml:space="preserve">, </w:t>
            </w:r>
            <w:proofErr w:type="spellStart"/>
            <w:r w:rsidRPr="00F3546C">
              <w:rPr>
                <w:rFonts w:ascii="Cambria" w:hAnsi="Cambria"/>
                <w:sz w:val="20"/>
                <w:szCs w:val="20"/>
                <w:lang w:val="en-GB"/>
              </w:rPr>
              <w:t>planktotrophic</w:t>
            </w:r>
            <w:proofErr w:type="spellEnd"/>
          </w:p>
        </w:tc>
      </w:tr>
      <w:tr w:rsidR="00F3546C" w:rsidRPr="00F3546C">
        <w:trPr>
          <w:trHeight w:val="28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Lifespan</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146</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47</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Continuous</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r w:rsidRPr="00F3546C">
              <w:rPr>
                <w:rFonts w:ascii="Cambria" w:hAnsi="Cambria"/>
                <w:sz w:val="20"/>
                <w:szCs w:val="20"/>
                <w:lang w:val="en-GB"/>
              </w:rPr>
              <w:t>1.5 - 60.5</w:t>
            </w:r>
          </w:p>
        </w:tc>
      </w:tr>
      <w:tr w:rsidR="00F3546C" w:rsidRPr="00F3546C">
        <w:trPr>
          <w:trHeight w:val="28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Reproductive Period</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111</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46</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gramStart"/>
            <w:r w:rsidRPr="00F3546C">
              <w:rPr>
                <w:rFonts w:ascii="Cambria" w:hAnsi="Cambria"/>
                <w:sz w:val="20"/>
                <w:szCs w:val="20"/>
                <w:lang w:val="en-GB"/>
              </w:rPr>
              <w:t>episodic</w:t>
            </w:r>
            <w:proofErr w:type="gramEnd"/>
            <w:r w:rsidRPr="00F3546C">
              <w:rPr>
                <w:rFonts w:ascii="Cambria" w:hAnsi="Cambria"/>
                <w:sz w:val="20"/>
                <w:szCs w:val="20"/>
                <w:lang w:val="en-GB"/>
              </w:rPr>
              <w:t>, protracted</w:t>
            </w:r>
          </w:p>
        </w:tc>
      </w:tr>
      <w:tr w:rsidR="00F3546C" w:rsidRPr="00F3546C">
        <w:trPr>
          <w:trHeight w:val="780"/>
        </w:trPr>
        <w:tc>
          <w:tcPr>
            <w:tcW w:w="2429" w:type="dxa"/>
            <w:tcBorders>
              <w:top w:val="nil"/>
              <w:left w:val="nil"/>
              <w:bottom w:val="nil"/>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Developmental Mechanism</w:t>
            </w:r>
          </w:p>
        </w:tc>
        <w:tc>
          <w:tcPr>
            <w:tcW w:w="1037"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105</w:t>
            </w:r>
          </w:p>
        </w:tc>
        <w:tc>
          <w:tcPr>
            <w:tcW w:w="1134"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17</w:t>
            </w:r>
          </w:p>
        </w:tc>
        <w:tc>
          <w:tcPr>
            <w:tcW w:w="1326" w:type="dxa"/>
            <w:tcBorders>
              <w:top w:val="nil"/>
              <w:left w:val="nil"/>
              <w:bottom w:val="nil"/>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nil"/>
              <w:right w:val="nil"/>
            </w:tcBorders>
            <w:shd w:val="clear" w:color="auto" w:fill="auto"/>
          </w:tcPr>
          <w:p w:rsidR="00F3546C" w:rsidRPr="00F3546C" w:rsidRDefault="00F3546C" w:rsidP="00F3546C">
            <w:pPr>
              <w:rPr>
                <w:rFonts w:ascii="Cambria" w:hAnsi="Cambria"/>
                <w:sz w:val="20"/>
                <w:szCs w:val="20"/>
                <w:lang w:val="en-GB"/>
              </w:rPr>
            </w:pPr>
            <w:proofErr w:type="gramStart"/>
            <w:r w:rsidRPr="00F3546C">
              <w:rPr>
                <w:rFonts w:ascii="Cambria" w:hAnsi="Cambria"/>
                <w:sz w:val="20"/>
                <w:szCs w:val="20"/>
                <w:lang w:val="en-GB"/>
              </w:rPr>
              <w:t>direct</w:t>
            </w:r>
            <w:proofErr w:type="gramEnd"/>
            <w:r w:rsidRPr="00F3546C">
              <w:rPr>
                <w:rFonts w:ascii="Cambria" w:hAnsi="Cambria"/>
                <w:sz w:val="20"/>
                <w:szCs w:val="20"/>
                <w:lang w:val="en-GB"/>
              </w:rPr>
              <w:t xml:space="preserve"> development, larval development, benthic larval development, pelagic larval development, oviparous, fission</w:t>
            </w:r>
          </w:p>
        </w:tc>
      </w:tr>
      <w:tr w:rsidR="00F3546C" w:rsidRPr="00F3546C">
        <w:trPr>
          <w:trHeight w:val="300"/>
        </w:trPr>
        <w:tc>
          <w:tcPr>
            <w:tcW w:w="2429" w:type="dxa"/>
            <w:tcBorders>
              <w:top w:val="nil"/>
              <w:left w:val="nil"/>
              <w:bottom w:val="double" w:sz="6" w:space="0" w:color="auto"/>
              <w:right w:val="nil"/>
            </w:tcBorders>
            <w:shd w:val="clear" w:color="auto" w:fill="auto"/>
          </w:tcPr>
          <w:p w:rsidR="00F3546C" w:rsidRPr="00F3546C" w:rsidRDefault="00F3546C" w:rsidP="00F3546C">
            <w:pPr>
              <w:rPr>
                <w:rFonts w:ascii="Cambria" w:hAnsi="Cambria"/>
                <w:b/>
                <w:bCs/>
                <w:i/>
                <w:iCs/>
                <w:sz w:val="20"/>
                <w:szCs w:val="20"/>
                <w:lang w:val="en-GB"/>
              </w:rPr>
            </w:pPr>
            <w:r w:rsidRPr="00F3546C">
              <w:rPr>
                <w:rFonts w:ascii="Cambria" w:hAnsi="Cambria"/>
                <w:b/>
                <w:bCs/>
                <w:i/>
                <w:iCs/>
                <w:sz w:val="20"/>
                <w:szCs w:val="20"/>
                <w:lang w:val="en-GB"/>
              </w:rPr>
              <w:t>Reproductive Timing</w:t>
            </w:r>
          </w:p>
        </w:tc>
        <w:tc>
          <w:tcPr>
            <w:tcW w:w="1037" w:type="dxa"/>
            <w:tcBorders>
              <w:top w:val="nil"/>
              <w:left w:val="nil"/>
              <w:bottom w:val="double" w:sz="6" w:space="0" w:color="auto"/>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91</w:t>
            </w:r>
          </w:p>
        </w:tc>
        <w:tc>
          <w:tcPr>
            <w:tcW w:w="1134" w:type="dxa"/>
            <w:tcBorders>
              <w:top w:val="nil"/>
              <w:left w:val="nil"/>
              <w:bottom w:val="double" w:sz="6" w:space="0" w:color="auto"/>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15</w:t>
            </w:r>
          </w:p>
        </w:tc>
        <w:tc>
          <w:tcPr>
            <w:tcW w:w="1326" w:type="dxa"/>
            <w:tcBorders>
              <w:top w:val="nil"/>
              <w:left w:val="nil"/>
              <w:bottom w:val="double" w:sz="6" w:space="0" w:color="auto"/>
              <w:right w:val="nil"/>
            </w:tcBorders>
            <w:shd w:val="clear" w:color="auto" w:fill="auto"/>
          </w:tcPr>
          <w:p w:rsidR="00F3546C" w:rsidRPr="00F3546C" w:rsidRDefault="00F3546C" w:rsidP="00F3546C">
            <w:pPr>
              <w:jc w:val="center"/>
              <w:rPr>
                <w:rFonts w:ascii="Cambria" w:hAnsi="Cambria"/>
                <w:sz w:val="20"/>
                <w:szCs w:val="20"/>
                <w:lang w:val="en-GB"/>
              </w:rPr>
            </w:pPr>
            <w:r w:rsidRPr="00F3546C">
              <w:rPr>
                <w:rFonts w:ascii="Cambria" w:hAnsi="Cambria"/>
                <w:sz w:val="20"/>
                <w:szCs w:val="20"/>
                <w:lang w:val="en-GB"/>
              </w:rPr>
              <w:t>Categorical</w:t>
            </w:r>
          </w:p>
        </w:tc>
        <w:tc>
          <w:tcPr>
            <w:tcW w:w="3856" w:type="dxa"/>
            <w:tcBorders>
              <w:top w:val="nil"/>
              <w:left w:val="nil"/>
              <w:bottom w:val="double" w:sz="6" w:space="0" w:color="auto"/>
              <w:right w:val="nil"/>
            </w:tcBorders>
            <w:shd w:val="clear" w:color="auto" w:fill="auto"/>
          </w:tcPr>
          <w:p w:rsidR="00F3546C" w:rsidRPr="00F3546C" w:rsidRDefault="00F3546C" w:rsidP="00F3546C">
            <w:pPr>
              <w:rPr>
                <w:rFonts w:ascii="Cambria" w:hAnsi="Cambria"/>
                <w:sz w:val="20"/>
                <w:szCs w:val="20"/>
                <w:lang w:val="en-GB"/>
              </w:rPr>
            </w:pPr>
            <w:r w:rsidRPr="00F3546C">
              <w:rPr>
                <w:rFonts w:ascii="Cambria" w:hAnsi="Cambria"/>
                <w:sz w:val="20"/>
                <w:szCs w:val="20"/>
                <w:lang w:val="en-GB"/>
              </w:rPr>
              <w:t>1 to 12</w:t>
            </w:r>
          </w:p>
        </w:tc>
      </w:tr>
    </w:tbl>
    <w:p w:rsidR="00F3546C" w:rsidRDefault="00F3546C" w:rsidP="00B87D77">
      <w:pPr>
        <w:spacing w:line="360" w:lineRule="auto"/>
        <w:rPr>
          <w:sz w:val="22"/>
        </w:rPr>
      </w:pPr>
    </w:p>
    <w:p w:rsidR="00961105" w:rsidRDefault="00961105" w:rsidP="00B87D77">
      <w:pPr>
        <w:spacing w:line="360" w:lineRule="auto"/>
        <w:rPr>
          <w:sz w:val="22"/>
        </w:rPr>
      </w:pPr>
    </w:p>
    <w:p w:rsidR="00961105" w:rsidRDefault="00961105" w:rsidP="00B87D77">
      <w:pPr>
        <w:spacing w:line="360" w:lineRule="auto"/>
        <w:rPr>
          <w:sz w:val="22"/>
        </w:rPr>
      </w:pPr>
      <w:r>
        <w:rPr>
          <w:sz w:val="22"/>
        </w:rPr>
        <w:br w:type="page"/>
      </w:r>
      <w:r>
        <w:rPr>
          <w:noProof/>
          <w:sz w:val="22"/>
        </w:rPr>
        <w:drawing>
          <wp:inline distT="0" distB="0" distL="0" distR="0">
            <wp:extent cx="5274310" cy="2290445"/>
            <wp:effectExtent l="25400" t="0" r="8890" b="0"/>
            <wp:docPr id="2" name="Picture 1" descr="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jpg"/>
                    <pic:cNvPicPr/>
                  </pic:nvPicPr>
                  <pic:blipFill>
                    <a:blip r:embed="rId6"/>
                    <a:stretch>
                      <a:fillRect/>
                    </a:stretch>
                  </pic:blipFill>
                  <pic:spPr>
                    <a:xfrm>
                      <a:off x="0" y="0"/>
                      <a:ext cx="5274310" cy="2290445"/>
                    </a:xfrm>
                    <a:prstGeom prst="rect">
                      <a:avLst/>
                    </a:prstGeom>
                  </pic:spPr>
                </pic:pic>
              </a:graphicData>
            </a:graphic>
          </wp:inline>
        </w:drawing>
      </w:r>
    </w:p>
    <w:p w:rsidR="00F3546C" w:rsidRPr="000C543B" w:rsidRDefault="00F3546C" w:rsidP="00F35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 w:val="22"/>
        </w:rPr>
      </w:pPr>
      <w:r>
        <w:rPr>
          <w:rFonts w:ascii="Helvetica" w:hAnsi="Helvetica" w:cs="Helvetica"/>
        </w:rPr>
        <w:t xml:space="preserve"> </w:t>
      </w:r>
      <w:r w:rsidRPr="000C543B">
        <w:rPr>
          <w:rFonts w:ascii="Cambria" w:hAnsi="Cambria" w:cs="Helvetica"/>
          <w:b/>
          <w:sz w:val="22"/>
        </w:rPr>
        <w:t>Figure 1</w:t>
      </w:r>
      <w:r w:rsidRPr="000C543B">
        <w:rPr>
          <w:rFonts w:ascii="Cambria" w:hAnsi="Cambria" w:cs="Helvetica"/>
          <w:sz w:val="22"/>
        </w:rPr>
        <w:t xml:space="preserve"> Representation of ordering of species (</w:t>
      </w:r>
      <w:r w:rsidRPr="000C543B">
        <w:rPr>
          <w:rFonts w:ascii="Cambria" w:hAnsi="Cambria" w:cs="Helvetica"/>
          <w:i/>
          <w:sz w:val="22"/>
        </w:rPr>
        <w:t>s</w:t>
      </w:r>
      <w:r w:rsidRPr="000C543B">
        <w:rPr>
          <w:rFonts w:ascii="Cambria" w:hAnsi="Cambria" w:cs="Helvetica"/>
          <w:sz w:val="22"/>
        </w:rPr>
        <w:t>) and traits (</w:t>
      </w:r>
      <w:proofErr w:type="gramStart"/>
      <w:r w:rsidRPr="000C543B">
        <w:rPr>
          <w:rFonts w:ascii="Cambria" w:hAnsi="Cambria" w:cs="Helvetica"/>
          <w:i/>
          <w:sz w:val="22"/>
        </w:rPr>
        <w:t xml:space="preserve">t </w:t>
      </w:r>
      <w:r w:rsidRPr="000C543B">
        <w:rPr>
          <w:rFonts w:ascii="Cambria" w:hAnsi="Cambria" w:cs="Helvetica"/>
          <w:sz w:val="22"/>
        </w:rPr>
        <w:t>)</w:t>
      </w:r>
      <w:proofErr w:type="gramEnd"/>
      <w:r w:rsidRPr="000C543B">
        <w:rPr>
          <w:rFonts w:ascii="Cambria" w:hAnsi="Cambria" w:cs="Helvetica"/>
          <w:sz w:val="22"/>
        </w:rPr>
        <w:t xml:space="preserve"> and selection procedure for each condition. A) Both species and trait number included in analysis is varied at each iteration resulting in all data being used in complete analysis B) Number of species included in analysis is held constant while trait inclusion is varied C) Number of traits is held constant while species are varied. Sequence of trait / species exclusion is fixed and follows ordering imposed by data availability.  </w:t>
      </w:r>
    </w:p>
    <w:p w:rsidR="00961105" w:rsidRDefault="00961105" w:rsidP="00B87D77">
      <w:pPr>
        <w:spacing w:line="360" w:lineRule="auto"/>
        <w:rPr>
          <w:sz w:val="22"/>
        </w:rPr>
      </w:pPr>
    </w:p>
    <w:p w:rsidR="00961105" w:rsidRDefault="00961105" w:rsidP="00B87D77">
      <w:pPr>
        <w:spacing w:line="360" w:lineRule="auto"/>
        <w:rPr>
          <w:sz w:val="22"/>
        </w:rPr>
      </w:pPr>
      <w:r>
        <w:rPr>
          <w:sz w:val="22"/>
        </w:rPr>
        <w:br w:type="page"/>
      </w:r>
      <w:r>
        <w:rPr>
          <w:noProof/>
          <w:sz w:val="22"/>
        </w:rPr>
        <w:drawing>
          <wp:inline distT="0" distB="0" distL="0" distR="0">
            <wp:extent cx="5274310" cy="5274310"/>
            <wp:effectExtent l="25400" t="0" r="8890" b="0"/>
            <wp:docPr id="3" name="Picture 2" desc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7"/>
                    <a:stretch>
                      <a:fillRect/>
                    </a:stretch>
                  </pic:blipFill>
                  <pic:spPr>
                    <a:xfrm>
                      <a:off x="0" y="0"/>
                      <a:ext cx="5274310" cy="5274310"/>
                    </a:xfrm>
                    <a:prstGeom prst="rect">
                      <a:avLst/>
                    </a:prstGeom>
                  </pic:spPr>
                </pic:pic>
              </a:graphicData>
            </a:graphic>
          </wp:inline>
        </w:drawing>
      </w:r>
    </w:p>
    <w:p w:rsidR="00961105" w:rsidRDefault="003F1E2F" w:rsidP="00B87D77">
      <w:pPr>
        <w:spacing w:line="360" w:lineRule="auto"/>
        <w:rPr>
          <w:sz w:val="22"/>
        </w:rPr>
      </w:pPr>
      <w:r w:rsidRPr="003F1E2F">
        <w:rPr>
          <w:b/>
          <w:sz w:val="22"/>
        </w:rPr>
        <w:t xml:space="preserve">Figure 2 </w:t>
      </w:r>
      <w:r>
        <w:rPr>
          <w:sz w:val="22"/>
        </w:rPr>
        <w:t>Relationship between saturation of taxonomic levels represented in the full assemblage of 198 species as a function of increasing assemblage size (</w:t>
      </w:r>
      <w:r>
        <w:rPr>
          <w:i/>
          <w:sz w:val="22"/>
        </w:rPr>
        <w:t>s</w:t>
      </w:r>
      <w:r>
        <w:rPr>
          <w:sz w:val="22"/>
        </w:rPr>
        <w:t>).</w:t>
      </w:r>
    </w:p>
    <w:p w:rsidR="00961105" w:rsidRDefault="00961105" w:rsidP="00B87D77">
      <w:pPr>
        <w:spacing w:line="360" w:lineRule="auto"/>
        <w:rPr>
          <w:sz w:val="22"/>
        </w:rPr>
      </w:pPr>
      <w:r>
        <w:rPr>
          <w:sz w:val="22"/>
        </w:rPr>
        <w:br w:type="page"/>
      </w:r>
      <w:r>
        <w:rPr>
          <w:noProof/>
          <w:sz w:val="22"/>
        </w:rPr>
        <w:drawing>
          <wp:inline distT="0" distB="0" distL="0" distR="0">
            <wp:extent cx="5274310" cy="3907155"/>
            <wp:effectExtent l="25400" t="0" r="8890" b="0"/>
            <wp:docPr id="5" name="Picture 4" desc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8"/>
                    <a:stretch>
                      <a:fillRect/>
                    </a:stretch>
                  </pic:blipFill>
                  <pic:spPr>
                    <a:xfrm>
                      <a:off x="0" y="0"/>
                      <a:ext cx="5274310" cy="3907155"/>
                    </a:xfrm>
                    <a:prstGeom prst="rect">
                      <a:avLst/>
                    </a:prstGeom>
                  </pic:spPr>
                </pic:pic>
              </a:graphicData>
            </a:graphic>
          </wp:inline>
        </w:drawing>
      </w:r>
    </w:p>
    <w:p w:rsidR="00961105" w:rsidRPr="00C93FB7" w:rsidRDefault="003F1E2F" w:rsidP="00B87D77">
      <w:pPr>
        <w:spacing w:line="360" w:lineRule="auto"/>
        <w:rPr>
          <w:sz w:val="22"/>
        </w:rPr>
      </w:pPr>
      <w:r w:rsidRPr="00C93FB7">
        <w:rPr>
          <w:b/>
          <w:sz w:val="22"/>
        </w:rPr>
        <w:t xml:space="preserve">Figure </w:t>
      </w:r>
      <w:proofErr w:type="gramStart"/>
      <w:r w:rsidRPr="00C93FB7">
        <w:rPr>
          <w:b/>
          <w:sz w:val="22"/>
        </w:rPr>
        <w:t>3</w:t>
      </w:r>
      <w:r>
        <w:rPr>
          <w:sz w:val="22"/>
        </w:rPr>
        <w:t xml:space="preserve"> </w:t>
      </w:r>
      <w:r w:rsidR="00C93FB7">
        <w:rPr>
          <w:sz w:val="22"/>
        </w:rPr>
        <w:t>a-c</w:t>
      </w:r>
      <w:proofErr w:type="gramEnd"/>
      <w:r w:rsidR="00C93FB7">
        <w:rPr>
          <w:sz w:val="22"/>
        </w:rPr>
        <w:t xml:space="preserve">: </w:t>
      </w:r>
      <w:proofErr w:type="spellStart"/>
      <w:r>
        <w:rPr>
          <w:sz w:val="22"/>
        </w:rPr>
        <w:t>Dendrogram</w:t>
      </w:r>
      <w:proofErr w:type="spellEnd"/>
      <w:r>
        <w:rPr>
          <w:sz w:val="22"/>
        </w:rPr>
        <w:t xml:space="preserve"> structure </w:t>
      </w:r>
      <w:r w:rsidR="00C93FB7">
        <w:rPr>
          <w:sz w:val="22"/>
        </w:rPr>
        <w:t xml:space="preserve">of different analyses under condition A.  </w:t>
      </w:r>
      <w:proofErr w:type="gramStart"/>
      <w:r w:rsidR="00C93FB7">
        <w:rPr>
          <w:i/>
          <w:sz w:val="22"/>
        </w:rPr>
        <w:t xml:space="preserve">t </w:t>
      </w:r>
      <w:r w:rsidR="00C93FB7">
        <w:rPr>
          <w:sz w:val="22"/>
        </w:rPr>
        <w:t xml:space="preserve"> indicates</w:t>
      </w:r>
      <w:proofErr w:type="gramEnd"/>
      <w:r w:rsidR="00C93FB7">
        <w:rPr>
          <w:sz w:val="22"/>
        </w:rPr>
        <w:t xml:space="preserve"> number of traits and </w:t>
      </w:r>
      <w:r w:rsidR="00C93FB7">
        <w:rPr>
          <w:i/>
          <w:sz w:val="22"/>
        </w:rPr>
        <w:t xml:space="preserve">s </w:t>
      </w:r>
      <w:r w:rsidR="00C93FB7">
        <w:rPr>
          <w:sz w:val="22"/>
        </w:rPr>
        <w:t xml:space="preserve">indicates number of species included.  D-f corresponding standard deviation of node D+ from that expected for the size of the node. Solid line indicates 0 </w:t>
      </w:r>
      <w:proofErr w:type="spellStart"/>
      <w:proofErr w:type="gramStart"/>
      <w:r w:rsidR="00C93FB7">
        <w:rPr>
          <w:sz w:val="22"/>
        </w:rPr>
        <w:t>sd</w:t>
      </w:r>
      <w:proofErr w:type="spellEnd"/>
      <w:proofErr w:type="gramEnd"/>
      <w:r w:rsidR="00C93FB7">
        <w:rPr>
          <w:sz w:val="22"/>
        </w:rPr>
        <w:t xml:space="preserve"> from expected. Broken lines delimit </w:t>
      </w:r>
      <w:r w:rsidR="00C93FB7">
        <w:rPr>
          <w:rFonts w:ascii="Cambria" w:hAnsi="Cambria"/>
          <w:sz w:val="22"/>
        </w:rPr>
        <w:t xml:space="preserve">± 2 </w:t>
      </w:r>
      <w:proofErr w:type="spellStart"/>
      <w:proofErr w:type="gramStart"/>
      <w:r w:rsidR="00C93FB7">
        <w:rPr>
          <w:rFonts w:ascii="Cambria" w:hAnsi="Cambria"/>
          <w:sz w:val="22"/>
        </w:rPr>
        <w:t>sd</w:t>
      </w:r>
      <w:proofErr w:type="spellEnd"/>
      <w:proofErr w:type="gramEnd"/>
      <w:r w:rsidR="00C93FB7">
        <w:rPr>
          <w:rFonts w:ascii="Cambria" w:hAnsi="Cambria"/>
          <w:sz w:val="22"/>
        </w:rPr>
        <w:t xml:space="preserve"> from expected.  Points below the -2 </w:t>
      </w:r>
      <w:proofErr w:type="spellStart"/>
      <w:proofErr w:type="gramStart"/>
      <w:r w:rsidR="00C93FB7">
        <w:rPr>
          <w:rFonts w:ascii="Cambria" w:hAnsi="Cambria"/>
          <w:sz w:val="22"/>
        </w:rPr>
        <w:t>sd</w:t>
      </w:r>
      <w:proofErr w:type="spellEnd"/>
      <w:proofErr w:type="gramEnd"/>
      <w:r w:rsidR="00C93FB7">
        <w:rPr>
          <w:rFonts w:ascii="Cambria" w:hAnsi="Cambria"/>
          <w:sz w:val="22"/>
        </w:rPr>
        <w:t xml:space="preserve"> line indicate nodes containing species which are significantly more taxonomically related than would be expected by chance. Note that the height in plots d-</w:t>
      </w:r>
      <w:proofErr w:type="gramStart"/>
      <w:r w:rsidR="00C93FB7">
        <w:rPr>
          <w:rFonts w:ascii="Cambria" w:hAnsi="Cambria"/>
          <w:sz w:val="22"/>
        </w:rPr>
        <w:t>f  have</w:t>
      </w:r>
      <w:proofErr w:type="gramEnd"/>
      <w:r w:rsidR="00C93FB7">
        <w:rPr>
          <w:rFonts w:ascii="Cambria" w:hAnsi="Cambria"/>
          <w:sz w:val="22"/>
        </w:rPr>
        <w:t xml:space="preserve"> been standardized to exclude the root branch (vertical broken lines in a-c).</w:t>
      </w:r>
    </w:p>
    <w:p w:rsidR="00F3546C" w:rsidRDefault="00F3546C" w:rsidP="00B87D77">
      <w:pPr>
        <w:spacing w:line="360" w:lineRule="auto"/>
        <w:rPr>
          <w:sz w:val="22"/>
        </w:rPr>
      </w:pPr>
      <w:r>
        <w:rPr>
          <w:sz w:val="22"/>
        </w:rPr>
        <w:br w:type="page"/>
      </w:r>
      <w:r>
        <w:rPr>
          <w:noProof/>
          <w:sz w:val="22"/>
        </w:rPr>
        <w:drawing>
          <wp:inline distT="0" distB="0" distL="0" distR="0">
            <wp:extent cx="5274310" cy="3907155"/>
            <wp:effectExtent l="25400" t="0" r="8890" b="0"/>
            <wp:docPr id="6" name="Picture 5" descr="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png"/>
                    <pic:cNvPicPr/>
                  </pic:nvPicPr>
                  <pic:blipFill>
                    <a:blip r:embed="rId9"/>
                    <a:stretch>
                      <a:fillRect/>
                    </a:stretch>
                  </pic:blipFill>
                  <pic:spPr>
                    <a:xfrm>
                      <a:off x="0" y="0"/>
                      <a:ext cx="5274310" cy="3907155"/>
                    </a:xfrm>
                    <a:prstGeom prst="rect">
                      <a:avLst/>
                    </a:prstGeom>
                  </pic:spPr>
                </pic:pic>
              </a:graphicData>
            </a:graphic>
          </wp:inline>
        </w:drawing>
      </w:r>
    </w:p>
    <w:p w:rsidR="00F3546C" w:rsidRDefault="00C93FB7" w:rsidP="00B87D77">
      <w:pPr>
        <w:spacing w:line="360" w:lineRule="auto"/>
        <w:rPr>
          <w:sz w:val="22"/>
        </w:rPr>
      </w:pPr>
      <w:r w:rsidRPr="00854D99">
        <w:rPr>
          <w:b/>
          <w:sz w:val="22"/>
        </w:rPr>
        <w:t>Figure 4</w:t>
      </w:r>
      <w:r>
        <w:rPr>
          <w:sz w:val="22"/>
        </w:rPr>
        <w:t xml:space="preserve"> </w:t>
      </w:r>
      <w:r w:rsidR="00854D99">
        <w:rPr>
          <w:sz w:val="22"/>
        </w:rPr>
        <w:t xml:space="preserve">Trends in m </w:t>
      </w:r>
      <w:proofErr w:type="spellStart"/>
      <w:r w:rsidR="00854D99">
        <w:rPr>
          <w:sz w:val="22"/>
        </w:rPr>
        <w:t>sD</w:t>
      </w:r>
      <w:proofErr w:type="spellEnd"/>
      <w:r w:rsidR="00854D99">
        <w:rPr>
          <w:sz w:val="22"/>
        </w:rPr>
        <w:t xml:space="preserve">+, FD &amp; D+ as a function of varying </w:t>
      </w:r>
      <w:r w:rsidR="00854D99">
        <w:rPr>
          <w:i/>
          <w:sz w:val="22"/>
        </w:rPr>
        <w:t xml:space="preserve">s </w:t>
      </w:r>
      <w:r w:rsidR="00854D99">
        <w:rPr>
          <w:sz w:val="22"/>
        </w:rPr>
        <w:t xml:space="preserve">&amp; </w:t>
      </w:r>
      <w:r w:rsidR="00854D99">
        <w:rPr>
          <w:i/>
          <w:sz w:val="22"/>
        </w:rPr>
        <w:t xml:space="preserve">t </w:t>
      </w:r>
      <w:r w:rsidR="00854D99">
        <w:rPr>
          <w:sz w:val="22"/>
        </w:rPr>
        <w:t xml:space="preserve">combinations under condition A (both </w:t>
      </w:r>
      <w:r w:rsidR="00854D99">
        <w:rPr>
          <w:i/>
          <w:sz w:val="22"/>
        </w:rPr>
        <w:t xml:space="preserve">s </w:t>
      </w:r>
      <w:r w:rsidR="00854D99">
        <w:rPr>
          <w:sz w:val="22"/>
        </w:rPr>
        <w:t xml:space="preserve">&amp; </w:t>
      </w:r>
      <w:r w:rsidR="00854D99">
        <w:rPr>
          <w:i/>
          <w:sz w:val="22"/>
        </w:rPr>
        <w:t xml:space="preserve">t </w:t>
      </w:r>
      <w:r w:rsidR="00854D99">
        <w:rPr>
          <w:sz w:val="22"/>
        </w:rPr>
        <w:t xml:space="preserve">varied according to data availability).  Overlaid solid </w:t>
      </w:r>
      <w:proofErr w:type="spellStart"/>
      <w:r w:rsidR="00854D99">
        <w:rPr>
          <w:sz w:val="22"/>
        </w:rPr>
        <w:t>colour</w:t>
      </w:r>
      <w:proofErr w:type="spellEnd"/>
      <w:r w:rsidR="00854D99">
        <w:rPr>
          <w:sz w:val="22"/>
        </w:rPr>
        <w:t xml:space="preserve"> lines show trends under conditions B &amp; C for comparison. Image shows the mean intensity of node standard deviation from expected D+ at 0.1 height intervals of </w:t>
      </w:r>
      <w:proofErr w:type="spellStart"/>
      <w:r w:rsidR="00854D99">
        <w:rPr>
          <w:sz w:val="22"/>
        </w:rPr>
        <w:t>dendrograms</w:t>
      </w:r>
      <w:proofErr w:type="spellEnd"/>
      <w:r w:rsidR="00854D99">
        <w:rPr>
          <w:sz w:val="22"/>
        </w:rPr>
        <w:t xml:space="preserve"> in each analysis. Heights standardized to exclude root branch as described in figure 3. </w:t>
      </w:r>
    </w:p>
    <w:p w:rsidR="00F3546C" w:rsidRDefault="00F3546C" w:rsidP="00B87D77">
      <w:pPr>
        <w:spacing w:line="360" w:lineRule="auto"/>
        <w:rPr>
          <w:sz w:val="22"/>
        </w:rPr>
      </w:pPr>
      <w:r>
        <w:rPr>
          <w:sz w:val="22"/>
        </w:rPr>
        <w:br w:type="page"/>
      </w:r>
      <w:r>
        <w:rPr>
          <w:noProof/>
          <w:sz w:val="22"/>
        </w:rPr>
        <w:drawing>
          <wp:inline distT="0" distB="0" distL="0" distR="0">
            <wp:extent cx="5274310" cy="1953260"/>
            <wp:effectExtent l="25400" t="0" r="8890" b="0"/>
            <wp:docPr id="7" name="Picture 6" descr="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png"/>
                    <pic:cNvPicPr/>
                  </pic:nvPicPr>
                  <pic:blipFill>
                    <a:blip r:embed="rId10"/>
                    <a:stretch>
                      <a:fillRect/>
                    </a:stretch>
                  </pic:blipFill>
                  <pic:spPr>
                    <a:xfrm>
                      <a:off x="0" y="0"/>
                      <a:ext cx="5274310" cy="1953260"/>
                    </a:xfrm>
                    <a:prstGeom prst="rect">
                      <a:avLst/>
                    </a:prstGeom>
                  </pic:spPr>
                </pic:pic>
              </a:graphicData>
            </a:graphic>
          </wp:inline>
        </w:drawing>
      </w:r>
    </w:p>
    <w:p w:rsidR="00854D99" w:rsidRDefault="00854D99" w:rsidP="00854D99">
      <w:pPr>
        <w:spacing w:line="360" w:lineRule="auto"/>
        <w:rPr>
          <w:sz w:val="22"/>
        </w:rPr>
      </w:pPr>
      <w:r w:rsidRPr="00854D99">
        <w:rPr>
          <w:b/>
          <w:sz w:val="22"/>
        </w:rPr>
        <w:t>Figure 4</w:t>
      </w:r>
      <w:r>
        <w:rPr>
          <w:sz w:val="22"/>
        </w:rPr>
        <w:t xml:space="preserve"> Trends in m </w:t>
      </w:r>
      <w:proofErr w:type="spellStart"/>
      <w:r>
        <w:rPr>
          <w:sz w:val="22"/>
        </w:rPr>
        <w:t>sD</w:t>
      </w:r>
      <w:proofErr w:type="spellEnd"/>
      <w:r>
        <w:rPr>
          <w:sz w:val="22"/>
        </w:rPr>
        <w:t xml:space="preserve">+, FD &amp; D+ as a function of varying </w:t>
      </w:r>
      <w:r>
        <w:rPr>
          <w:i/>
          <w:sz w:val="22"/>
        </w:rPr>
        <w:t xml:space="preserve">s </w:t>
      </w:r>
      <w:r>
        <w:rPr>
          <w:sz w:val="22"/>
        </w:rPr>
        <w:t xml:space="preserve">&amp; </w:t>
      </w:r>
      <w:r>
        <w:rPr>
          <w:i/>
          <w:sz w:val="22"/>
        </w:rPr>
        <w:t xml:space="preserve">t </w:t>
      </w:r>
      <w:r>
        <w:rPr>
          <w:sz w:val="22"/>
        </w:rPr>
        <w:t>combinations under conditions B (</w:t>
      </w:r>
      <w:r>
        <w:rPr>
          <w:i/>
          <w:sz w:val="22"/>
        </w:rPr>
        <w:t>s</w:t>
      </w:r>
      <w:r>
        <w:rPr>
          <w:sz w:val="22"/>
        </w:rPr>
        <w:t xml:space="preserve"> = constant at 65) &amp; C (</w:t>
      </w:r>
      <w:r>
        <w:rPr>
          <w:i/>
          <w:sz w:val="22"/>
        </w:rPr>
        <w:t>t</w:t>
      </w:r>
      <w:r>
        <w:rPr>
          <w:sz w:val="22"/>
        </w:rPr>
        <w:t xml:space="preserve"> = constant at 4</w:t>
      </w:r>
      <w:proofErr w:type="gramStart"/>
      <w:r>
        <w:rPr>
          <w:sz w:val="22"/>
        </w:rPr>
        <w:t>) .</w:t>
      </w:r>
      <w:proofErr w:type="gramEnd"/>
      <w:r>
        <w:rPr>
          <w:sz w:val="22"/>
        </w:rPr>
        <w:t xml:space="preserve">  </w:t>
      </w:r>
      <w:proofErr w:type="gramStart"/>
      <w:r>
        <w:rPr>
          <w:sz w:val="22"/>
        </w:rPr>
        <w:t>Images shows</w:t>
      </w:r>
      <w:proofErr w:type="gramEnd"/>
      <w:r>
        <w:rPr>
          <w:sz w:val="22"/>
        </w:rPr>
        <w:t xml:space="preserve"> the mean intensity of node standard deviation from expected D+ at 0.1 height intervals of </w:t>
      </w:r>
      <w:proofErr w:type="spellStart"/>
      <w:r>
        <w:rPr>
          <w:sz w:val="22"/>
        </w:rPr>
        <w:t>dendrograms</w:t>
      </w:r>
      <w:proofErr w:type="spellEnd"/>
      <w:r>
        <w:rPr>
          <w:sz w:val="22"/>
        </w:rPr>
        <w:t xml:space="preserve"> in each analysis. Heights standardized to exclude root branch as described in figure 3. </w:t>
      </w:r>
    </w:p>
    <w:p w:rsidR="00F3546C" w:rsidRDefault="00F3546C" w:rsidP="00B87D77">
      <w:pPr>
        <w:spacing w:line="360" w:lineRule="auto"/>
        <w:rPr>
          <w:sz w:val="22"/>
        </w:rPr>
      </w:pPr>
    </w:p>
    <w:p w:rsidR="007563DA" w:rsidRDefault="00F3546C" w:rsidP="00B87D77">
      <w:pPr>
        <w:spacing w:line="360" w:lineRule="auto"/>
        <w:rPr>
          <w:sz w:val="22"/>
        </w:rPr>
      </w:pPr>
      <w:r>
        <w:rPr>
          <w:sz w:val="22"/>
        </w:rPr>
        <w:br w:type="page"/>
      </w:r>
      <w:r>
        <w:rPr>
          <w:noProof/>
          <w:sz w:val="22"/>
        </w:rPr>
        <w:drawing>
          <wp:inline distT="0" distB="0" distL="0" distR="0">
            <wp:extent cx="5274310" cy="5261610"/>
            <wp:effectExtent l="25400" t="0" r="8890" b="0"/>
            <wp:docPr id="8" name="Picture 7" descr="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png"/>
                    <pic:cNvPicPr/>
                  </pic:nvPicPr>
                  <pic:blipFill>
                    <a:blip r:embed="rId11"/>
                    <a:stretch>
                      <a:fillRect/>
                    </a:stretch>
                  </pic:blipFill>
                  <pic:spPr>
                    <a:xfrm>
                      <a:off x="0" y="0"/>
                      <a:ext cx="5274310" cy="5261610"/>
                    </a:xfrm>
                    <a:prstGeom prst="rect">
                      <a:avLst/>
                    </a:prstGeom>
                  </pic:spPr>
                </pic:pic>
              </a:graphicData>
            </a:graphic>
          </wp:inline>
        </w:drawing>
      </w:r>
    </w:p>
    <w:p w:rsidR="007563DA" w:rsidRDefault="007563DA" w:rsidP="00B87D77">
      <w:pPr>
        <w:spacing w:line="360" w:lineRule="auto"/>
        <w:rPr>
          <w:sz w:val="22"/>
        </w:rPr>
      </w:pPr>
    </w:p>
    <w:p w:rsidR="009A0B17" w:rsidRPr="007563DA" w:rsidRDefault="007563DA" w:rsidP="00B87D77">
      <w:pPr>
        <w:spacing w:line="360" w:lineRule="auto"/>
        <w:rPr>
          <w:sz w:val="22"/>
          <w:lang w:val="en-GB"/>
        </w:rPr>
      </w:pPr>
      <w:r w:rsidRPr="00B7404A">
        <w:rPr>
          <w:b/>
          <w:sz w:val="22"/>
        </w:rPr>
        <w:t>Figure 6</w:t>
      </w:r>
      <w:r>
        <w:rPr>
          <w:sz w:val="22"/>
        </w:rPr>
        <w:t xml:space="preserve"> Relationship between </w:t>
      </w:r>
      <w:r>
        <w:rPr>
          <w:sz w:val="22"/>
          <w:lang w:val="el-GR"/>
        </w:rPr>
        <w:t>μ σΔ</w:t>
      </w:r>
      <w:r>
        <w:rPr>
          <w:i/>
          <w:sz w:val="22"/>
          <w:vertAlign w:val="subscript"/>
          <w:lang w:val="en-GB"/>
        </w:rPr>
        <w:t>n</w:t>
      </w:r>
      <w:r>
        <w:rPr>
          <w:sz w:val="22"/>
          <w:vertAlign w:val="superscript"/>
          <w:lang w:val="en-GB"/>
        </w:rPr>
        <w:t xml:space="preserve">+ </w:t>
      </w:r>
      <w:r>
        <w:rPr>
          <w:sz w:val="22"/>
          <w:lang w:val="en-GB"/>
        </w:rPr>
        <w:t>and FD across all conditions tested.</w:t>
      </w:r>
    </w:p>
    <w:sectPr w:rsidR="009A0B17" w:rsidRPr="007563DA" w:rsidSect="00B87D77">
      <w:pgSz w:w="11900" w:h="16840"/>
      <w:pgMar w:top="1440" w:right="1797" w:bottom="1440" w:left="1797" w:header="709" w:footer="709" w:gutter="0"/>
      <w:lnNumType w:countBy="1" w:restart="continuous"/>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F1E2F" w:rsidRDefault="003F1E2F">
      <w:pPr>
        <w:pStyle w:val="FootnoteText"/>
      </w:pPr>
      <w:r>
        <w:rPr>
          <w:rStyle w:val="FootnoteReference"/>
        </w:rPr>
        <w:footnoteRef/>
      </w:r>
      <w:r>
        <w:t xml:space="preserve"> </w:t>
      </w:r>
      <w:hyperlink r:id="rId1" w:history="1">
        <w:r w:rsidRPr="00782D59">
          <w:rPr>
            <w:rStyle w:val="Hyperlink"/>
          </w:rPr>
          <w:t>http://www.marinespecies.org/</w:t>
        </w:r>
      </w:hyperlink>
      <w:r>
        <w:t xml:space="preserve">  - last accessed 07/09/2013</w:t>
      </w:r>
    </w:p>
  </w:footnote>
  <w:footnote w:id="0">
    <w:p w:rsidR="003F1E2F" w:rsidRDefault="003F1E2F">
      <w:pPr>
        <w:pStyle w:val="FootnoteText"/>
      </w:pPr>
      <w:r>
        <w:rPr>
          <w:rStyle w:val="FootnoteReference"/>
        </w:rPr>
        <w:footnoteRef/>
      </w:r>
      <w:r>
        <w:t xml:space="preserve"> </w:t>
      </w:r>
      <w:hyperlink r:id="rId2" w:history="1">
        <w:r w:rsidRPr="00782D59">
          <w:rPr>
            <w:rStyle w:val="Hyperlink"/>
          </w:rPr>
          <w:t>http://www.marlin.ac.uk/biotic/</w:t>
        </w:r>
      </w:hyperlink>
      <w:r>
        <w:t xml:space="preserve"> - last accessed 07/09/2013</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95125"/>
    <w:multiLevelType w:val="hybridMultilevel"/>
    <w:tmpl w:val="849C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3074"/>
  </w:hdrShapeDefaults>
  <w:compat>
    <w:doNotAutofitConstrainedTables/>
    <w:splitPgBreakAndParaMark/>
    <w:doNotVertAlignCellWithSp/>
    <w:doNotBreakConstrainedForcedTable/>
    <w:useAnsiKerningPairs/>
    <w:cachedColBalance/>
  </w:compat>
  <w:rsids>
    <w:rsidRoot w:val="009A0B17"/>
    <w:rsid w:val="00014254"/>
    <w:rsid w:val="00026018"/>
    <w:rsid w:val="00033F85"/>
    <w:rsid w:val="000523DB"/>
    <w:rsid w:val="00057093"/>
    <w:rsid w:val="000A50B7"/>
    <w:rsid w:val="000E0EC6"/>
    <w:rsid w:val="00103647"/>
    <w:rsid w:val="00104420"/>
    <w:rsid w:val="00111594"/>
    <w:rsid w:val="0016375D"/>
    <w:rsid w:val="001F5AB2"/>
    <w:rsid w:val="00233268"/>
    <w:rsid w:val="0026371B"/>
    <w:rsid w:val="003065FD"/>
    <w:rsid w:val="003478EF"/>
    <w:rsid w:val="00350740"/>
    <w:rsid w:val="0036389B"/>
    <w:rsid w:val="00395B7E"/>
    <w:rsid w:val="003A425E"/>
    <w:rsid w:val="003F1E2F"/>
    <w:rsid w:val="00457324"/>
    <w:rsid w:val="00462759"/>
    <w:rsid w:val="004D4EE5"/>
    <w:rsid w:val="004F039B"/>
    <w:rsid w:val="0052767D"/>
    <w:rsid w:val="00566CE8"/>
    <w:rsid w:val="005776B6"/>
    <w:rsid w:val="0058660F"/>
    <w:rsid w:val="0060029A"/>
    <w:rsid w:val="00623F01"/>
    <w:rsid w:val="0063485F"/>
    <w:rsid w:val="0065093F"/>
    <w:rsid w:val="00680D69"/>
    <w:rsid w:val="006A30D1"/>
    <w:rsid w:val="006B6716"/>
    <w:rsid w:val="006F7EB3"/>
    <w:rsid w:val="00713BDD"/>
    <w:rsid w:val="007202EB"/>
    <w:rsid w:val="00725D1C"/>
    <w:rsid w:val="00740E0D"/>
    <w:rsid w:val="007563DA"/>
    <w:rsid w:val="007567F5"/>
    <w:rsid w:val="007756AE"/>
    <w:rsid w:val="00776B57"/>
    <w:rsid w:val="007D67E6"/>
    <w:rsid w:val="007F22B6"/>
    <w:rsid w:val="00854D99"/>
    <w:rsid w:val="00862725"/>
    <w:rsid w:val="008D4D9A"/>
    <w:rsid w:val="008E467C"/>
    <w:rsid w:val="008E5E17"/>
    <w:rsid w:val="009074F3"/>
    <w:rsid w:val="00961105"/>
    <w:rsid w:val="00976E68"/>
    <w:rsid w:val="00991355"/>
    <w:rsid w:val="009A0B17"/>
    <w:rsid w:val="009E342D"/>
    <w:rsid w:val="00A03560"/>
    <w:rsid w:val="00A04C8D"/>
    <w:rsid w:val="00A07117"/>
    <w:rsid w:val="00A115C2"/>
    <w:rsid w:val="00A417A0"/>
    <w:rsid w:val="00A55C0F"/>
    <w:rsid w:val="00A64E3B"/>
    <w:rsid w:val="00A963D8"/>
    <w:rsid w:val="00AA0532"/>
    <w:rsid w:val="00AA3B0C"/>
    <w:rsid w:val="00AB156C"/>
    <w:rsid w:val="00AD2AFC"/>
    <w:rsid w:val="00B33676"/>
    <w:rsid w:val="00B434A2"/>
    <w:rsid w:val="00B7404A"/>
    <w:rsid w:val="00B87D77"/>
    <w:rsid w:val="00BA4626"/>
    <w:rsid w:val="00BB17B4"/>
    <w:rsid w:val="00BC0322"/>
    <w:rsid w:val="00C079AE"/>
    <w:rsid w:val="00C14721"/>
    <w:rsid w:val="00C41D11"/>
    <w:rsid w:val="00C93FB7"/>
    <w:rsid w:val="00CC27D1"/>
    <w:rsid w:val="00CC2F48"/>
    <w:rsid w:val="00D235B8"/>
    <w:rsid w:val="00D6669A"/>
    <w:rsid w:val="00D901AB"/>
    <w:rsid w:val="00E04790"/>
    <w:rsid w:val="00E97776"/>
    <w:rsid w:val="00EE03EE"/>
    <w:rsid w:val="00EF0C79"/>
    <w:rsid w:val="00F3546C"/>
    <w:rsid w:val="00F378FD"/>
    <w:rsid w:val="00F50491"/>
    <w:rsid w:val="00F5656A"/>
    <w:rsid w:val="00F75CA1"/>
    <w:rsid w:val="00F82872"/>
    <w:rsid w:val="00F907BA"/>
  </w:rsids>
  <m:mathPr>
    <m:mathFont m:val="AdvP40668"/>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07DDB"/>
  </w:style>
  <w:style w:type="paragraph" w:styleId="Heading1">
    <w:name w:val="heading 1"/>
    <w:basedOn w:val="Normal"/>
    <w:next w:val="Normal"/>
    <w:link w:val="Heading1Char"/>
    <w:uiPriority w:val="9"/>
    <w:qFormat/>
    <w:rsid w:val="00CC27D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B156C"/>
    <w:pPr>
      <w:ind w:left="720"/>
      <w:contextualSpacing/>
    </w:pPr>
  </w:style>
  <w:style w:type="character" w:customStyle="1" w:styleId="Heading1Char">
    <w:name w:val="Heading 1 Char"/>
    <w:basedOn w:val="DefaultParagraphFont"/>
    <w:link w:val="Heading1"/>
    <w:uiPriority w:val="9"/>
    <w:rsid w:val="00CC27D1"/>
    <w:rPr>
      <w:rFonts w:asciiTheme="majorHAnsi" w:eastAsiaTheme="majorEastAsia" w:hAnsiTheme="majorHAnsi" w:cstheme="majorBidi"/>
      <w:b/>
      <w:bCs/>
      <w:color w:val="365F91" w:themeColor="accent1" w:themeShade="BF"/>
      <w:sz w:val="28"/>
      <w:szCs w:val="28"/>
      <w:lang w:bidi="en-US"/>
    </w:rPr>
  </w:style>
  <w:style w:type="character" w:styleId="LineNumber">
    <w:name w:val="line number"/>
    <w:basedOn w:val="DefaultParagraphFont"/>
    <w:rsid w:val="00B87D77"/>
  </w:style>
  <w:style w:type="paragraph" w:styleId="FootnoteText">
    <w:name w:val="footnote text"/>
    <w:basedOn w:val="Normal"/>
    <w:link w:val="FootnoteTextChar"/>
    <w:rsid w:val="00A03560"/>
    <w:pPr>
      <w:spacing w:after="0"/>
    </w:pPr>
  </w:style>
  <w:style w:type="character" w:customStyle="1" w:styleId="FootnoteTextChar">
    <w:name w:val="Footnote Text Char"/>
    <w:basedOn w:val="DefaultParagraphFont"/>
    <w:link w:val="FootnoteText"/>
    <w:rsid w:val="00A03560"/>
  </w:style>
  <w:style w:type="character" w:styleId="FootnoteReference">
    <w:name w:val="footnote reference"/>
    <w:basedOn w:val="DefaultParagraphFont"/>
    <w:rsid w:val="00A03560"/>
    <w:rPr>
      <w:vertAlign w:val="superscript"/>
    </w:rPr>
  </w:style>
  <w:style w:type="character" w:styleId="Hyperlink">
    <w:name w:val="Hyperlink"/>
    <w:basedOn w:val="DefaultParagraphFont"/>
    <w:rsid w:val="00A0356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80162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www.marinespecies.org/" TargetMode="External"/><Relationship Id="rId2" Type="http://schemas.openxmlformats.org/officeDocument/2006/relationships/hyperlink" Target="http://www.marlin.ac.uk/bio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4597</Words>
  <Characters>26207</Characters>
  <Application>Microsoft Macintosh Word</Application>
  <DocSecurity>0</DocSecurity>
  <Lines>218</Lines>
  <Paragraphs>52</Paragraphs>
  <ScaleCrop>false</ScaleCrop>
  <Company>University of Sheffield</Company>
  <LinksUpToDate>false</LinksUpToDate>
  <CharactersWithSpaces>32184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Krystalli</dc:creator>
  <cp:keywords/>
  <cp:lastModifiedBy>Anna Krystalli</cp:lastModifiedBy>
  <cp:revision>1</cp:revision>
  <dcterms:created xsi:type="dcterms:W3CDTF">2013-11-20T11:07:00Z</dcterms:created>
  <dcterms:modified xsi:type="dcterms:W3CDTF">2013-11-25T13:39:00Z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citations="7" publications="6"/&gt;&lt;/info&gt;PAPERS2_INFO_END</vt:lpwstr>
  </property>
</Properties>
</file>