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1B" w:rsidRDefault="0079391B">
      <w:r>
        <w:t>WILD 595-</w:t>
      </w:r>
      <w:r w:rsidR="006E485A">
        <w:t>1</w:t>
      </w:r>
      <w:r>
        <w:t xml:space="preserve"> Fall 201</w:t>
      </w:r>
      <w:r w:rsidR="006E485A">
        <w:t>6</w:t>
      </w:r>
      <w:r>
        <w:br/>
        <w:t>Lab 0</w:t>
      </w:r>
      <w:r w:rsidR="006E485A">
        <w:t>5</w:t>
      </w:r>
      <w:bookmarkStart w:id="0" w:name="_GoBack"/>
      <w:bookmarkEnd w:id="0"/>
    </w:p>
    <w:p w:rsidR="0079391B" w:rsidRPr="00E32C3E" w:rsidRDefault="00E32C3E">
      <w:pPr>
        <w:rPr>
          <w:b/>
        </w:rPr>
      </w:pPr>
      <w:r>
        <w:rPr>
          <w:b/>
        </w:rPr>
        <w:t>Components of Inference</w:t>
      </w:r>
    </w:p>
    <w:p w:rsidR="00E32C3E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Assume you are involved in an experiment to “evaluate" the effects of the chemical </w:t>
      </w:r>
      <w:r>
        <w:rPr>
          <w:rFonts w:cs="Times New Roman"/>
          <w:sz w:val="20"/>
          <w:szCs w:val="20"/>
        </w:rPr>
        <w:t xml:space="preserve">LLIKMALC </w:t>
      </w:r>
      <w:r>
        <w:rPr>
          <w:rFonts w:cs="Times New Roman"/>
          <w:szCs w:val="24"/>
        </w:rPr>
        <w:t xml:space="preserve">on monthly survival probability of the hen clam </w:t>
      </w:r>
      <w:proofErr w:type="spellStart"/>
      <w:r>
        <w:rPr>
          <w:rFonts w:cs="Times New Roman"/>
          <w:i/>
          <w:iCs/>
          <w:szCs w:val="24"/>
        </w:rPr>
        <w:t>Spisula</w:t>
      </w:r>
      <w:proofErr w:type="spellEnd"/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i/>
          <w:iCs/>
          <w:szCs w:val="24"/>
        </w:rPr>
        <w:t>solidissima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in an area south of Cape Hatteras, NC. This chemical has been proposed for use in mosquito control in aquatic environments. However, several vocal environmental groups have protested the application of </w:t>
      </w:r>
      <w:r>
        <w:rPr>
          <w:rFonts w:cs="Times New Roman"/>
          <w:sz w:val="20"/>
          <w:szCs w:val="20"/>
        </w:rPr>
        <w:t xml:space="preserve">LLIKMALC </w:t>
      </w:r>
      <w:r>
        <w:rPr>
          <w:rFonts w:cs="Times New Roman"/>
          <w:szCs w:val="24"/>
        </w:rPr>
        <w:t>because of its alleged mortality of a variety of aquatic organisms. County officials have contracted for a research study to provide some initial information about the possible deleterious effects of this chemical on hen clams.</w:t>
      </w:r>
    </w:p>
    <w:p w:rsidR="0023328B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Actually, similar studies have been conducted in the same general manner in each of 4 other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coastal counties in the Carolinas. Thus, a replicated experiment has been conducted; you are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asked only to analyze the results of one of these 5 reps. Note, in each case the treatment river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segment is downstream (thus no drift of the chemical onto the control segment); otherwise, the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two segments are thought to be virtually identical. While randomization of each segment</w:t>
      </w:r>
      <w:r w:rsidR="0023328B">
        <w:rPr>
          <w:rFonts w:cs="Times New Roman"/>
          <w:szCs w:val="24"/>
        </w:rPr>
        <w:t xml:space="preserve"> would h</w:t>
      </w:r>
      <w:r>
        <w:rPr>
          <w:rFonts w:cs="Times New Roman"/>
          <w:szCs w:val="24"/>
        </w:rPr>
        <w:t>ave been ideal, logistics demanded that the treatmen</w:t>
      </w:r>
      <w:r w:rsidR="0023328B">
        <w:rPr>
          <w:rFonts w:cs="Times New Roman"/>
          <w:szCs w:val="24"/>
        </w:rPr>
        <w:t>t segment be downstream. All the s</w:t>
      </w:r>
      <w:r>
        <w:rPr>
          <w:rFonts w:cs="Times New Roman"/>
          <w:szCs w:val="24"/>
        </w:rPr>
        <w:t>takeholders seem to agree that this non-random allocation of sites to treatment groups has not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compromised the study.</w:t>
      </w:r>
    </w:p>
    <w:p w:rsidR="0023328B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Your study area consists of two segments of a slow-moving river (the river is about 1m deep at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its deepest point within the two study areas) where large populations of this bivalve occur in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loose associations or groups throughout the year. The segments of the river were fenced in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such a way as to keep the clams contained (no movement in or out of each of the two study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segments). The control site is upstream of the treatment site and separated by about 500m.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Clams are captured or recaptured on a single day, the first Monday of each month. Thus, the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capture-recapture period is short (less than 10 hours) in relation to the length of the survival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interval (a month). The study started in June and sampling was</w:t>
      </w:r>
      <w:r w:rsidR="00C538F4">
        <w:rPr>
          <w:rFonts w:cs="Times New Roman"/>
          <w:szCs w:val="24"/>
        </w:rPr>
        <w:t xml:space="preserve"> continued in July, August</w:t>
      </w:r>
      <w:proofErr w:type="gramStart"/>
      <w:r w:rsidR="00C538F4">
        <w:rPr>
          <w:rFonts w:cs="Times New Roman"/>
          <w:szCs w:val="24"/>
        </w:rPr>
        <w:t>, ...</w:t>
      </w:r>
      <w:r>
        <w:rPr>
          <w:rFonts w:cs="Times New Roman"/>
          <w:szCs w:val="24"/>
        </w:rPr>
        <w:t>,</w:t>
      </w:r>
      <w:proofErr w:type="gramEnd"/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February (i.e., </w:t>
      </w:r>
      <w:proofErr w:type="spellStart"/>
      <w:r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= 1, 2, ..., 9). These months cover summer, fall and winter but there seems to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be general agreement that any differences in monthly survival are quite small (e.g., no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differences by summer, fall or winter). In fact, there had been 3 small-scale capture-recapture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studies done on hen clams in the coastal areas of the Carolinas and these failed to show any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variation in survival probabilities by month. Captured clams are given a small tag with a unique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number that is glued onto the upper shell (this method has been very successful in the past and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 tag loss is thought to occur). Tags for the treatment segment were different sequence than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those used for the control segment. There were no “losses on capture." Handling time was 2-8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minutes and marked clams were put back within 10m of the point of capture (or recapture) in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nearly all cases.</w:t>
      </w:r>
    </w:p>
    <w:p w:rsidR="0023328B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sampling was done by trained technicians and the sampling effort on the two areas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generally increased during the course of the study. This increase was the result of (1) more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people participated in the one-day sampling effort as months passed, and (2) increased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efficiency of the samplers due to experience. Sampling was done over the entire river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segments; thus for all practical purposes </w:t>
      </w:r>
      <w:r w:rsidR="00C538F4">
        <w:rPr>
          <w:rFonts w:ascii="Arial" w:hAnsi="Arial" w:cs="Arial"/>
          <w:szCs w:val="24"/>
        </w:rPr>
        <w:t xml:space="preserve">ϕ </w:t>
      </w:r>
      <w:r>
        <w:rPr>
          <w:rFonts w:cs="Times New Roman"/>
          <w:szCs w:val="24"/>
        </w:rPr>
        <w:t xml:space="preserve">= </w:t>
      </w:r>
      <w:r>
        <w:rPr>
          <w:rFonts w:cs="Times New Roman"/>
          <w:i/>
          <w:iCs/>
          <w:szCs w:val="24"/>
        </w:rPr>
        <w:t xml:space="preserve">S </w:t>
      </w:r>
      <w:r>
        <w:rPr>
          <w:rFonts w:cs="Times New Roman"/>
          <w:szCs w:val="24"/>
        </w:rPr>
        <w:t>in this experiment. Only clams in the 3–5 in</w:t>
      </w:r>
      <w:r w:rsidR="0023328B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h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size were included in this study to minimize heterogeneity among individuals. Sampling (i.e.,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capture) effort on the control and treatment river segments are quite similar as this was a goal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 the design and field protocol. The total size of the clam population within the two study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segments was nearly equal. The spatial distribution of clams was quite patchy, with large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aggregations, separated by substantial distances. Clams within the large aggregations seem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likely to have somewhat similar “fates" with </w:t>
      </w:r>
      <w:r>
        <w:rPr>
          <w:rFonts w:cs="Times New Roman"/>
          <w:szCs w:val="24"/>
        </w:rPr>
        <w:lastRenderedPageBreak/>
        <w:t>respect to both survival and recapture probability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(like schools of fish where the individuals within a school are not behaving independently).</w:t>
      </w:r>
    </w:p>
    <w:p w:rsidR="0023328B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up-stream river segment served as the control area for the experiment. The downstream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treatment area was sprayed with </w:t>
      </w:r>
      <w:r>
        <w:rPr>
          <w:rFonts w:cs="Times New Roman"/>
          <w:sz w:val="20"/>
          <w:szCs w:val="20"/>
        </w:rPr>
        <w:t xml:space="preserve">LLIKMALC </w:t>
      </w:r>
      <w:r>
        <w:rPr>
          <w:rFonts w:cs="Times New Roman"/>
          <w:szCs w:val="24"/>
        </w:rPr>
        <w:t>on the first Tuesday in July and November (the day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following sampling in these months). The dose (6 pounds per acre) was the same during the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two sprayings.</w:t>
      </w:r>
    </w:p>
    <w:p w:rsidR="0023328B" w:rsidRPr="00C538F4" w:rsidRDefault="00E32C3E" w:rsidP="00793837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Cs w:val="24"/>
        </w:rPr>
      </w:pPr>
      <w:r>
        <w:rPr>
          <w:rFonts w:cs="Times New Roman"/>
          <w:szCs w:val="24"/>
        </w:rPr>
        <w:t>The original design idea was that the pre-treatment months of June and October would serve as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baseline to assure that survival at these times were essentially equal on the control vs.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treatment segments (i.e., in June </w:t>
      </w:r>
      <w:proofErr w:type="spellStart"/>
      <w:r w:rsidR="00C538F4" w:rsidRPr="00C538F4">
        <w:rPr>
          <w:rFonts w:ascii="Arial" w:hAnsi="Arial" w:cs="Arial"/>
          <w:szCs w:val="24"/>
        </w:rPr>
        <w:t>ϕ</w:t>
      </w:r>
      <w:r w:rsidR="00C538F4" w:rsidRPr="00C538F4">
        <w:rPr>
          <w:rFonts w:ascii="Arial" w:hAnsi="Arial" w:cs="Arial"/>
          <w:i/>
          <w:szCs w:val="24"/>
          <w:vertAlign w:val="subscript"/>
        </w:rPr>
        <w:t>t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r>
        <w:rPr>
          <w:rFonts w:cs="Times New Roman"/>
          <w:szCs w:val="24"/>
        </w:rPr>
        <w:t xml:space="preserve">= </w:t>
      </w:r>
      <w:proofErr w:type="spellStart"/>
      <w:proofErr w:type="gramStart"/>
      <w:r w:rsidR="00C538F4">
        <w:rPr>
          <w:rFonts w:ascii="Arial" w:hAnsi="Arial" w:cs="Arial"/>
          <w:szCs w:val="24"/>
        </w:rPr>
        <w:t>ϕ</w:t>
      </w:r>
      <w:r w:rsidR="00C538F4" w:rsidRPr="00C538F4">
        <w:rPr>
          <w:rFonts w:ascii="Arial" w:hAnsi="Arial" w:cs="Arial"/>
          <w:i/>
          <w:szCs w:val="24"/>
          <w:vertAlign w:val="subscript"/>
        </w:rPr>
        <w:t>c</w:t>
      </w:r>
      <w:proofErr w:type="spellEnd"/>
      <w:r w:rsidR="00C538F4">
        <w:rPr>
          <w:rFonts w:ascii="Arial" w:hAnsi="Arial" w:cs="Arial"/>
          <w:szCs w:val="24"/>
          <w:vertAlign w:val="subscript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 </w:t>
      </w:r>
      <w:r>
        <w:rPr>
          <w:rFonts w:cs="Times New Roman"/>
          <w:szCs w:val="24"/>
        </w:rPr>
        <w:t>and</w:t>
      </w:r>
      <w:proofErr w:type="gramEnd"/>
      <w:r>
        <w:rPr>
          <w:rFonts w:cs="Times New Roman"/>
          <w:szCs w:val="24"/>
        </w:rPr>
        <w:t xml:space="preserve"> in October </w:t>
      </w:r>
      <w:proofErr w:type="spellStart"/>
      <w:r w:rsidR="00C538F4" w:rsidRPr="00C538F4">
        <w:rPr>
          <w:rFonts w:ascii="Arial" w:hAnsi="Arial" w:cs="Arial"/>
          <w:szCs w:val="24"/>
        </w:rPr>
        <w:t>ϕ</w:t>
      </w:r>
      <w:r w:rsidR="00C538F4" w:rsidRPr="00C538F4">
        <w:rPr>
          <w:rFonts w:ascii="Arial" w:hAnsi="Arial" w:cs="Arial"/>
          <w:i/>
          <w:szCs w:val="24"/>
          <w:vertAlign w:val="subscript"/>
        </w:rPr>
        <w:t>t</w:t>
      </w:r>
      <w:proofErr w:type="spellEnd"/>
      <w:r w:rsidR="00C538F4">
        <w:rPr>
          <w:rFonts w:ascii="Arial" w:hAnsi="Arial" w:cs="Arial"/>
          <w:sz w:val="17"/>
          <w:szCs w:val="17"/>
        </w:rPr>
        <w:t xml:space="preserve"> </w:t>
      </w:r>
      <w:r w:rsidR="00C538F4">
        <w:rPr>
          <w:rFonts w:cs="Times New Roman"/>
          <w:szCs w:val="24"/>
        </w:rPr>
        <w:t xml:space="preserve">= </w:t>
      </w:r>
      <w:proofErr w:type="spellStart"/>
      <w:r w:rsidR="00C538F4">
        <w:rPr>
          <w:rFonts w:ascii="Arial" w:hAnsi="Arial" w:cs="Arial"/>
          <w:szCs w:val="24"/>
        </w:rPr>
        <w:t>ϕ</w:t>
      </w:r>
      <w:r w:rsidR="00C538F4" w:rsidRPr="00C538F4">
        <w:rPr>
          <w:rFonts w:ascii="Arial" w:hAnsi="Arial" w:cs="Arial"/>
          <w:i/>
          <w:szCs w:val="24"/>
          <w:vertAlign w:val="subscript"/>
        </w:rPr>
        <w:t>c</w:t>
      </w:r>
      <w:proofErr w:type="spellEnd"/>
      <w:r w:rsidR="00C538F4">
        <w:rPr>
          <w:rFonts w:ascii="Arial" w:hAnsi="Arial" w:cs="Arial"/>
          <w:szCs w:val="24"/>
          <w:vertAlign w:val="subscript"/>
        </w:rPr>
        <w:t xml:space="preserve"> </w:t>
      </w:r>
      <w:r w:rsidR="00C538F4">
        <w:rPr>
          <w:rFonts w:ascii="Arial" w:hAnsi="Arial" w:cs="Arial"/>
          <w:sz w:val="17"/>
          <w:szCs w:val="17"/>
        </w:rPr>
        <w:t xml:space="preserve"> </w:t>
      </w:r>
      <w:r>
        <w:rPr>
          <w:rFonts w:cs="Times New Roman"/>
          <w:szCs w:val="24"/>
        </w:rPr>
        <w:t xml:space="preserve">(the subscript </w:t>
      </w:r>
      <w:r>
        <w:rPr>
          <w:rFonts w:cs="Times New Roman"/>
          <w:i/>
          <w:iCs/>
          <w:szCs w:val="24"/>
        </w:rPr>
        <w:t xml:space="preserve">t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i/>
          <w:iCs/>
          <w:szCs w:val="24"/>
        </w:rPr>
        <w:t xml:space="preserve">c </w:t>
      </w:r>
      <w:r>
        <w:rPr>
          <w:rFonts w:cs="Times New Roman"/>
          <w:szCs w:val="24"/>
        </w:rPr>
        <w:t>denote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treatment and control, respectively). This baseline was compromised because errors made by a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single observer on occasion 2 (July); he was recapturing clams in the treatment group and failed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note that several calms marked in June were actually dead by July and re-released these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clams as though they were alive. This error will cause the estimated survival of clams (during</w:t>
      </w:r>
      <w:r w:rsidR="0023328B">
        <w:rPr>
          <w:rFonts w:cs="Times New Roman"/>
          <w:szCs w:val="24"/>
        </w:rPr>
        <w:t xml:space="preserve"> June</w:t>
      </w:r>
      <w:r>
        <w:rPr>
          <w:rFonts w:cs="Times New Roman"/>
          <w:szCs w:val="24"/>
        </w:rPr>
        <w:t>) in the treatment group to be overestimated by some unknown amount. It was felt that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this error would not compromise the study objectives. Other than this problem, all else in the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study went very well (note, typically in field studies there is something that goes wrong, no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matter how hard one might try to get everything right!).</w:t>
      </w:r>
    </w:p>
    <w:p w:rsidR="0023328B" w:rsidRDefault="00E32C3E" w:rsidP="00793837">
      <w:pPr>
        <w:autoSpaceDE w:val="0"/>
        <w:autoSpaceDN w:val="0"/>
        <w:adjustRightInd w:val="0"/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Stakeholders interested in the outcome of this issue fell into three groups and these issues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should be the focus of the analysis of data; these are alternatives:</w:t>
      </w:r>
      <w:r w:rsidR="0023328B">
        <w:rPr>
          <w:rFonts w:cs="Times New Roman"/>
          <w:szCs w:val="24"/>
        </w:rPr>
        <w:t xml:space="preserve"> </w:t>
      </w:r>
    </w:p>
    <w:p w:rsidR="0023328B" w:rsidRPr="0023328B" w:rsidRDefault="00E32C3E" w:rsidP="002332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23328B">
        <w:rPr>
          <w:rFonts w:cs="Times New Roman"/>
          <w:szCs w:val="24"/>
        </w:rPr>
        <w:t xml:space="preserve">There is a trivial difference in </w:t>
      </w:r>
      <w:r w:rsidR="0023328B" w:rsidRPr="0023328B">
        <w:rPr>
          <w:rFonts w:cs="Times New Roman"/>
          <w:szCs w:val="24"/>
        </w:rPr>
        <w:t>m</w:t>
      </w:r>
      <w:r w:rsidRPr="0023328B">
        <w:rPr>
          <w:rFonts w:cs="Times New Roman"/>
          <w:szCs w:val="24"/>
        </w:rPr>
        <w:t>onthly survival and this variation cannot be</w:t>
      </w:r>
      <w:r w:rsidR="0023328B" w:rsidRPr="0023328B">
        <w:rPr>
          <w:rFonts w:cs="Times New Roman"/>
          <w:szCs w:val="24"/>
        </w:rPr>
        <w:t xml:space="preserve"> </w:t>
      </w:r>
      <w:r w:rsidRPr="0023328B">
        <w:rPr>
          <w:rFonts w:cs="Times New Roman"/>
          <w:szCs w:val="24"/>
        </w:rPr>
        <w:t xml:space="preserve">attributed to the application of </w:t>
      </w:r>
      <w:r w:rsidRPr="0023328B">
        <w:rPr>
          <w:rFonts w:cs="Times New Roman"/>
          <w:sz w:val="20"/>
          <w:szCs w:val="20"/>
        </w:rPr>
        <w:t>LLIKMALC</w:t>
      </w:r>
      <w:r w:rsidRPr="0023328B">
        <w:rPr>
          <w:rFonts w:cs="Times New Roman"/>
          <w:szCs w:val="24"/>
        </w:rPr>
        <w:t>. There is no treatment effect.</w:t>
      </w:r>
    </w:p>
    <w:p w:rsidR="0023328B" w:rsidRDefault="00E32C3E" w:rsidP="00E32C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23328B">
        <w:rPr>
          <w:rFonts w:cs="Times New Roman"/>
          <w:szCs w:val="24"/>
        </w:rPr>
        <w:t>There is a substantial acute survival effect due to the treatment, lasting only the</w:t>
      </w:r>
      <w:r w:rsidR="0023328B" w:rsidRPr="0023328B">
        <w:rPr>
          <w:rFonts w:cs="Times New Roman"/>
          <w:szCs w:val="24"/>
        </w:rPr>
        <w:t xml:space="preserve"> </w:t>
      </w:r>
      <w:r w:rsidRPr="0023328B">
        <w:rPr>
          <w:rFonts w:cs="Times New Roman"/>
          <w:szCs w:val="24"/>
        </w:rPr>
        <w:t xml:space="preserve">first month following application of </w:t>
      </w:r>
      <w:r w:rsidRPr="0023328B">
        <w:rPr>
          <w:rFonts w:cs="Times New Roman"/>
          <w:sz w:val="20"/>
          <w:szCs w:val="20"/>
        </w:rPr>
        <w:t>LLIKMALC</w:t>
      </w:r>
      <w:r w:rsidRPr="0023328B">
        <w:rPr>
          <w:rFonts w:cs="Times New Roman"/>
          <w:szCs w:val="24"/>
        </w:rPr>
        <w:t>.</w:t>
      </w:r>
    </w:p>
    <w:p w:rsidR="00E32C3E" w:rsidRDefault="00E32C3E" w:rsidP="00E32C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 w:rsidRPr="0023328B">
        <w:rPr>
          <w:rFonts w:cs="Times New Roman"/>
          <w:szCs w:val="24"/>
        </w:rPr>
        <w:t>There is a substantial acute survival effect due to the treatment, lasting one</w:t>
      </w:r>
      <w:r w:rsidR="0023328B">
        <w:rPr>
          <w:rFonts w:cs="Times New Roman"/>
          <w:szCs w:val="24"/>
        </w:rPr>
        <w:t xml:space="preserve"> </w:t>
      </w:r>
      <w:r w:rsidRPr="0023328B">
        <w:rPr>
          <w:rFonts w:cs="Times New Roman"/>
          <w:szCs w:val="24"/>
        </w:rPr>
        <w:t>month followed by a month-long chronic survival effect due to the treatment.</w:t>
      </w:r>
    </w:p>
    <w:p w:rsidR="0023328B" w:rsidRPr="0023328B" w:rsidRDefault="0023328B" w:rsidP="0023328B">
      <w:pPr>
        <w:pStyle w:val="ListParagraph"/>
        <w:autoSpaceDE w:val="0"/>
        <w:autoSpaceDN w:val="0"/>
        <w:adjustRightInd w:val="0"/>
        <w:spacing w:after="0"/>
        <w:ind w:left="1635"/>
        <w:rPr>
          <w:rFonts w:cs="Times New Roman"/>
          <w:szCs w:val="24"/>
        </w:rPr>
      </w:pPr>
    </w:p>
    <w:p w:rsidR="00E32C3E" w:rsidRDefault="00E32C3E" w:rsidP="00E32C3E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Stakeholders felt that the application of </w:t>
      </w:r>
      <w:r>
        <w:rPr>
          <w:rFonts w:cs="Times New Roman"/>
          <w:sz w:val="20"/>
          <w:szCs w:val="20"/>
        </w:rPr>
        <w:t xml:space="preserve">LLIKMALC </w:t>
      </w:r>
      <w:r>
        <w:rPr>
          <w:rFonts w:cs="Times New Roman"/>
          <w:szCs w:val="24"/>
        </w:rPr>
        <w:t>would not have an effect on the capture</w:t>
      </w:r>
      <w:r w:rsidR="0023328B">
        <w:rPr>
          <w:rFonts w:cs="Times New Roman"/>
          <w:szCs w:val="24"/>
        </w:rPr>
        <w:t xml:space="preserve"> or </w:t>
      </w:r>
      <w:r>
        <w:rPr>
          <w:rFonts w:cs="Times New Roman"/>
          <w:szCs w:val="24"/>
        </w:rPr>
        <w:t>recapture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probabilities. The analysis of the empirical data should attempt to resolve these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issues in a compelling way. The capture history matrix is found under filename </w:t>
      </w:r>
      <w:r>
        <w:rPr>
          <w:rFonts w:cs="Times New Roman"/>
          <w:sz w:val="20"/>
          <w:szCs w:val="20"/>
        </w:rPr>
        <w:t>CLAMS.INP</w:t>
      </w:r>
      <w:r>
        <w:rPr>
          <w:rFonts w:cs="Times New Roman"/>
          <w:szCs w:val="24"/>
        </w:rPr>
        <w:t>; the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first column of frequencies represents the treatment group – those in the segment treated with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 w:val="20"/>
          <w:szCs w:val="20"/>
        </w:rPr>
        <w:t>LLIKMALC</w:t>
      </w:r>
      <w:r>
        <w:rPr>
          <w:rFonts w:cs="Times New Roman"/>
          <w:szCs w:val="24"/>
        </w:rPr>
        <w:t>. Note: ignore the fact that some months have 30 vs. 31 days; treat these intervals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“months." Also, the stakeholders have agreed to let model </w:t>
      </w:r>
      <w:r w:rsidRPr="00793837">
        <w:rPr>
          <w:rFonts w:cs="Times New Roman"/>
          <w:bCs/>
          <w:szCs w:val="24"/>
        </w:rPr>
        <w:t>{</w:t>
      </w:r>
      <w:proofErr w:type="gramStart"/>
      <w:r w:rsidR="00C538F4" w:rsidRPr="00C538F4">
        <w:rPr>
          <w:rFonts w:ascii="Arial" w:hAnsi="Arial" w:cs="Arial"/>
          <w:szCs w:val="24"/>
        </w:rPr>
        <w:t>ϕ</w:t>
      </w:r>
      <w:r w:rsidR="00C538F4" w:rsidRPr="00C538F4">
        <w:rPr>
          <w:rFonts w:ascii="Arial" w:hAnsi="Arial" w:cs="Arial"/>
          <w:sz w:val="17"/>
          <w:szCs w:val="17"/>
        </w:rPr>
        <w:t>(</w:t>
      </w:r>
      <w:proofErr w:type="gramEnd"/>
      <w:r w:rsidR="001A66AC">
        <w:rPr>
          <w:rFonts w:ascii="Arial" w:hAnsi="Arial" w:cs="Arial"/>
          <w:sz w:val="17"/>
          <w:szCs w:val="17"/>
        </w:rPr>
        <w:t>g*</w:t>
      </w:r>
      <w:r w:rsidR="00C538F4" w:rsidRPr="00C538F4">
        <w:rPr>
          <w:rFonts w:ascii="Arial" w:hAnsi="Arial" w:cs="Arial"/>
          <w:sz w:val="17"/>
          <w:szCs w:val="17"/>
        </w:rPr>
        <w:t>t)</w:t>
      </w:r>
      <w:r w:rsidRPr="00C538F4">
        <w:rPr>
          <w:rFonts w:cs="Times New Roman"/>
          <w:b/>
          <w:bCs/>
          <w:szCs w:val="24"/>
        </w:rPr>
        <w:t>,</w:t>
      </w:r>
      <w:r>
        <w:rPr>
          <w:rFonts w:cs="Times New Roman"/>
          <w:b/>
          <w:bCs/>
          <w:szCs w:val="24"/>
        </w:rPr>
        <w:t xml:space="preserve"> </w:t>
      </w:r>
      <w:r w:rsidRPr="00C538F4">
        <w:rPr>
          <w:rFonts w:cs="Times New Roman"/>
          <w:bCs/>
          <w:i/>
          <w:iCs/>
          <w:szCs w:val="24"/>
        </w:rPr>
        <w:t>p</w:t>
      </w:r>
      <w:r w:rsidR="00C538F4" w:rsidRPr="00C538F4">
        <w:rPr>
          <w:rFonts w:cs="Times New Roman"/>
          <w:bCs/>
          <w:i/>
          <w:iCs/>
          <w:szCs w:val="24"/>
          <w:vertAlign w:val="subscript"/>
        </w:rPr>
        <w:t xml:space="preserve"> </w:t>
      </w:r>
      <w:r w:rsidR="00C538F4" w:rsidRPr="00C538F4">
        <w:rPr>
          <w:rFonts w:cs="Times New Roman"/>
          <w:bCs/>
          <w:szCs w:val="24"/>
        </w:rPr>
        <w:t>(</w:t>
      </w:r>
      <w:r w:rsidR="001A66AC">
        <w:rPr>
          <w:rFonts w:cs="Times New Roman"/>
          <w:bCs/>
          <w:szCs w:val="24"/>
        </w:rPr>
        <w:t>g*</w:t>
      </w:r>
      <w:r w:rsidR="00C538F4" w:rsidRPr="00C538F4">
        <w:rPr>
          <w:rFonts w:cs="Times New Roman"/>
          <w:bCs/>
          <w:szCs w:val="24"/>
        </w:rPr>
        <w:t>t)</w:t>
      </w:r>
      <w:r>
        <w:rPr>
          <w:rFonts w:cs="Times New Roman"/>
          <w:b/>
          <w:bCs/>
          <w:szCs w:val="24"/>
        </w:rPr>
        <w:t xml:space="preserve">} </w:t>
      </w:r>
      <w:r>
        <w:rPr>
          <w:rFonts w:cs="Times New Roman"/>
          <w:szCs w:val="24"/>
        </w:rPr>
        <w:t>serve as the global</w:t>
      </w:r>
      <w:r w:rsidR="0023328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model (</w:t>
      </w:r>
      <w:r>
        <w:rPr>
          <w:rFonts w:cs="Times New Roman"/>
          <w:i/>
          <w:iCs/>
          <w:szCs w:val="24"/>
        </w:rPr>
        <w:t xml:space="preserve">g </w:t>
      </w:r>
      <w:r>
        <w:rPr>
          <w:rFonts w:cs="Times New Roman"/>
          <w:szCs w:val="24"/>
        </w:rPr>
        <w:t>denotes the 2 groups; treatment and control).</w:t>
      </w:r>
    </w:p>
    <w:p w:rsidR="0023328B" w:rsidRDefault="0023328B" w:rsidP="00E32C3E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E32C3E" w:rsidRDefault="00E32C3E" w:rsidP="00E32C3E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Students should consider what is known (i.e., given here) abou</w:t>
      </w:r>
      <w:r w:rsidR="0023328B">
        <w:rPr>
          <w:rFonts w:cs="Times New Roman"/>
          <w:szCs w:val="24"/>
        </w:rPr>
        <w:t xml:space="preserve">t this issue. Use and interpret </w:t>
      </w:r>
      <w:r>
        <w:rPr>
          <w:rFonts w:cs="Times New Roman"/>
          <w:szCs w:val="24"/>
        </w:rPr>
        <w:t>the information provided. Students are asked to:</w:t>
      </w:r>
    </w:p>
    <w:p w:rsidR="00E32C3E" w:rsidRDefault="00E32C3E" w:rsidP="00E32C3E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Provide a paragraph summarizing their </w:t>
      </w:r>
      <w:r>
        <w:rPr>
          <w:rFonts w:cs="Times New Roman"/>
          <w:b/>
          <w:bCs/>
          <w:i/>
          <w:iCs/>
          <w:szCs w:val="24"/>
        </w:rPr>
        <w:t xml:space="preserve">strategy </w:t>
      </w:r>
      <w:r>
        <w:rPr>
          <w:rFonts w:cs="Times New Roman"/>
          <w:szCs w:val="24"/>
        </w:rPr>
        <w:t>of analysis – how did you approach the</w:t>
      </w:r>
      <w:r w:rsidR="009438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analysis of these data?</w:t>
      </w:r>
    </w:p>
    <w:p w:rsidR="00E32C3E" w:rsidRDefault="00E32C3E" w:rsidP="00E32C3E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Provide a </w:t>
      </w:r>
      <w:r>
        <w:rPr>
          <w:rFonts w:cs="Times New Roman"/>
          <w:b/>
          <w:bCs/>
          <w:szCs w:val="24"/>
        </w:rPr>
        <w:t xml:space="preserve">concise summary </w:t>
      </w:r>
      <w:r>
        <w:rPr>
          <w:rFonts w:cs="Times New Roman"/>
          <w:szCs w:val="24"/>
        </w:rPr>
        <w:t xml:space="preserve">of the </w:t>
      </w:r>
      <w:r>
        <w:rPr>
          <w:rFonts w:cs="Times New Roman"/>
          <w:i/>
          <w:iCs/>
          <w:szCs w:val="24"/>
        </w:rPr>
        <w:t xml:space="preserve">Results </w:t>
      </w:r>
      <w:r>
        <w:rPr>
          <w:rFonts w:cs="Times New Roman"/>
          <w:szCs w:val="24"/>
        </w:rPr>
        <w:t xml:space="preserve">as if the </w:t>
      </w:r>
      <w:r>
        <w:rPr>
          <w:rFonts w:cs="Times New Roman"/>
          <w:i/>
          <w:iCs/>
          <w:szCs w:val="24"/>
        </w:rPr>
        <w:t xml:space="preserve">Introduction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i/>
          <w:iCs/>
          <w:szCs w:val="24"/>
        </w:rPr>
        <w:t xml:space="preserve">Methods </w:t>
      </w:r>
      <w:r>
        <w:rPr>
          <w:rFonts w:cs="Times New Roman"/>
          <w:szCs w:val="24"/>
        </w:rPr>
        <w:t>sections had</w:t>
      </w:r>
      <w:r w:rsidR="009438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already been carefully</w:t>
      </w:r>
      <w:r w:rsidR="003F15F7">
        <w:rPr>
          <w:rFonts w:cs="Times New Roman"/>
          <w:szCs w:val="24"/>
        </w:rPr>
        <w:t xml:space="preserve"> written. One table should show</w:t>
      </w:r>
      <w:r w:rsidR="00C54BF6">
        <w:rPr>
          <w:rFonts w:ascii="Arial" w:hAnsi="Arial" w:cs="Arial"/>
          <w:szCs w:val="24"/>
        </w:rPr>
        <w:t>:</w:t>
      </w:r>
      <w:r w:rsidR="003F15F7">
        <w:rPr>
          <w:rFonts w:ascii="Arial" w:hAnsi="Arial" w:cs="Arial"/>
          <w:szCs w:val="24"/>
        </w:rPr>
        <w:t xml:space="preserve"> </w:t>
      </w:r>
      <w:r>
        <w:rPr>
          <w:rFonts w:cs="Times New Roman"/>
          <w:szCs w:val="24"/>
        </w:rPr>
        <w:t>QAIC</w:t>
      </w:r>
      <w:r>
        <w:rPr>
          <w:rFonts w:ascii="Arial" w:hAnsi="Arial" w:cs="Arial"/>
          <w:sz w:val="17"/>
          <w:szCs w:val="17"/>
        </w:rPr>
        <w:t xml:space="preserve">- </w:t>
      </w:r>
      <w:r>
        <w:rPr>
          <w:rFonts w:cs="Times New Roman"/>
          <w:szCs w:val="24"/>
        </w:rPr>
        <w:t xml:space="preserve">values, </w:t>
      </w:r>
      <w:r>
        <w:rPr>
          <w:rFonts w:cs="Times New Roman"/>
          <w:i/>
          <w:iCs/>
          <w:szCs w:val="24"/>
        </w:rPr>
        <w:t xml:space="preserve">K </w:t>
      </w:r>
      <w:r>
        <w:rPr>
          <w:rFonts w:cs="Times New Roman"/>
          <w:szCs w:val="24"/>
        </w:rPr>
        <w:t>and deviance for the</w:t>
      </w:r>
      <w:r w:rsidR="003F15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(few) models considered, including the global model. Provide your conclusions (e.g., relevant</w:t>
      </w:r>
      <w:r w:rsidR="003F15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estimates and measures of precision, etc., etc.) with respect to the 3 issues (I, II, and III,</w:t>
      </w:r>
      <w:r w:rsidR="003F15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above) set out by the stakeholders.</w:t>
      </w:r>
    </w:p>
    <w:p w:rsidR="002E4552" w:rsidRPr="002E4552" w:rsidRDefault="002E4552" w:rsidP="00E32C3E">
      <w:pPr>
        <w:rPr>
          <w:rFonts w:ascii="Courier New" w:hAnsi="Courier New" w:cs="Courier New"/>
          <w:noProof/>
        </w:rPr>
      </w:pPr>
    </w:p>
    <w:sectPr w:rsidR="002E4552" w:rsidRPr="002E4552" w:rsidSect="00FB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44E4"/>
    <w:multiLevelType w:val="hybridMultilevel"/>
    <w:tmpl w:val="4E347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6B5"/>
    <w:multiLevelType w:val="hybridMultilevel"/>
    <w:tmpl w:val="7E0C03FC"/>
    <w:lvl w:ilvl="0" w:tplc="1062017E">
      <w:start w:val="1"/>
      <w:numFmt w:val="upperRoman"/>
      <w:lvlText w:val="%1.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D32C9"/>
    <w:multiLevelType w:val="hybridMultilevel"/>
    <w:tmpl w:val="9418E8CC"/>
    <w:lvl w:ilvl="0" w:tplc="E4320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A3B45"/>
    <w:multiLevelType w:val="hybridMultilevel"/>
    <w:tmpl w:val="1E44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AB7"/>
    <w:multiLevelType w:val="hybridMultilevel"/>
    <w:tmpl w:val="1E44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C3AD7"/>
    <w:multiLevelType w:val="hybridMultilevel"/>
    <w:tmpl w:val="DF184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1B"/>
    <w:rsid w:val="000B0563"/>
    <w:rsid w:val="001016BA"/>
    <w:rsid w:val="00162A63"/>
    <w:rsid w:val="001A66AC"/>
    <w:rsid w:val="002114FE"/>
    <w:rsid w:val="00224EAE"/>
    <w:rsid w:val="0023328B"/>
    <w:rsid w:val="002D3A48"/>
    <w:rsid w:val="002E4552"/>
    <w:rsid w:val="002F45C9"/>
    <w:rsid w:val="003F15F7"/>
    <w:rsid w:val="004543D4"/>
    <w:rsid w:val="0054015C"/>
    <w:rsid w:val="005A0D7B"/>
    <w:rsid w:val="005E09F7"/>
    <w:rsid w:val="00626113"/>
    <w:rsid w:val="006E485A"/>
    <w:rsid w:val="00782FC1"/>
    <w:rsid w:val="00793837"/>
    <w:rsid w:val="0079391B"/>
    <w:rsid w:val="007C733D"/>
    <w:rsid w:val="008F673A"/>
    <w:rsid w:val="00922318"/>
    <w:rsid w:val="009438C1"/>
    <w:rsid w:val="00AC0D4E"/>
    <w:rsid w:val="00BB73E4"/>
    <w:rsid w:val="00C379B0"/>
    <w:rsid w:val="00C538F4"/>
    <w:rsid w:val="00C54BF6"/>
    <w:rsid w:val="00CF6A17"/>
    <w:rsid w:val="00D61D69"/>
    <w:rsid w:val="00E219ED"/>
    <w:rsid w:val="00E32C3E"/>
    <w:rsid w:val="00F01FB6"/>
    <w:rsid w:val="00F42FA2"/>
    <w:rsid w:val="00FB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6DC55-4415-4464-B3F6-8F492F0F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1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9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paul.lukacs</dc:creator>
  <cp:lastModifiedBy>Paul Lukacs</cp:lastModifiedBy>
  <cp:revision>10</cp:revision>
  <dcterms:created xsi:type="dcterms:W3CDTF">2012-09-17T21:33:00Z</dcterms:created>
  <dcterms:modified xsi:type="dcterms:W3CDTF">2016-09-22T17:54:00Z</dcterms:modified>
</cp:coreProperties>
</file>