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69FF3" w14:textId="77777777" w:rsidR="00F97203" w:rsidRPr="00257111" w:rsidRDefault="000D127B" w:rsidP="00521224">
      <w:pPr>
        <w:spacing w:after="0" w:line="240" w:lineRule="auto"/>
        <w:jc w:val="center"/>
        <w:rPr>
          <w:rFonts w:ascii="Arial" w:hAnsi="Arial" w:cs="Arial"/>
        </w:rPr>
      </w:pPr>
      <w:r w:rsidRPr="00257111">
        <w:rPr>
          <w:rFonts w:ascii="Arial" w:hAnsi="Arial" w:cs="Arial"/>
          <w:b/>
          <w:sz w:val="24"/>
          <w:szCs w:val="24"/>
        </w:rPr>
        <w:t>Jacob, H Elnaggar</w:t>
      </w:r>
      <w:r w:rsidR="003009B4" w:rsidRPr="00257111">
        <w:rPr>
          <w:rFonts w:ascii="Arial" w:hAnsi="Arial" w:cs="Arial"/>
          <w:b/>
          <w:sz w:val="28"/>
          <w:szCs w:val="28"/>
        </w:rPr>
        <w:t xml:space="preserve"> </w:t>
      </w:r>
      <w:r w:rsidR="00C82663" w:rsidRPr="00257111">
        <w:rPr>
          <w:rFonts w:ascii="Arial" w:hAnsi="Arial" w:cs="Arial"/>
          <w:b/>
          <w:sz w:val="28"/>
          <w:szCs w:val="28"/>
        </w:rPr>
        <w:br/>
      </w:r>
      <w:r w:rsidRPr="00257111">
        <w:rPr>
          <w:rFonts w:ascii="Arial" w:hAnsi="Arial" w:cs="Arial"/>
        </w:rPr>
        <w:t>Undergraduate</w:t>
      </w:r>
      <w:r w:rsidR="003009B4" w:rsidRPr="00257111">
        <w:rPr>
          <w:rFonts w:ascii="Arial" w:hAnsi="Arial" w:cs="Arial"/>
        </w:rPr>
        <w:br/>
      </w:r>
      <w:r w:rsidRPr="00257111">
        <w:rPr>
          <w:rFonts w:ascii="Arial" w:hAnsi="Arial" w:cs="Arial"/>
        </w:rPr>
        <w:t>Baylor University, Waco, TX</w:t>
      </w:r>
      <w:r w:rsidR="00765EC4" w:rsidRPr="00257111">
        <w:rPr>
          <w:rFonts w:ascii="Arial" w:hAnsi="Arial" w:cs="Arial"/>
        </w:rPr>
        <w:t xml:space="preserve"> </w:t>
      </w:r>
    </w:p>
    <w:p w14:paraId="2EA2ECF8" w14:textId="77777777" w:rsidR="00F97203" w:rsidRPr="00257111" w:rsidRDefault="00F97203" w:rsidP="00521224">
      <w:pPr>
        <w:spacing w:after="0" w:line="240" w:lineRule="auto"/>
        <w:jc w:val="center"/>
        <w:rPr>
          <w:rFonts w:ascii="Arial" w:hAnsi="Arial" w:cs="Arial"/>
        </w:rPr>
      </w:pPr>
    </w:p>
    <w:p w14:paraId="3B69A8B5" w14:textId="77777777" w:rsidR="00C82663" w:rsidRPr="00257111" w:rsidRDefault="00116936" w:rsidP="00521224">
      <w:pPr>
        <w:spacing w:after="0" w:line="240" w:lineRule="auto"/>
        <w:jc w:val="center"/>
        <w:rPr>
          <w:rFonts w:ascii="Arial" w:hAnsi="Arial" w:cs="Arial"/>
        </w:rPr>
      </w:pPr>
      <w:r w:rsidRPr="00257111">
        <w:rPr>
          <w:rFonts w:ascii="Arial" w:hAnsi="Arial" w:cs="Arial"/>
        </w:rPr>
        <w:t xml:space="preserve">Mentors’ Name: Patricia </w:t>
      </w:r>
      <w:r w:rsidR="000D127B" w:rsidRPr="00257111">
        <w:rPr>
          <w:rFonts w:ascii="Arial" w:hAnsi="Arial" w:cs="Arial"/>
        </w:rPr>
        <w:t>Molina</w:t>
      </w:r>
      <w:r w:rsidRPr="00257111">
        <w:rPr>
          <w:rFonts w:ascii="Arial" w:hAnsi="Arial" w:cs="Arial"/>
        </w:rPr>
        <w:t>, MD, PHD &amp; John Maxi</w:t>
      </w:r>
      <w:r w:rsidR="00765EC4" w:rsidRPr="00257111">
        <w:rPr>
          <w:rFonts w:ascii="Arial" w:hAnsi="Arial" w:cs="Arial"/>
        </w:rPr>
        <w:br/>
      </w:r>
      <w:r w:rsidR="00C07BB7" w:rsidRPr="00257111">
        <w:rPr>
          <w:rFonts w:ascii="Arial" w:hAnsi="Arial" w:cs="Arial"/>
        </w:rPr>
        <w:t>LSUHSC</w:t>
      </w:r>
      <w:r w:rsidRPr="00257111">
        <w:rPr>
          <w:rFonts w:ascii="Arial" w:hAnsi="Arial" w:cs="Arial"/>
        </w:rPr>
        <w:t>, Department of Physiology, New Orleans, LA</w:t>
      </w:r>
      <w:r w:rsidR="00765EC4" w:rsidRPr="00257111">
        <w:rPr>
          <w:rFonts w:ascii="Arial" w:hAnsi="Arial" w:cs="Arial"/>
        </w:rPr>
        <w:t xml:space="preserve"> </w:t>
      </w:r>
    </w:p>
    <w:p w14:paraId="639C786B" w14:textId="5A44B8D8" w:rsidR="003009B4" w:rsidRPr="00257111" w:rsidRDefault="003009B4" w:rsidP="00222ABC">
      <w:pPr>
        <w:spacing w:after="0"/>
        <w:jc w:val="center"/>
        <w:rPr>
          <w:rFonts w:ascii="Arial" w:hAnsi="Arial" w:cs="Arial"/>
          <w:b/>
        </w:rPr>
      </w:pPr>
      <w:r w:rsidRPr="00257111">
        <w:rPr>
          <w:rFonts w:ascii="Arial" w:hAnsi="Arial" w:cs="Arial"/>
        </w:rPr>
        <w:br/>
      </w:r>
      <w:r w:rsidR="007F13AC" w:rsidRPr="00257111">
        <w:rPr>
          <w:rFonts w:ascii="Arial" w:hAnsi="Arial" w:cs="Arial"/>
          <w:b/>
        </w:rPr>
        <w:t>“</w:t>
      </w:r>
      <w:r w:rsidR="00222ABC" w:rsidRPr="00257111">
        <w:rPr>
          <w:rFonts w:ascii="Arial" w:hAnsi="Arial" w:cs="Arial"/>
          <w:b/>
        </w:rPr>
        <w:t xml:space="preserve">Chronic binge alcohol administration enhances pre-frontal cortex apoptotic signaling </w:t>
      </w:r>
      <w:r w:rsidR="00884CEB">
        <w:rPr>
          <w:rFonts w:ascii="Arial" w:hAnsi="Arial" w:cs="Arial"/>
          <w:b/>
        </w:rPr>
        <w:t>in SIV-infected rhesus macaques</w:t>
      </w:r>
      <w:bookmarkStart w:id="0" w:name="_GoBack"/>
      <w:bookmarkEnd w:id="0"/>
      <w:r w:rsidR="007F13AC" w:rsidRPr="00257111">
        <w:rPr>
          <w:rFonts w:ascii="Arial" w:hAnsi="Arial" w:cs="Arial"/>
          <w:b/>
        </w:rPr>
        <w:t>”</w:t>
      </w:r>
    </w:p>
    <w:p w14:paraId="04C4946A" w14:textId="77777777" w:rsidR="002D5624" w:rsidRPr="00257111" w:rsidRDefault="002D5624" w:rsidP="00521224">
      <w:pPr>
        <w:spacing w:after="0" w:line="240" w:lineRule="auto"/>
        <w:jc w:val="center"/>
        <w:rPr>
          <w:rFonts w:ascii="Arial" w:hAnsi="Arial" w:cs="Arial"/>
          <w:b/>
        </w:rPr>
      </w:pPr>
    </w:p>
    <w:p w14:paraId="047E5D6F" w14:textId="2D77C019" w:rsidR="009B02EA" w:rsidRPr="00257111" w:rsidRDefault="000D127B" w:rsidP="00521224">
      <w:pPr>
        <w:spacing w:after="0" w:line="240" w:lineRule="auto"/>
        <w:jc w:val="center"/>
        <w:rPr>
          <w:rFonts w:ascii="Arial" w:hAnsi="Arial" w:cs="Arial"/>
        </w:rPr>
      </w:pPr>
      <w:r w:rsidRPr="00257111">
        <w:rPr>
          <w:rFonts w:ascii="Arial" w:hAnsi="Arial" w:cs="Arial"/>
        </w:rPr>
        <w:t>Abstract</w:t>
      </w:r>
    </w:p>
    <w:p w14:paraId="052346B5" w14:textId="766B8C6B" w:rsidR="00983696" w:rsidRPr="00ED1C42" w:rsidRDefault="00ED1C42" w:rsidP="009F6264">
      <w:pPr>
        <w:rPr>
          <w:rFonts w:ascii="Arial" w:hAnsi="Arial" w:cs="Arial"/>
        </w:rPr>
      </w:pPr>
      <w:r w:rsidRPr="00257111">
        <w:rPr>
          <w:rFonts w:ascii="Arial" w:hAnsi="Arial" w:cs="Arial"/>
        </w:rPr>
        <w:t>Over 1.2 million people a</w:t>
      </w:r>
      <w:r w:rsidR="00983696" w:rsidRPr="00257111">
        <w:rPr>
          <w:rFonts w:ascii="Arial" w:hAnsi="Arial" w:cs="Arial"/>
        </w:rPr>
        <w:t>re infected with HIV in the US, and o</w:t>
      </w:r>
      <w:r w:rsidRPr="00257111">
        <w:rPr>
          <w:rFonts w:ascii="Arial" w:hAnsi="Arial" w:cs="Arial"/>
        </w:rPr>
        <w:t>ver 16 million adults suffer from alcohol use disorder. The frequency of heavy alcohol use in in</w:t>
      </w:r>
      <w:r w:rsidR="0053088C" w:rsidRPr="00257111">
        <w:rPr>
          <w:rFonts w:ascii="Arial" w:hAnsi="Arial" w:cs="Arial"/>
        </w:rPr>
        <w:t>dividuals living with HIV/AIDS</w:t>
      </w:r>
      <w:r w:rsidR="004519D0" w:rsidRPr="00257111">
        <w:rPr>
          <w:rFonts w:ascii="Arial" w:hAnsi="Arial" w:cs="Arial"/>
        </w:rPr>
        <w:t xml:space="preserve"> is double that of the general population</w:t>
      </w:r>
      <w:r w:rsidR="0053088C" w:rsidRPr="00257111">
        <w:rPr>
          <w:rFonts w:ascii="Arial" w:hAnsi="Arial" w:cs="Arial"/>
        </w:rPr>
        <w:t xml:space="preserve">. </w:t>
      </w:r>
      <w:r w:rsidR="00222ABC" w:rsidRPr="00257111">
        <w:rPr>
          <w:rFonts w:ascii="Arial" w:hAnsi="Arial" w:cs="Arial"/>
        </w:rPr>
        <w:t>Excessive a</w:t>
      </w:r>
      <w:r w:rsidR="009F6264" w:rsidRPr="00257111">
        <w:rPr>
          <w:rFonts w:ascii="Arial" w:hAnsi="Arial" w:cs="Arial"/>
        </w:rPr>
        <w:t xml:space="preserve">lcohol </w:t>
      </w:r>
      <w:r w:rsidR="00222ABC" w:rsidRPr="00257111">
        <w:rPr>
          <w:rFonts w:ascii="Arial" w:hAnsi="Arial" w:cs="Arial"/>
        </w:rPr>
        <w:t xml:space="preserve">use </w:t>
      </w:r>
      <w:r w:rsidR="009F6264" w:rsidRPr="00257111">
        <w:rPr>
          <w:rFonts w:ascii="Arial" w:hAnsi="Arial" w:cs="Arial"/>
        </w:rPr>
        <w:t>increases the rate of HIV-associated neurocognitive disorder (HAND) development</w:t>
      </w:r>
      <w:r w:rsidR="00222ABC" w:rsidRPr="00257111">
        <w:rPr>
          <w:rFonts w:ascii="Arial" w:hAnsi="Arial" w:cs="Arial"/>
        </w:rPr>
        <w:t>.  I</w:t>
      </w:r>
      <w:r w:rsidR="009F6264" w:rsidRPr="00257111">
        <w:rPr>
          <w:rFonts w:ascii="Arial" w:hAnsi="Arial" w:cs="Arial"/>
        </w:rPr>
        <w:t xml:space="preserve">n our model of HIV infection, alcohol unmasks neurocognitive deficits in </w:t>
      </w:r>
      <w:r w:rsidR="00D31885" w:rsidRPr="00257111">
        <w:rPr>
          <w:rFonts w:ascii="Arial" w:hAnsi="Arial" w:cs="Arial"/>
        </w:rPr>
        <w:t>Simian Immunodeficiency Virus (</w:t>
      </w:r>
      <w:r w:rsidR="009F6264" w:rsidRPr="00257111">
        <w:rPr>
          <w:rFonts w:ascii="Arial" w:hAnsi="Arial" w:cs="Arial"/>
        </w:rPr>
        <w:t>SIV</w:t>
      </w:r>
      <w:r w:rsidR="00D31885" w:rsidRPr="00257111">
        <w:rPr>
          <w:rFonts w:ascii="Arial" w:hAnsi="Arial" w:cs="Arial"/>
        </w:rPr>
        <w:t>)</w:t>
      </w:r>
      <w:r w:rsidR="009F6264" w:rsidRPr="00257111">
        <w:rPr>
          <w:rFonts w:ascii="Arial" w:hAnsi="Arial" w:cs="Arial"/>
        </w:rPr>
        <w:t xml:space="preserve">-infected macaques. Alcohol and </w:t>
      </w:r>
      <w:r w:rsidR="00983696" w:rsidRPr="00257111">
        <w:rPr>
          <w:rFonts w:ascii="Arial" w:hAnsi="Arial" w:cs="Arial"/>
        </w:rPr>
        <w:t>SIV can both increase apoptosis</w:t>
      </w:r>
      <w:r w:rsidR="004519D0" w:rsidRPr="00257111">
        <w:rPr>
          <w:rFonts w:ascii="Arial" w:hAnsi="Arial" w:cs="Arial"/>
        </w:rPr>
        <w:t xml:space="preserve">. </w:t>
      </w:r>
      <w:r w:rsidR="00983696" w:rsidRPr="00257111">
        <w:rPr>
          <w:rFonts w:ascii="Arial" w:hAnsi="Arial" w:cs="Arial"/>
        </w:rPr>
        <w:t xml:space="preserve"> </w:t>
      </w:r>
      <w:r w:rsidR="00876473" w:rsidRPr="00257111">
        <w:rPr>
          <w:rFonts w:ascii="Arial" w:hAnsi="Arial" w:cs="Arial"/>
        </w:rPr>
        <w:t>Caspase-3, BAX, and BCL-2 were investigated in this experiment</w:t>
      </w:r>
      <w:r w:rsidR="00AC0299" w:rsidRPr="00257111">
        <w:rPr>
          <w:rFonts w:ascii="Arial" w:hAnsi="Arial" w:cs="Arial"/>
        </w:rPr>
        <w:t xml:space="preserve">. </w:t>
      </w:r>
      <w:r w:rsidR="00222ABC" w:rsidRPr="00257111">
        <w:rPr>
          <w:rFonts w:ascii="Arial" w:hAnsi="Arial" w:cs="Arial"/>
        </w:rPr>
        <w:t xml:space="preserve">These proteins are crucial in the apoptotic pathway; </w:t>
      </w:r>
      <w:r w:rsidR="00AC0299" w:rsidRPr="00257111">
        <w:rPr>
          <w:rFonts w:ascii="Arial" w:hAnsi="Arial" w:cs="Arial"/>
        </w:rPr>
        <w:t xml:space="preserve">BAX and Caspase-3 are pro-apoptotic proteins whereas BCL-2 is an anti-apoptotic protein. We </w:t>
      </w:r>
      <w:r w:rsidR="004519D0" w:rsidRPr="00257111">
        <w:rPr>
          <w:rFonts w:ascii="Arial" w:hAnsi="Arial" w:cs="Arial"/>
        </w:rPr>
        <w:t xml:space="preserve">hypothesize </w:t>
      </w:r>
      <w:r w:rsidR="00AC0299" w:rsidRPr="00257111">
        <w:rPr>
          <w:rFonts w:ascii="Arial" w:hAnsi="Arial" w:cs="Arial"/>
        </w:rPr>
        <w:t xml:space="preserve">there will be an increase in pro-apoptotic signaling in CBA/SIV infected macaques. </w:t>
      </w:r>
      <w:r w:rsidR="00F64409" w:rsidRPr="00257111">
        <w:rPr>
          <w:rFonts w:ascii="Arial" w:hAnsi="Arial" w:cs="Arial"/>
        </w:rPr>
        <w:t xml:space="preserve"> An increase in these pro-apoptotic proteins would indicate a higher chance of neurocognitive disorders in subjects that are infected with HIV and abuse alcohol.  </w:t>
      </w:r>
      <w:r w:rsidR="00885009" w:rsidRPr="00257111">
        <w:rPr>
          <w:rFonts w:ascii="Arial" w:hAnsi="Arial" w:cs="Arial"/>
        </w:rPr>
        <w:t xml:space="preserve">Rhesus macaques </w:t>
      </w:r>
      <w:r w:rsidR="00CD5ED2" w:rsidRPr="00257111">
        <w:rPr>
          <w:rFonts w:ascii="Arial" w:hAnsi="Arial" w:cs="Arial"/>
        </w:rPr>
        <w:t xml:space="preserve">were </w:t>
      </w:r>
      <w:r w:rsidR="00876473" w:rsidRPr="00257111">
        <w:rPr>
          <w:rFonts w:ascii="Arial" w:hAnsi="Arial" w:cs="Arial"/>
        </w:rPr>
        <w:t>equipped with a</w:t>
      </w:r>
      <w:r w:rsidR="004519D0" w:rsidRPr="00257111">
        <w:rPr>
          <w:rFonts w:ascii="Arial" w:hAnsi="Arial" w:cs="Arial"/>
        </w:rPr>
        <w:t>n intra-gastric</w:t>
      </w:r>
      <w:r w:rsidR="00876473" w:rsidRPr="00257111">
        <w:rPr>
          <w:rFonts w:ascii="Arial" w:hAnsi="Arial" w:cs="Arial"/>
        </w:rPr>
        <w:t xml:space="preserve"> catheter </w:t>
      </w:r>
      <w:r w:rsidR="004519D0" w:rsidRPr="00257111">
        <w:rPr>
          <w:rFonts w:ascii="Arial" w:hAnsi="Arial" w:cs="Arial"/>
        </w:rPr>
        <w:t xml:space="preserve">for the infusion of alcohol or sucrose solution on a chronic binge schedule, three months prior to inoculation with SIVmac251. </w:t>
      </w:r>
      <w:r w:rsidR="00222ABC" w:rsidRPr="00257111">
        <w:rPr>
          <w:rFonts w:ascii="Arial" w:hAnsi="Arial" w:cs="Arial"/>
        </w:rPr>
        <w:t>Seven animals were separated into three treatment groups:</w:t>
      </w:r>
      <w:r w:rsidR="00885009" w:rsidRPr="00257111">
        <w:rPr>
          <w:rFonts w:ascii="Arial" w:hAnsi="Arial" w:cs="Arial"/>
        </w:rPr>
        <w:t xml:space="preserve"> </w:t>
      </w:r>
      <w:r w:rsidR="00876473" w:rsidRPr="00257111">
        <w:rPr>
          <w:rFonts w:ascii="Arial" w:hAnsi="Arial" w:cs="Arial"/>
        </w:rPr>
        <w:t>C</w:t>
      </w:r>
      <w:r w:rsidR="00885009" w:rsidRPr="00257111">
        <w:rPr>
          <w:rFonts w:ascii="Arial" w:hAnsi="Arial" w:cs="Arial"/>
        </w:rPr>
        <w:t>hronic Binge Alcohol (CBA) treatment</w:t>
      </w:r>
      <w:r w:rsidR="00876473" w:rsidRPr="00257111">
        <w:rPr>
          <w:rFonts w:ascii="Arial" w:hAnsi="Arial" w:cs="Arial"/>
        </w:rPr>
        <w:t xml:space="preserve"> (n=3</w:t>
      </w:r>
      <w:r w:rsidR="00222ABC" w:rsidRPr="00257111">
        <w:rPr>
          <w:rFonts w:ascii="Arial" w:hAnsi="Arial" w:cs="Arial"/>
        </w:rPr>
        <w:t>,</w:t>
      </w:r>
      <w:r w:rsidR="00885009" w:rsidRPr="00257111">
        <w:rPr>
          <w:rFonts w:ascii="Arial" w:hAnsi="Arial" w:cs="Arial"/>
        </w:rPr>
        <w:t xml:space="preserve"> sucrose treatment</w:t>
      </w:r>
      <w:r w:rsidR="00876473" w:rsidRPr="00257111">
        <w:rPr>
          <w:rFonts w:ascii="Arial" w:hAnsi="Arial" w:cs="Arial"/>
        </w:rPr>
        <w:t xml:space="preserve"> (n=3), </w:t>
      </w:r>
      <w:r w:rsidR="003974F1" w:rsidRPr="00257111">
        <w:rPr>
          <w:rFonts w:ascii="Arial" w:hAnsi="Arial" w:cs="Arial"/>
        </w:rPr>
        <w:t xml:space="preserve">and </w:t>
      </w:r>
      <w:r w:rsidR="00876473" w:rsidRPr="00257111">
        <w:rPr>
          <w:rFonts w:ascii="Arial" w:hAnsi="Arial" w:cs="Arial"/>
        </w:rPr>
        <w:t>Naïve animals (n=1)</w:t>
      </w:r>
      <w:r w:rsidR="00885009" w:rsidRPr="00257111">
        <w:rPr>
          <w:rFonts w:ascii="Arial" w:hAnsi="Arial" w:cs="Arial"/>
        </w:rPr>
        <w:t xml:space="preserve">.  </w:t>
      </w:r>
      <w:r w:rsidR="00876473" w:rsidRPr="00257111">
        <w:rPr>
          <w:rFonts w:ascii="Arial" w:hAnsi="Arial" w:cs="Arial"/>
        </w:rPr>
        <w:t xml:space="preserve">Both the CBA and sucrose groups </w:t>
      </w:r>
      <w:r w:rsidR="00885009" w:rsidRPr="00257111">
        <w:rPr>
          <w:rFonts w:ascii="Arial" w:hAnsi="Arial" w:cs="Arial"/>
        </w:rPr>
        <w:t>were infected with SIV.</w:t>
      </w:r>
      <w:r w:rsidR="00876473" w:rsidRPr="00257111">
        <w:rPr>
          <w:rFonts w:ascii="Arial" w:hAnsi="Arial" w:cs="Arial"/>
        </w:rPr>
        <w:t xml:space="preserve"> </w:t>
      </w:r>
      <w:r w:rsidR="00EF6A65" w:rsidRPr="00257111">
        <w:rPr>
          <w:rFonts w:ascii="Arial" w:hAnsi="Arial" w:cs="Arial"/>
        </w:rPr>
        <w:t xml:space="preserve"> Approximately 18 months after infection, the animals were euthanized and t</w:t>
      </w:r>
      <w:r w:rsidR="00A73D30" w:rsidRPr="00257111">
        <w:rPr>
          <w:rFonts w:ascii="Arial" w:hAnsi="Arial" w:cs="Arial"/>
        </w:rPr>
        <w:t xml:space="preserve">issues from the prefrontal cortex </w:t>
      </w:r>
      <w:r w:rsidR="00EF6A65" w:rsidRPr="00257111">
        <w:rPr>
          <w:rFonts w:ascii="Arial" w:hAnsi="Arial" w:cs="Arial"/>
        </w:rPr>
        <w:t>were collected</w:t>
      </w:r>
      <w:r w:rsidR="00876473" w:rsidRPr="00257111">
        <w:rPr>
          <w:rFonts w:ascii="Arial" w:hAnsi="Arial" w:cs="Arial"/>
        </w:rPr>
        <w:t>.</w:t>
      </w:r>
      <w:r w:rsidR="00EF6A65" w:rsidRPr="00257111">
        <w:rPr>
          <w:rFonts w:ascii="Arial" w:hAnsi="Arial" w:cs="Arial"/>
        </w:rPr>
        <w:t xml:space="preserve"> W</w:t>
      </w:r>
      <w:r w:rsidR="001D380F" w:rsidRPr="00257111">
        <w:rPr>
          <w:rFonts w:ascii="Arial" w:hAnsi="Arial" w:cs="Arial"/>
        </w:rPr>
        <w:t xml:space="preserve">estern blots </w:t>
      </w:r>
      <w:r w:rsidR="00EF6A65" w:rsidRPr="00257111">
        <w:rPr>
          <w:rFonts w:ascii="Arial" w:hAnsi="Arial" w:cs="Arial"/>
        </w:rPr>
        <w:t xml:space="preserve">were used </w:t>
      </w:r>
      <w:r w:rsidR="001D380F" w:rsidRPr="00257111">
        <w:rPr>
          <w:rFonts w:ascii="Arial" w:hAnsi="Arial" w:cs="Arial"/>
        </w:rPr>
        <w:t xml:space="preserve">to </w:t>
      </w:r>
      <w:r w:rsidR="004519D0" w:rsidRPr="00257111">
        <w:rPr>
          <w:rFonts w:ascii="Arial" w:hAnsi="Arial" w:cs="Arial"/>
        </w:rPr>
        <w:t xml:space="preserve">determine </w:t>
      </w:r>
      <w:r w:rsidR="001D380F" w:rsidRPr="00257111">
        <w:rPr>
          <w:rFonts w:ascii="Arial" w:hAnsi="Arial" w:cs="Arial"/>
        </w:rPr>
        <w:t>p</w:t>
      </w:r>
      <w:r w:rsidR="00983696" w:rsidRPr="00257111">
        <w:rPr>
          <w:rFonts w:ascii="Arial" w:hAnsi="Arial" w:cs="Arial"/>
        </w:rPr>
        <w:t>rotein expression</w:t>
      </w:r>
      <w:r w:rsidR="00876473" w:rsidRPr="00257111">
        <w:rPr>
          <w:rFonts w:ascii="Arial" w:hAnsi="Arial" w:cs="Arial"/>
        </w:rPr>
        <w:t xml:space="preserve"> of </w:t>
      </w:r>
      <w:r w:rsidR="004519D0" w:rsidRPr="00257111">
        <w:rPr>
          <w:rFonts w:ascii="Arial" w:hAnsi="Arial" w:cs="Arial"/>
        </w:rPr>
        <w:t>active c</w:t>
      </w:r>
      <w:r w:rsidR="00876473" w:rsidRPr="00257111">
        <w:rPr>
          <w:rFonts w:ascii="Arial" w:hAnsi="Arial" w:cs="Arial"/>
        </w:rPr>
        <w:t>aspase-3, BAX, and BCL-2</w:t>
      </w:r>
      <w:r w:rsidR="001D380F" w:rsidRPr="00257111">
        <w:rPr>
          <w:rFonts w:ascii="Arial" w:hAnsi="Arial" w:cs="Arial"/>
        </w:rPr>
        <w:t>.</w:t>
      </w:r>
      <w:r w:rsidR="00582C61" w:rsidRPr="00257111">
        <w:rPr>
          <w:rFonts w:ascii="Arial" w:hAnsi="Arial" w:cs="Arial"/>
        </w:rPr>
        <w:t xml:space="preserve"> </w:t>
      </w:r>
      <w:r w:rsidR="00222ABC" w:rsidRPr="00257111">
        <w:rPr>
          <w:rFonts w:ascii="Arial" w:hAnsi="Arial" w:cs="Arial"/>
        </w:rPr>
        <w:t xml:space="preserve">We found that </w:t>
      </w:r>
      <w:r w:rsidR="00885009" w:rsidRPr="00257111">
        <w:rPr>
          <w:rFonts w:ascii="Arial" w:hAnsi="Arial" w:cs="Arial"/>
        </w:rPr>
        <w:t xml:space="preserve">expression </w:t>
      </w:r>
      <w:r w:rsidR="00222ABC" w:rsidRPr="00257111">
        <w:rPr>
          <w:rFonts w:ascii="Arial" w:hAnsi="Arial" w:cs="Arial"/>
        </w:rPr>
        <w:t xml:space="preserve">for the protein BAX </w:t>
      </w:r>
      <w:r w:rsidR="00885009" w:rsidRPr="00257111">
        <w:rPr>
          <w:rFonts w:ascii="Arial" w:hAnsi="Arial" w:cs="Arial"/>
        </w:rPr>
        <w:t>was greater in two of the three CBA/SIV+ macaques</w:t>
      </w:r>
      <w:r w:rsidR="00222ABC" w:rsidRPr="00257111">
        <w:rPr>
          <w:rFonts w:ascii="Arial" w:hAnsi="Arial" w:cs="Arial"/>
        </w:rPr>
        <w:t>, especially</w:t>
      </w:r>
      <w:r w:rsidR="00885009" w:rsidRPr="00257111">
        <w:rPr>
          <w:rFonts w:ascii="Arial" w:hAnsi="Arial" w:cs="Arial"/>
        </w:rPr>
        <w:t xml:space="preserve"> compared to the sucrose/SIV+ macaques.</w:t>
      </w:r>
      <w:r w:rsidR="003974F1" w:rsidRPr="00257111">
        <w:rPr>
          <w:rFonts w:ascii="Arial" w:hAnsi="Arial" w:cs="Arial"/>
        </w:rPr>
        <w:t xml:space="preserve">  </w:t>
      </w:r>
      <w:r w:rsidR="004519D0" w:rsidRPr="00257111">
        <w:rPr>
          <w:rFonts w:ascii="Arial" w:hAnsi="Arial" w:cs="Arial"/>
        </w:rPr>
        <w:t>These results suggest enhanced apoptotic signaling in chronic binge alcohol-treated SIV-infected macaques.</w:t>
      </w:r>
    </w:p>
    <w:sectPr w:rsidR="00983696" w:rsidRPr="00ED1C42" w:rsidSect="007A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B4"/>
    <w:rsid w:val="00011427"/>
    <w:rsid w:val="00090F73"/>
    <w:rsid w:val="000A1440"/>
    <w:rsid w:val="000D0B48"/>
    <w:rsid w:val="000D127B"/>
    <w:rsid w:val="000F1803"/>
    <w:rsid w:val="00107494"/>
    <w:rsid w:val="00116936"/>
    <w:rsid w:val="00155923"/>
    <w:rsid w:val="0015601D"/>
    <w:rsid w:val="00184D11"/>
    <w:rsid w:val="001C6519"/>
    <w:rsid w:val="001D380F"/>
    <w:rsid w:val="00217A76"/>
    <w:rsid w:val="00222ABC"/>
    <w:rsid w:val="00257111"/>
    <w:rsid w:val="002D5624"/>
    <w:rsid w:val="002E3201"/>
    <w:rsid w:val="003009B4"/>
    <w:rsid w:val="003905A8"/>
    <w:rsid w:val="0039201D"/>
    <w:rsid w:val="0039218F"/>
    <w:rsid w:val="003974F1"/>
    <w:rsid w:val="004071D1"/>
    <w:rsid w:val="004519D0"/>
    <w:rsid w:val="00460433"/>
    <w:rsid w:val="00521224"/>
    <w:rsid w:val="0053088C"/>
    <w:rsid w:val="00582C61"/>
    <w:rsid w:val="0061464A"/>
    <w:rsid w:val="00642046"/>
    <w:rsid w:val="006C7DA6"/>
    <w:rsid w:val="006D6105"/>
    <w:rsid w:val="007622E7"/>
    <w:rsid w:val="00765EC4"/>
    <w:rsid w:val="007A4484"/>
    <w:rsid w:val="007A5CE9"/>
    <w:rsid w:val="007E2E37"/>
    <w:rsid w:val="007F13AC"/>
    <w:rsid w:val="00876473"/>
    <w:rsid w:val="00884CEB"/>
    <w:rsid w:val="00885009"/>
    <w:rsid w:val="008E0C59"/>
    <w:rsid w:val="008F6E38"/>
    <w:rsid w:val="00967DF6"/>
    <w:rsid w:val="00983696"/>
    <w:rsid w:val="009B02EA"/>
    <w:rsid w:val="009F6264"/>
    <w:rsid w:val="00A73D30"/>
    <w:rsid w:val="00AA53D6"/>
    <w:rsid w:val="00AC0299"/>
    <w:rsid w:val="00B26C5F"/>
    <w:rsid w:val="00C07BB7"/>
    <w:rsid w:val="00C22C74"/>
    <w:rsid w:val="00C82663"/>
    <w:rsid w:val="00CD5ED2"/>
    <w:rsid w:val="00D31885"/>
    <w:rsid w:val="00D71E9F"/>
    <w:rsid w:val="00DA7053"/>
    <w:rsid w:val="00E927FE"/>
    <w:rsid w:val="00ED0DD9"/>
    <w:rsid w:val="00ED1C42"/>
    <w:rsid w:val="00ED37A8"/>
    <w:rsid w:val="00EF6A65"/>
    <w:rsid w:val="00F01BA1"/>
    <w:rsid w:val="00F64409"/>
    <w:rsid w:val="00F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4522"/>
  <w15:docId w15:val="{EAA1EB6F-232C-41FD-B916-AD7C3A14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4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8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1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9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9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1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9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LSUHSC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hshie1</dc:creator>
  <cp:lastModifiedBy>Jacob Elnaggar</cp:lastModifiedBy>
  <cp:revision>7</cp:revision>
  <cp:lastPrinted>2012-06-21T14:25:00Z</cp:lastPrinted>
  <dcterms:created xsi:type="dcterms:W3CDTF">2015-07-17T02:53:00Z</dcterms:created>
  <dcterms:modified xsi:type="dcterms:W3CDTF">2018-10-08T18:00:00Z</dcterms:modified>
</cp:coreProperties>
</file>