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4286A8" w14:textId="4334C3C8" w:rsidR="005C7234" w:rsidRDefault="005C7234" w:rsidP="00CE387C">
      <w:pPr>
        <w:spacing w:after="0"/>
        <w:ind w:left="144"/>
        <w:jc w:val="center"/>
        <w:rPr>
          <w:sz w:val="24"/>
          <w:szCs w:val="24"/>
        </w:rPr>
      </w:pPr>
      <w:r>
        <w:rPr>
          <w:noProof/>
        </w:rPr>
        <w:drawing>
          <wp:inline distT="0" distB="0" distL="0" distR="0" wp14:anchorId="5A47A719" wp14:editId="09E242F3">
            <wp:extent cx="1695450" cy="1638300"/>
            <wp:effectExtent l="0" t="0" r="0" b="0"/>
            <wp:docPr id="16" name="Picture 16"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Diagram&#10;&#10;Description automatically generated with low confidence"/>
                    <pic:cNvPicPr/>
                  </pic:nvPicPr>
                  <pic:blipFill>
                    <a:blip r:embed="rId8"/>
                    <a:stretch>
                      <a:fillRect/>
                    </a:stretch>
                  </pic:blipFill>
                  <pic:spPr>
                    <a:xfrm>
                      <a:off x="0" y="0"/>
                      <a:ext cx="1695450" cy="1638300"/>
                    </a:xfrm>
                    <a:prstGeom prst="rect">
                      <a:avLst/>
                    </a:prstGeom>
                  </pic:spPr>
                </pic:pic>
              </a:graphicData>
            </a:graphic>
          </wp:inline>
        </w:drawing>
      </w:r>
    </w:p>
    <w:p w14:paraId="42125CDE" w14:textId="2DB4F453" w:rsidR="005C7234" w:rsidRPr="005C7234" w:rsidRDefault="005C7234" w:rsidP="00CE387C">
      <w:pPr>
        <w:spacing w:after="0"/>
        <w:ind w:left="144"/>
        <w:jc w:val="center"/>
        <w:rPr>
          <w:sz w:val="18"/>
          <w:szCs w:val="18"/>
        </w:rPr>
      </w:pPr>
      <w:r w:rsidRPr="005C7234">
        <w:rPr>
          <w:sz w:val="18"/>
          <w:szCs w:val="18"/>
        </w:rPr>
        <w:t xml:space="preserve">Ingatestone Hall symbol, </w:t>
      </w:r>
      <w:r w:rsidRPr="005C7234">
        <w:rPr>
          <w:sz w:val="18"/>
          <w:szCs w:val="18"/>
        </w:rPr>
        <w:t>https://www.ingatestonehall.com/</w:t>
      </w:r>
    </w:p>
    <w:p w14:paraId="6822B749" w14:textId="77777777" w:rsidR="005C7234" w:rsidRDefault="005C7234" w:rsidP="00CE387C">
      <w:pPr>
        <w:spacing w:after="0"/>
        <w:ind w:left="144"/>
        <w:jc w:val="center"/>
        <w:rPr>
          <w:sz w:val="24"/>
          <w:szCs w:val="24"/>
        </w:rPr>
      </w:pPr>
    </w:p>
    <w:p w14:paraId="0933C389" w14:textId="7270B027" w:rsidR="000B36F4" w:rsidRDefault="000B36F4" w:rsidP="00CE387C">
      <w:pPr>
        <w:spacing w:after="0"/>
        <w:ind w:left="144"/>
        <w:jc w:val="center"/>
        <w:rPr>
          <w:sz w:val="24"/>
          <w:szCs w:val="24"/>
        </w:rPr>
      </w:pPr>
      <w:r w:rsidRPr="000B36F4">
        <w:rPr>
          <w:sz w:val="24"/>
          <w:szCs w:val="24"/>
        </w:rPr>
        <w:t>Audley Court</w:t>
      </w:r>
    </w:p>
    <w:p w14:paraId="354DF286" w14:textId="70390D07" w:rsidR="00F76671" w:rsidRPr="000B36F4" w:rsidRDefault="00F76671" w:rsidP="00CE387C">
      <w:pPr>
        <w:spacing w:after="0"/>
        <w:ind w:left="144"/>
        <w:jc w:val="center"/>
        <w:rPr>
          <w:sz w:val="24"/>
          <w:szCs w:val="24"/>
        </w:rPr>
      </w:pPr>
    </w:p>
    <w:p w14:paraId="581F52ED" w14:textId="01EFCFBE" w:rsidR="001C12CC" w:rsidRDefault="002F0D23" w:rsidP="00CE387C">
      <w:pPr>
        <w:spacing w:after="0"/>
        <w:ind w:left="144"/>
        <w:rPr>
          <w:sz w:val="24"/>
          <w:szCs w:val="24"/>
        </w:rPr>
      </w:pPr>
      <w:r w:rsidRPr="000B36F4">
        <w:rPr>
          <w:sz w:val="24"/>
          <w:szCs w:val="24"/>
        </w:rPr>
        <w:t xml:space="preserve">“It lay down in a hollow.” So Mary Elizabeth Braddon begins </w:t>
      </w:r>
      <w:r w:rsidRPr="000B36F4">
        <w:rPr>
          <w:i/>
          <w:iCs/>
          <w:sz w:val="24"/>
          <w:szCs w:val="24"/>
        </w:rPr>
        <w:t xml:space="preserve">Lady Audley’s </w:t>
      </w:r>
      <w:r w:rsidRPr="00022ECB">
        <w:rPr>
          <w:i/>
          <w:iCs/>
          <w:sz w:val="24"/>
          <w:szCs w:val="24"/>
        </w:rPr>
        <w:t>Secret</w:t>
      </w:r>
      <w:r w:rsidR="00C477D4" w:rsidRPr="000B36F4">
        <w:rPr>
          <w:sz w:val="24"/>
          <w:szCs w:val="24"/>
        </w:rPr>
        <w:t xml:space="preserve">. The “it” here is </w:t>
      </w:r>
      <w:r w:rsidRPr="000B36F4">
        <w:rPr>
          <w:sz w:val="24"/>
          <w:szCs w:val="24"/>
        </w:rPr>
        <w:t xml:space="preserve">the country house, Audley Court, scene of the novel’s most memorable incidents: the discovery, in her boudoir, by Phoebe and Luke Marks of Lady Audley’s past maternity; a midnight expedition </w:t>
      </w:r>
      <w:r w:rsidR="00F72144" w:rsidRPr="000B36F4">
        <w:rPr>
          <w:sz w:val="24"/>
          <w:szCs w:val="24"/>
        </w:rPr>
        <w:t>which</w:t>
      </w:r>
      <w:r w:rsidRPr="000B36F4">
        <w:rPr>
          <w:sz w:val="24"/>
          <w:szCs w:val="24"/>
        </w:rPr>
        <w:t xml:space="preserve"> reveals to George </w:t>
      </w:r>
      <w:proofErr w:type="spellStart"/>
      <w:r w:rsidRPr="000B36F4">
        <w:rPr>
          <w:sz w:val="24"/>
          <w:szCs w:val="24"/>
        </w:rPr>
        <w:t>Talboys</w:t>
      </w:r>
      <w:proofErr w:type="spellEnd"/>
      <w:r w:rsidRPr="000B36F4">
        <w:rPr>
          <w:sz w:val="24"/>
          <w:szCs w:val="24"/>
        </w:rPr>
        <w:t xml:space="preserve"> that his wife </w:t>
      </w:r>
      <w:r w:rsidR="00B24062" w:rsidRPr="000B36F4">
        <w:rPr>
          <w:sz w:val="24"/>
          <w:szCs w:val="24"/>
        </w:rPr>
        <w:t xml:space="preserve">is alive </w:t>
      </w:r>
      <w:r w:rsidR="00F72144" w:rsidRPr="000B36F4">
        <w:rPr>
          <w:sz w:val="24"/>
          <w:szCs w:val="24"/>
        </w:rPr>
        <w:t xml:space="preserve">and has taken on </w:t>
      </w:r>
      <w:r w:rsidR="00B24062" w:rsidRPr="000B36F4">
        <w:rPr>
          <w:sz w:val="24"/>
          <w:szCs w:val="24"/>
        </w:rPr>
        <w:t xml:space="preserve">a new identity; </w:t>
      </w:r>
      <w:r w:rsidRPr="000B36F4">
        <w:rPr>
          <w:sz w:val="24"/>
          <w:szCs w:val="24"/>
        </w:rPr>
        <w:t>George’s near-fatal plunge into a wel</w:t>
      </w:r>
      <w:r w:rsidR="00B24062" w:rsidRPr="000B36F4">
        <w:rPr>
          <w:sz w:val="24"/>
          <w:szCs w:val="24"/>
        </w:rPr>
        <w:t xml:space="preserve">l; </w:t>
      </w:r>
      <w:r w:rsidR="00F76671">
        <w:rPr>
          <w:sz w:val="24"/>
          <w:szCs w:val="24"/>
        </w:rPr>
        <w:t xml:space="preserve">and </w:t>
      </w:r>
      <w:r w:rsidRPr="000B36F4">
        <w:rPr>
          <w:sz w:val="24"/>
          <w:szCs w:val="24"/>
        </w:rPr>
        <w:t xml:space="preserve">Lady Audley’s dramatic confession to </w:t>
      </w:r>
      <w:r w:rsidR="006F28D5">
        <w:rPr>
          <w:sz w:val="24"/>
          <w:szCs w:val="24"/>
        </w:rPr>
        <w:t>her husband, Sir Michael.</w:t>
      </w:r>
      <w:r w:rsidR="00B24062" w:rsidRPr="000B36F4">
        <w:rPr>
          <w:sz w:val="24"/>
          <w:szCs w:val="24"/>
        </w:rPr>
        <w:t xml:space="preserve"> Repeatedly, Braddon returns us to this home, with its Gothic resonances and seemingly fatal secrets</w:t>
      </w:r>
      <w:r w:rsidR="006F28D5">
        <w:rPr>
          <w:sz w:val="24"/>
          <w:szCs w:val="24"/>
        </w:rPr>
        <w:t xml:space="preserve">. </w:t>
      </w:r>
      <w:r w:rsidR="00B24062" w:rsidRPr="000B36F4">
        <w:rPr>
          <w:sz w:val="24"/>
          <w:szCs w:val="24"/>
        </w:rPr>
        <w:t>Audley Court represents the culmination of Lucy Graham’s desires</w:t>
      </w:r>
      <w:r w:rsidR="00F72144" w:rsidRPr="000B36F4">
        <w:rPr>
          <w:sz w:val="24"/>
          <w:szCs w:val="24"/>
        </w:rPr>
        <w:t>, to</w:t>
      </w:r>
      <w:r w:rsidR="00B24062" w:rsidRPr="000B36F4">
        <w:rPr>
          <w:sz w:val="24"/>
          <w:szCs w:val="24"/>
        </w:rPr>
        <w:t xml:space="preserve"> be the mistress of a fine house</w:t>
      </w:r>
      <w:r w:rsidR="00F72144" w:rsidRPr="000B36F4">
        <w:rPr>
          <w:sz w:val="24"/>
          <w:szCs w:val="24"/>
        </w:rPr>
        <w:t xml:space="preserve">; </w:t>
      </w:r>
      <w:r w:rsidR="00C477D4" w:rsidRPr="000B36F4">
        <w:rPr>
          <w:sz w:val="24"/>
          <w:szCs w:val="24"/>
        </w:rPr>
        <w:t xml:space="preserve">it’s </w:t>
      </w:r>
      <w:r w:rsidR="00B24062" w:rsidRPr="000B36F4">
        <w:rPr>
          <w:sz w:val="24"/>
          <w:szCs w:val="24"/>
        </w:rPr>
        <w:t xml:space="preserve">the prison her lies have </w:t>
      </w:r>
      <w:r w:rsidR="00F72144" w:rsidRPr="000B36F4">
        <w:rPr>
          <w:sz w:val="24"/>
          <w:szCs w:val="24"/>
        </w:rPr>
        <w:t xml:space="preserve">constructed; and </w:t>
      </w:r>
      <w:r w:rsidR="00C477D4" w:rsidRPr="000B36F4">
        <w:rPr>
          <w:sz w:val="24"/>
          <w:szCs w:val="24"/>
        </w:rPr>
        <w:t xml:space="preserve">it’s </w:t>
      </w:r>
      <w:r w:rsidR="00F72144" w:rsidRPr="000B36F4">
        <w:rPr>
          <w:sz w:val="24"/>
          <w:szCs w:val="24"/>
        </w:rPr>
        <w:t xml:space="preserve">a symbol of </w:t>
      </w:r>
      <w:r w:rsidR="00C477D4" w:rsidRPr="000B36F4">
        <w:rPr>
          <w:sz w:val="24"/>
          <w:szCs w:val="24"/>
        </w:rPr>
        <w:t xml:space="preserve">continuing </w:t>
      </w:r>
      <w:r w:rsidR="00F72144" w:rsidRPr="000B36F4">
        <w:rPr>
          <w:sz w:val="24"/>
          <w:szCs w:val="24"/>
        </w:rPr>
        <w:t>patriarchal and upper-class rule</w:t>
      </w:r>
      <w:r w:rsidR="00B24062" w:rsidRPr="000B36F4">
        <w:rPr>
          <w:sz w:val="24"/>
          <w:szCs w:val="24"/>
        </w:rPr>
        <w:t>.</w:t>
      </w:r>
      <w:r w:rsidR="00F72144" w:rsidRPr="000B36F4">
        <w:rPr>
          <w:sz w:val="24"/>
          <w:szCs w:val="24"/>
        </w:rPr>
        <w:t xml:space="preserve"> </w:t>
      </w:r>
      <w:r w:rsidR="006F28D5">
        <w:rPr>
          <w:sz w:val="24"/>
          <w:szCs w:val="24"/>
        </w:rPr>
        <w:t>Such houses, argues Elizabeth Langland, “metaphorically and metonymically stood for power and one’s moral entitlement to that power” (6-7).</w:t>
      </w:r>
    </w:p>
    <w:p w14:paraId="31D2138E" w14:textId="77777777" w:rsidR="00CE387C" w:rsidRPr="000B36F4" w:rsidRDefault="00CE387C" w:rsidP="00CE387C">
      <w:pPr>
        <w:spacing w:after="0"/>
        <w:ind w:left="144"/>
        <w:rPr>
          <w:sz w:val="24"/>
          <w:szCs w:val="24"/>
        </w:rPr>
      </w:pPr>
    </w:p>
    <w:p w14:paraId="7AF76403" w14:textId="7F382FFC" w:rsidR="000B36F4" w:rsidRDefault="004367F1" w:rsidP="00CE387C">
      <w:pPr>
        <w:spacing w:after="0"/>
        <w:ind w:left="144"/>
        <w:rPr>
          <w:sz w:val="24"/>
          <w:szCs w:val="24"/>
        </w:rPr>
      </w:pPr>
      <w:r w:rsidRPr="000B36F4">
        <w:rPr>
          <w:sz w:val="24"/>
          <w:szCs w:val="24"/>
        </w:rPr>
        <w:t>Readers and scholars have attempted to find the original</w:t>
      </w:r>
      <w:r w:rsidR="00F76671">
        <w:rPr>
          <w:sz w:val="24"/>
          <w:szCs w:val="24"/>
        </w:rPr>
        <w:t>s</w:t>
      </w:r>
      <w:r w:rsidRPr="000B36F4">
        <w:rPr>
          <w:sz w:val="24"/>
          <w:szCs w:val="24"/>
        </w:rPr>
        <w:t xml:space="preserve"> of other famous literary homes</w:t>
      </w:r>
      <w:r w:rsidR="00654509" w:rsidRPr="000B36F4">
        <w:rPr>
          <w:sz w:val="24"/>
          <w:szCs w:val="24"/>
        </w:rPr>
        <w:t xml:space="preserve">, with three candidates for the original of Mr. Darcy’s </w:t>
      </w:r>
      <w:proofErr w:type="spellStart"/>
      <w:r w:rsidRPr="000B36F4">
        <w:rPr>
          <w:sz w:val="24"/>
          <w:szCs w:val="24"/>
        </w:rPr>
        <w:t>Pembl</w:t>
      </w:r>
      <w:r w:rsidR="00654509" w:rsidRPr="000B36F4">
        <w:rPr>
          <w:sz w:val="24"/>
          <w:szCs w:val="24"/>
        </w:rPr>
        <w:t>erly</w:t>
      </w:r>
      <w:proofErr w:type="spellEnd"/>
      <w:r w:rsidR="00654509" w:rsidRPr="000B36F4">
        <w:rPr>
          <w:sz w:val="24"/>
          <w:szCs w:val="24"/>
        </w:rPr>
        <w:t>: L</w:t>
      </w:r>
      <w:r w:rsidR="00654509" w:rsidRPr="000B36F4">
        <w:rPr>
          <w:sz w:val="24"/>
          <w:szCs w:val="24"/>
        </w:rPr>
        <w:t>yme Park in Cheshire</w:t>
      </w:r>
      <w:r w:rsidR="00654509" w:rsidRPr="000B36F4">
        <w:rPr>
          <w:sz w:val="24"/>
          <w:szCs w:val="24"/>
        </w:rPr>
        <w:t xml:space="preserve">, </w:t>
      </w:r>
      <w:r w:rsidR="00654509" w:rsidRPr="000B36F4">
        <w:rPr>
          <w:sz w:val="24"/>
          <w:szCs w:val="24"/>
        </w:rPr>
        <w:t>Chatsworth House and Wentworth Woodhouse, both in Yorkshire</w:t>
      </w:r>
      <w:r w:rsidR="00654509" w:rsidRPr="000B36F4">
        <w:rPr>
          <w:sz w:val="24"/>
          <w:szCs w:val="24"/>
        </w:rPr>
        <w:t xml:space="preserve">. </w:t>
      </w:r>
    </w:p>
    <w:p w14:paraId="3FAE28C6" w14:textId="77777777" w:rsidR="00CE387C" w:rsidRPr="000B36F4" w:rsidRDefault="00CE387C" w:rsidP="00CE387C">
      <w:pPr>
        <w:spacing w:after="0"/>
        <w:ind w:left="144"/>
        <w:rPr>
          <w:sz w:val="24"/>
          <w:szCs w:val="24"/>
        </w:rPr>
      </w:pPr>
    </w:p>
    <w:p w14:paraId="377B03E5" w14:textId="10E1FD06" w:rsidR="000B36F4" w:rsidRDefault="000B36F4" w:rsidP="00CE387C">
      <w:pPr>
        <w:spacing w:after="0"/>
        <w:ind w:left="144"/>
        <w:jc w:val="center"/>
      </w:pPr>
      <w:r>
        <w:rPr>
          <w:noProof/>
        </w:rPr>
        <w:lastRenderedPageBreak/>
        <w:drawing>
          <wp:inline distT="0" distB="0" distL="0" distR="0" wp14:anchorId="410C5678" wp14:editId="419E8B55">
            <wp:extent cx="3686890" cy="2458714"/>
            <wp:effectExtent l="152400" t="152400" r="351790" b="361315"/>
            <wp:docPr id="2" name="Picture 2" descr="A picture containing grass, tree, outdoor, sk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grass, tree, outdoor, sky&#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3727188" cy="2485588"/>
                    </a:xfrm>
                    <a:prstGeom prst="rect">
                      <a:avLst/>
                    </a:prstGeom>
                    <a:ln>
                      <a:noFill/>
                    </a:ln>
                    <a:effectLst>
                      <a:outerShdw blurRad="292100" dist="139700" dir="2700000" algn="tl" rotWithShape="0">
                        <a:srgbClr val="333333">
                          <a:alpha val="65000"/>
                        </a:srgbClr>
                      </a:outerShdw>
                    </a:effectLst>
                  </pic:spPr>
                </pic:pic>
              </a:graphicData>
            </a:graphic>
          </wp:inline>
        </w:drawing>
      </w:r>
    </w:p>
    <w:p w14:paraId="48B47851" w14:textId="7ADB2B22" w:rsidR="000B36F4" w:rsidRDefault="000B36F4" w:rsidP="00CE387C">
      <w:pPr>
        <w:spacing w:after="0"/>
        <w:ind w:left="144"/>
        <w:jc w:val="center"/>
        <w:rPr>
          <w:sz w:val="18"/>
          <w:szCs w:val="18"/>
        </w:rPr>
      </w:pPr>
      <w:r w:rsidRPr="006F58B9">
        <w:rPr>
          <w:sz w:val="18"/>
          <w:szCs w:val="18"/>
        </w:rPr>
        <w:t xml:space="preserve">Wentworth Woodhouse, Wikipedia, </w:t>
      </w:r>
      <w:hyperlink r:id="rId10" w:history="1">
        <w:r w:rsidR="00CE387C" w:rsidRPr="00C973DA">
          <w:rPr>
            <w:rStyle w:val="Hyperlink"/>
            <w:sz w:val="18"/>
            <w:szCs w:val="18"/>
          </w:rPr>
          <w:t>https://en.wikipedia.org/wi</w:t>
        </w:r>
        <w:r w:rsidR="00CE387C" w:rsidRPr="00C973DA">
          <w:rPr>
            <w:rStyle w:val="Hyperlink"/>
            <w:sz w:val="18"/>
            <w:szCs w:val="18"/>
          </w:rPr>
          <w:t>k</w:t>
        </w:r>
        <w:r w:rsidR="00CE387C" w:rsidRPr="00C973DA">
          <w:rPr>
            <w:rStyle w:val="Hyperlink"/>
            <w:sz w:val="18"/>
            <w:szCs w:val="18"/>
          </w:rPr>
          <w:t>i/Wentworth_Woodhouse</w:t>
        </w:r>
      </w:hyperlink>
    </w:p>
    <w:p w14:paraId="331641F5" w14:textId="77777777" w:rsidR="00CE387C" w:rsidRPr="006F58B9" w:rsidRDefault="00CE387C" w:rsidP="00CE387C">
      <w:pPr>
        <w:spacing w:after="0"/>
        <w:ind w:left="144"/>
        <w:jc w:val="center"/>
        <w:rPr>
          <w:sz w:val="18"/>
          <w:szCs w:val="18"/>
        </w:rPr>
      </w:pPr>
    </w:p>
    <w:p w14:paraId="3A088598" w14:textId="217EE0FC" w:rsidR="000B36F4" w:rsidRDefault="00654509" w:rsidP="00CE387C">
      <w:pPr>
        <w:spacing w:after="0"/>
        <w:ind w:left="144"/>
        <w:rPr>
          <w:sz w:val="24"/>
          <w:szCs w:val="24"/>
        </w:rPr>
      </w:pPr>
      <w:r w:rsidRPr="000B36F4">
        <w:rPr>
          <w:sz w:val="24"/>
          <w:szCs w:val="24"/>
        </w:rPr>
        <w:t>T</w:t>
      </w:r>
      <w:r w:rsidR="004367F1" w:rsidRPr="000B36F4">
        <w:rPr>
          <w:sz w:val="24"/>
          <w:szCs w:val="24"/>
        </w:rPr>
        <w:t xml:space="preserve">hree homes have been said to be the inspiration for Wuthering Heights: </w:t>
      </w:r>
      <w:r w:rsidRPr="000B36F4">
        <w:rPr>
          <w:sz w:val="24"/>
          <w:szCs w:val="24"/>
        </w:rPr>
        <w:t xml:space="preserve">the now demolished </w:t>
      </w:r>
      <w:r w:rsidR="004367F1" w:rsidRPr="000B36F4">
        <w:rPr>
          <w:sz w:val="24"/>
          <w:szCs w:val="24"/>
        </w:rPr>
        <w:t xml:space="preserve">High </w:t>
      </w:r>
      <w:r w:rsidR="004367F1" w:rsidRPr="000B36F4">
        <w:rPr>
          <w:sz w:val="24"/>
          <w:szCs w:val="24"/>
        </w:rPr>
        <w:t>Sunderland Hall</w:t>
      </w:r>
      <w:r w:rsidRPr="000B36F4">
        <w:rPr>
          <w:sz w:val="24"/>
          <w:szCs w:val="24"/>
        </w:rPr>
        <w:t xml:space="preserve"> in</w:t>
      </w:r>
      <w:r w:rsidR="004367F1" w:rsidRPr="000B36F4">
        <w:rPr>
          <w:sz w:val="24"/>
          <w:szCs w:val="24"/>
        </w:rPr>
        <w:t xml:space="preserve"> Halifax</w:t>
      </w:r>
      <w:r w:rsidR="004367F1" w:rsidRPr="000B36F4">
        <w:rPr>
          <w:sz w:val="24"/>
          <w:szCs w:val="24"/>
        </w:rPr>
        <w:t xml:space="preserve">; </w:t>
      </w:r>
      <w:r w:rsidR="004367F1" w:rsidRPr="000B36F4">
        <w:rPr>
          <w:sz w:val="24"/>
          <w:szCs w:val="24"/>
        </w:rPr>
        <w:t>Ponden Hall</w:t>
      </w:r>
      <w:r w:rsidRPr="000B36F4">
        <w:rPr>
          <w:sz w:val="24"/>
          <w:szCs w:val="24"/>
        </w:rPr>
        <w:t xml:space="preserve">, and the ruined farmhouse Top </w:t>
      </w:r>
      <w:proofErr w:type="spellStart"/>
      <w:r w:rsidRPr="000B36F4">
        <w:rPr>
          <w:sz w:val="24"/>
          <w:szCs w:val="24"/>
        </w:rPr>
        <w:t>Withens</w:t>
      </w:r>
      <w:proofErr w:type="spellEnd"/>
      <w:r w:rsidRPr="000B36F4">
        <w:rPr>
          <w:sz w:val="24"/>
          <w:szCs w:val="24"/>
        </w:rPr>
        <w:t xml:space="preserve">, both near the </w:t>
      </w:r>
      <w:proofErr w:type="spellStart"/>
      <w:r w:rsidRPr="000B36F4">
        <w:rPr>
          <w:sz w:val="24"/>
          <w:szCs w:val="24"/>
        </w:rPr>
        <w:t>Brontes</w:t>
      </w:r>
      <w:proofErr w:type="spellEnd"/>
      <w:r w:rsidRPr="000B36F4">
        <w:rPr>
          <w:sz w:val="24"/>
          <w:szCs w:val="24"/>
        </w:rPr>
        <w:t xml:space="preserve">’ </w:t>
      </w:r>
      <w:r w:rsidR="000B36F4" w:rsidRPr="000B36F4">
        <w:rPr>
          <w:sz w:val="24"/>
          <w:szCs w:val="24"/>
        </w:rPr>
        <w:t>v</w:t>
      </w:r>
      <w:r w:rsidRPr="000B36F4">
        <w:rPr>
          <w:sz w:val="24"/>
          <w:szCs w:val="24"/>
        </w:rPr>
        <w:t xml:space="preserve">illage of Haworth. </w:t>
      </w:r>
      <w:r w:rsidR="000B36F4" w:rsidRPr="000B36F4">
        <w:rPr>
          <w:sz w:val="24"/>
          <w:szCs w:val="24"/>
        </w:rPr>
        <w:t xml:space="preserve"> </w:t>
      </w:r>
    </w:p>
    <w:p w14:paraId="1B89FA64" w14:textId="77777777" w:rsidR="00CE387C" w:rsidRPr="000B36F4" w:rsidRDefault="00CE387C" w:rsidP="00CE387C">
      <w:pPr>
        <w:spacing w:after="0"/>
        <w:ind w:left="144"/>
        <w:rPr>
          <w:sz w:val="24"/>
          <w:szCs w:val="24"/>
        </w:rPr>
      </w:pPr>
    </w:p>
    <w:p w14:paraId="6CF0B127" w14:textId="4E980BC6" w:rsidR="004367F1" w:rsidRDefault="00654509" w:rsidP="00CE387C">
      <w:pPr>
        <w:spacing w:after="0"/>
        <w:ind w:left="144"/>
        <w:jc w:val="center"/>
      </w:pPr>
      <w:r>
        <w:rPr>
          <w:noProof/>
        </w:rPr>
        <w:drawing>
          <wp:inline distT="0" distB="0" distL="0" distR="0" wp14:anchorId="0A3D3354" wp14:editId="70AC7F1B">
            <wp:extent cx="4246880" cy="254105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4275314" cy="2558063"/>
                    </a:xfrm>
                    <a:prstGeom prst="rect">
                      <a:avLst/>
                    </a:prstGeom>
                    <a:ln>
                      <a:noFill/>
                    </a:ln>
                    <a:effectLst>
                      <a:softEdge rad="112500"/>
                    </a:effectLst>
                  </pic:spPr>
                </pic:pic>
              </a:graphicData>
            </a:graphic>
          </wp:inline>
        </w:drawing>
      </w:r>
    </w:p>
    <w:p w14:paraId="76A23E5F" w14:textId="2C3C11F1" w:rsidR="00F72144" w:rsidRDefault="00654509" w:rsidP="00CE387C">
      <w:pPr>
        <w:spacing w:after="0"/>
        <w:ind w:left="144"/>
        <w:rPr>
          <w:sz w:val="18"/>
          <w:szCs w:val="18"/>
        </w:rPr>
      </w:pPr>
      <w:r w:rsidRPr="00654509">
        <w:rPr>
          <w:sz w:val="18"/>
          <w:szCs w:val="18"/>
        </w:rPr>
        <w:t xml:space="preserve">Top </w:t>
      </w:r>
      <w:proofErr w:type="spellStart"/>
      <w:r w:rsidRPr="00654509">
        <w:rPr>
          <w:sz w:val="18"/>
          <w:szCs w:val="18"/>
        </w:rPr>
        <w:t>Withens</w:t>
      </w:r>
      <w:proofErr w:type="spellEnd"/>
      <w:r w:rsidRPr="00654509">
        <w:rPr>
          <w:sz w:val="18"/>
          <w:szCs w:val="18"/>
        </w:rPr>
        <w:t xml:space="preserve"> in the 1920s, Reader’s Guide to Wuthering Heights, </w:t>
      </w:r>
      <w:hyperlink r:id="rId12" w:history="1">
        <w:r w:rsidR="00CE387C" w:rsidRPr="00C973DA">
          <w:rPr>
            <w:rStyle w:val="Hyperlink"/>
            <w:sz w:val="18"/>
            <w:szCs w:val="18"/>
          </w:rPr>
          <w:t>https://wuthering-heights.co.uk/locations/top-withens</w:t>
        </w:r>
      </w:hyperlink>
    </w:p>
    <w:p w14:paraId="007DD7E8" w14:textId="77777777" w:rsidR="00CE387C" w:rsidRDefault="00CE387C" w:rsidP="00CE387C">
      <w:pPr>
        <w:spacing w:after="0"/>
        <w:ind w:left="144"/>
        <w:rPr>
          <w:sz w:val="18"/>
          <w:szCs w:val="18"/>
        </w:rPr>
      </w:pPr>
    </w:p>
    <w:p w14:paraId="5DB6B0F5" w14:textId="00B425C2" w:rsidR="000B36F4" w:rsidRPr="006F58B9" w:rsidRDefault="006F58B9" w:rsidP="00CE387C">
      <w:pPr>
        <w:spacing w:after="0"/>
        <w:ind w:left="144"/>
        <w:rPr>
          <w:sz w:val="24"/>
          <w:szCs w:val="24"/>
        </w:rPr>
      </w:pPr>
      <w:r w:rsidRPr="006F58B9">
        <w:rPr>
          <w:sz w:val="24"/>
          <w:szCs w:val="24"/>
        </w:rPr>
        <w:t xml:space="preserve">Two houses have been offered as the model for Thornfield Hall in </w:t>
      </w:r>
      <w:r w:rsidRPr="006F58B9">
        <w:rPr>
          <w:i/>
          <w:iCs/>
          <w:sz w:val="24"/>
          <w:szCs w:val="24"/>
        </w:rPr>
        <w:t>Jane Eyre</w:t>
      </w:r>
      <w:r w:rsidRPr="006F58B9">
        <w:rPr>
          <w:sz w:val="24"/>
          <w:szCs w:val="24"/>
        </w:rPr>
        <w:t xml:space="preserve">:  High Sunderland Hall in Halifax and North Lees Hall in the village of </w:t>
      </w:r>
      <w:proofErr w:type="spellStart"/>
      <w:r w:rsidRPr="006F58B9">
        <w:rPr>
          <w:sz w:val="24"/>
          <w:szCs w:val="24"/>
        </w:rPr>
        <w:t>Hathersage</w:t>
      </w:r>
      <w:proofErr w:type="spellEnd"/>
      <w:r w:rsidRPr="006F58B9">
        <w:rPr>
          <w:sz w:val="24"/>
          <w:szCs w:val="24"/>
        </w:rPr>
        <w:t xml:space="preserve">, near Sheffield. </w:t>
      </w:r>
    </w:p>
    <w:p w14:paraId="1A1938E7" w14:textId="1061088D" w:rsidR="006F58B9" w:rsidRDefault="006F58B9" w:rsidP="00CE387C">
      <w:pPr>
        <w:spacing w:after="0"/>
        <w:ind w:left="144"/>
        <w:jc w:val="center"/>
        <w:rPr>
          <w:noProof/>
        </w:rPr>
      </w:pPr>
      <w:r>
        <w:rPr>
          <w:noProof/>
        </w:rPr>
        <w:lastRenderedPageBreak/>
        <w:drawing>
          <wp:inline distT="0" distB="0" distL="0" distR="0" wp14:anchorId="1E2F4FD3" wp14:editId="7A0090B1">
            <wp:extent cx="3423409" cy="2578163"/>
            <wp:effectExtent l="152400" t="152400" r="367665" b="3556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3">
                      <a:extLst>
                        <a:ext uri="{28A0092B-C50C-407E-A947-70E740481C1C}">
                          <a14:useLocalDpi xmlns:a14="http://schemas.microsoft.com/office/drawing/2010/main" val="0"/>
                        </a:ext>
                      </a:extLst>
                    </a:blip>
                    <a:stretch>
                      <a:fillRect/>
                    </a:stretch>
                  </pic:blipFill>
                  <pic:spPr>
                    <a:xfrm>
                      <a:off x="0" y="0"/>
                      <a:ext cx="3458270" cy="2604417"/>
                    </a:xfrm>
                    <a:prstGeom prst="rect">
                      <a:avLst/>
                    </a:prstGeom>
                    <a:ln>
                      <a:noFill/>
                    </a:ln>
                    <a:effectLst>
                      <a:outerShdw blurRad="292100" dist="139700" dir="2700000" algn="tl" rotWithShape="0">
                        <a:srgbClr val="333333">
                          <a:alpha val="65000"/>
                        </a:srgbClr>
                      </a:outerShdw>
                    </a:effectLst>
                  </pic:spPr>
                </pic:pic>
              </a:graphicData>
            </a:graphic>
          </wp:inline>
        </w:drawing>
      </w:r>
    </w:p>
    <w:p w14:paraId="7591CC48" w14:textId="6F9FE190" w:rsidR="006F58B9" w:rsidRDefault="006F58B9" w:rsidP="00CE387C">
      <w:pPr>
        <w:tabs>
          <w:tab w:val="left" w:pos="4128"/>
        </w:tabs>
        <w:spacing w:after="0"/>
        <w:ind w:left="144"/>
        <w:rPr>
          <w:sz w:val="18"/>
          <w:szCs w:val="18"/>
        </w:rPr>
      </w:pPr>
      <w:r w:rsidRPr="006F58B9">
        <w:rPr>
          <w:sz w:val="18"/>
          <w:szCs w:val="18"/>
        </w:rPr>
        <w:t xml:space="preserve">North Lees Hall, Wikipedia Commons, </w:t>
      </w:r>
      <w:hyperlink r:id="rId14" w:history="1">
        <w:r w:rsidR="00CE387C" w:rsidRPr="00C973DA">
          <w:rPr>
            <w:rStyle w:val="Hyperlink"/>
            <w:sz w:val="18"/>
            <w:szCs w:val="18"/>
          </w:rPr>
          <w:t>https://commons.wikimedia.org/wiki/File:North_Lees_Hall,_near_Hathersage_-_geograph.org.uk_-_591175.jpg</w:t>
        </w:r>
      </w:hyperlink>
    </w:p>
    <w:p w14:paraId="14B66128" w14:textId="77777777" w:rsidR="00CE387C" w:rsidRDefault="00CE387C" w:rsidP="00CE387C">
      <w:pPr>
        <w:tabs>
          <w:tab w:val="left" w:pos="4128"/>
        </w:tabs>
        <w:spacing w:after="0"/>
        <w:ind w:left="144"/>
        <w:rPr>
          <w:sz w:val="18"/>
          <w:szCs w:val="18"/>
        </w:rPr>
      </w:pPr>
    </w:p>
    <w:p w14:paraId="74E36F7E" w14:textId="4308CA44" w:rsidR="00F76671" w:rsidRDefault="006F58B9" w:rsidP="00CE387C">
      <w:pPr>
        <w:tabs>
          <w:tab w:val="left" w:pos="4128"/>
        </w:tabs>
        <w:spacing w:after="0"/>
        <w:ind w:left="144"/>
        <w:rPr>
          <w:sz w:val="24"/>
          <w:szCs w:val="24"/>
        </w:rPr>
      </w:pPr>
      <w:r>
        <w:rPr>
          <w:sz w:val="24"/>
          <w:szCs w:val="24"/>
        </w:rPr>
        <w:t xml:space="preserve">Often, the alleged literary connections of these houses become a matter of fact and a selling point for tourists. </w:t>
      </w:r>
      <w:r w:rsidR="00BF3E40">
        <w:rPr>
          <w:sz w:val="24"/>
          <w:szCs w:val="24"/>
        </w:rPr>
        <w:t xml:space="preserve">Now a national park, </w:t>
      </w:r>
      <w:r>
        <w:rPr>
          <w:sz w:val="24"/>
          <w:szCs w:val="24"/>
        </w:rPr>
        <w:t xml:space="preserve">North Lees Hall, for instance, </w:t>
      </w:r>
      <w:r w:rsidR="00BF3E40">
        <w:rPr>
          <w:sz w:val="24"/>
          <w:szCs w:val="24"/>
        </w:rPr>
        <w:t>announces on its website that “</w:t>
      </w:r>
      <w:r w:rsidR="00BF3E40" w:rsidRPr="00BF3E40">
        <w:rPr>
          <w:sz w:val="24"/>
          <w:szCs w:val="24"/>
        </w:rPr>
        <w:t xml:space="preserve">In 1845 Charlotte Bronte visited the Hall several times while staying with her friend Ellen </w:t>
      </w:r>
      <w:proofErr w:type="spellStart"/>
      <w:r w:rsidR="00BF3E40" w:rsidRPr="00BF3E40">
        <w:rPr>
          <w:sz w:val="24"/>
          <w:szCs w:val="24"/>
        </w:rPr>
        <w:t>Nussey</w:t>
      </w:r>
      <w:proofErr w:type="spellEnd"/>
      <w:r w:rsidR="00BF3E40" w:rsidRPr="00BF3E40">
        <w:rPr>
          <w:sz w:val="24"/>
          <w:szCs w:val="24"/>
        </w:rPr>
        <w:t xml:space="preserve"> at the Vicarage in nearby </w:t>
      </w:r>
      <w:proofErr w:type="spellStart"/>
      <w:r w:rsidR="00BF3E40" w:rsidRPr="00BF3E40">
        <w:rPr>
          <w:sz w:val="24"/>
          <w:szCs w:val="24"/>
        </w:rPr>
        <w:t>Hathersage</w:t>
      </w:r>
      <w:proofErr w:type="spellEnd"/>
      <w:r w:rsidR="00BF3E40" w:rsidRPr="00BF3E40">
        <w:rPr>
          <w:sz w:val="24"/>
          <w:szCs w:val="24"/>
        </w:rPr>
        <w:t xml:space="preserve">. It became the principal inspiration for Thornfield Hall in the novel ‘Jane Eyre’, described as: </w:t>
      </w:r>
      <w:r w:rsidR="006F28D5">
        <w:rPr>
          <w:sz w:val="24"/>
          <w:szCs w:val="24"/>
        </w:rPr>
        <w:t>‘</w:t>
      </w:r>
      <w:r w:rsidR="00BF3E40" w:rsidRPr="00BF3E40">
        <w:rPr>
          <w:sz w:val="24"/>
          <w:szCs w:val="24"/>
        </w:rPr>
        <w:t xml:space="preserve">three </w:t>
      </w:r>
      <w:proofErr w:type="spellStart"/>
      <w:r w:rsidR="00BF3E40" w:rsidRPr="00BF3E40">
        <w:rPr>
          <w:sz w:val="24"/>
          <w:szCs w:val="24"/>
        </w:rPr>
        <w:t>storeys</w:t>
      </w:r>
      <w:proofErr w:type="spellEnd"/>
      <w:r w:rsidR="00BF3E40" w:rsidRPr="00BF3E40">
        <w:rPr>
          <w:sz w:val="24"/>
          <w:szCs w:val="24"/>
        </w:rPr>
        <w:t xml:space="preserve"> high; a gentleman’s manor house; battlements round the top gave it a picturesque look</w:t>
      </w:r>
      <w:r w:rsidR="006F28D5">
        <w:rPr>
          <w:sz w:val="24"/>
          <w:szCs w:val="24"/>
        </w:rPr>
        <w:t>’</w:t>
      </w:r>
      <w:r w:rsidR="00BF3E40" w:rsidRPr="00BF3E40">
        <w:rPr>
          <w:sz w:val="24"/>
          <w:szCs w:val="24"/>
        </w:rPr>
        <w:t>. They still do!</w:t>
      </w:r>
      <w:r w:rsidR="00BF3E40">
        <w:rPr>
          <w:sz w:val="24"/>
          <w:szCs w:val="24"/>
        </w:rPr>
        <w:t xml:space="preserve">” (“North”). </w:t>
      </w:r>
    </w:p>
    <w:p w14:paraId="5EA5CBCE" w14:textId="3E78983C" w:rsidR="00F76671" w:rsidRDefault="00BF3E40" w:rsidP="00CE387C">
      <w:pPr>
        <w:tabs>
          <w:tab w:val="left" w:pos="4128"/>
        </w:tabs>
        <w:spacing w:after="0"/>
        <w:ind w:left="144"/>
        <w:rPr>
          <w:sz w:val="24"/>
          <w:szCs w:val="24"/>
        </w:rPr>
      </w:pPr>
      <w:r>
        <w:rPr>
          <w:sz w:val="24"/>
          <w:szCs w:val="24"/>
        </w:rPr>
        <w:t xml:space="preserve">The three inspirations for Pemberly </w:t>
      </w:r>
      <w:r w:rsidR="00F76671">
        <w:rPr>
          <w:sz w:val="24"/>
          <w:szCs w:val="24"/>
        </w:rPr>
        <w:t xml:space="preserve">differ in </w:t>
      </w:r>
      <w:r>
        <w:rPr>
          <w:sz w:val="24"/>
          <w:szCs w:val="24"/>
        </w:rPr>
        <w:t xml:space="preserve">their claims to literary fame. </w:t>
      </w:r>
      <w:r w:rsidR="00D85A47">
        <w:rPr>
          <w:sz w:val="24"/>
          <w:szCs w:val="24"/>
        </w:rPr>
        <w:t xml:space="preserve">The website for Wentworth Woodhouse makes no such claim </w:t>
      </w:r>
      <w:r w:rsidR="00F76671">
        <w:rPr>
          <w:sz w:val="24"/>
          <w:szCs w:val="24"/>
        </w:rPr>
        <w:t xml:space="preserve">at all </w:t>
      </w:r>
      <w:r w:rsidR="00D85A47">
        <w:rPr>
          <w:sz w:val="24"/>
          <w:szCs w:val="24"/>
        </w:rPr>
        <w:t>but does offer visitors the opportunity for “</w:t>
      </w:r>
      <w:r w:rsidR="00D85A47" w:rsidRPr="00D85A47">
        <w:rPr>
          <w:sz w:val="24"/>
          <w:szCs w:val="24"/>
        </w:rPr>
        <w:t>a unique Regency Afternoon Tea, including a Jane Austen experience in the beautiful Whistlejacket Room. Enjoy a lively and entertaining performance, celebrating the life, mind and writings of one of our greatest novelists before heading to the Long Gallery for a delicious afternoon tea and glass of prosecco. This event is certainly a must for all Jane Austen fans!</w:t>
      </w:r>
      <w:r w:rsidR="00D85A47">
        <w:rPr>
          <w:sz w:val="24"/>
          <w:szCs w:val="24"/>
        </w:rPr>
        <w:t>”</w:t>
      </w:r>
      <w:r w:rsidR="00A81E64">
        <w:rPr>
          <w:sz w:val="24"/>
          <w:szCs w:val="24"/>
        </w:rPr>
        <w:t xml:space="preserve"> (“Regency”).</w:t>
      </w:r>
      <w:r w:rsidR="00D85A47">
        <w:rPr>
          <w:sz w:val="24"/>
          <w:szCs w:val="24"/>
        </w:rPr>
        <w:t xml:space="preserve"> Th</w:t>
      </w:r>
      <w:r w:rsidR="00F76671">
        <w:rPr>
          <w:sz w:val="24"/>
          <w:szCs w:val="24"/>
        </w:rPr>
        <w:t>is</w:t>
      </w:r>
      <w:r w:rsidR="00D85A47">
        <w:rPr>
          <w:sz w:val="24"/>
          <w:szCs w:val="24"/>
        </w:rPr>
        <w:t xml:space="preserve"> reticence </w:t>
      </w:r>
      <w:r w:rsidR="00F76671">
        <w:rPr>
          <w:sz w:val="24"/>
          <w:szCs w:val="24"/>
        </w:rPr>
        <w:t>p</w:t>
      </w:r>
      <w:r w:rsidR="00D85A47">
        <w:rPr>
          <w:sz w:val="24"/>
          <w:szCs w:val="24"/>
        </w:rPr>
        <w:t>robably</w:t>
      </w:r>
      <w:r w:rsidR="00F76671">
        <w:rPr>
          <w:sz w:val="24"/>
          <w:szCs w:val="24"/>
        </w:rPr>
        <w:t xml:space="preserve"> is</w:t>
      </w:r>
      <w:r w:rsidR="00D85A47">
        <w:rPr>
          <w:sz w:val="24"/>
          <w:szCs w:val="24"/>
        </w:rPr>
        <w:t xml:space="preserve"> due</w:t>
      </w:r>
      <w:r w:rsidR="00F76671">
        <w:rPr>
          <w:sz w:val="24"/>
          <w:szCs w:val="24"/>
        </w:rPr>
        <w:t xml:space="preserve"> less to prudence than</w:t>
      </w:r>
      <w:r w:rsidR="00D85A47">
        <w:rPr>
          <w:sz w:val="24"/>
          <w:szCs w:val="24"/>
        </w:rPr>
        <w:t xml:space="preserve"> to </w:t>
      </w:r>
      <w:r w:rsidR="006F28D5">
        <w:rPr>
          <w:sz w:val="24"/>
          <w:szCs w:val="24"/>
        </w:rPr>
        <w:t xml:space="preserve">the </w:t>
      </w:r>
      <w:r w:rsidR="00F76671">
        <w:rPr>
          <w:sz w:val="24"/>
          <w:szCs w:val="24"/>
        </w:rPr>
        <w:t xml:space="preserve">British </w:t>
      </w:r>
      <w:r w:rsidR="00D85A47">
        <w:rPr>
          <w:sz w:val="24"/>
          <w:szCs w:val="24"/>
        </w:rPr>
        <w:t xml:space="preserve">government’s having justified spending over seven million pounds </w:t>
      </w:r>
      <w:r w:rsidR="00F76671">
        <w:rPr>
          <w:sz w:val="24"/>
          <w:szCs w:val="24"/>
        </w:rPr>
        <w:t>to r</w:t>
      </w:r>
      <w:r w:rsidR="00D85A47">
        <w:rPr>
          <w:sz w:val="24"/>
          <w:szCs w:val="24"/>
        </w:rPr>
        <w:t>efurbish</w:t>
      </w:r>
      <w:r w:rsidR="00F76671">
        <w:rPr>
          <w:sz w:val="24"/>
          <w:szCs w:val="24"/>
        </w:rPr>
        <w:t xml:space="preserve"> Wentworth</w:t>
      </w:r>
      <w:r w:rsidR="00D85A47">
        <w:rPr>
          <w:sz w:val="24"/>
          <w:szCs w:val="24"/>
        </w:rPr>
        <w:t xml:space="preserve"> by declaring its connection to Austen, to which “</w:t>
      </w:r>
      <w:r w:rsidR="00D85A47" w:rsidRPr="00D85A47">
        <w:rPr>
          <w:sz w:val="24"/>
          <w:szCs w:val="24"/>
        </w:rPr>
        <w:t xml:space="preserve">the Jane Austen Society </w:t>
      </w:r>
      <w:r w:rsidR="00F02882">
        <w:rPr>
          <w:sz w:val="24"/>
          <w:szCs w:val="24"/>
        </w:rPr>
        <w:t>[replied]</w:t>
      </w:r>
      <w:r w:rsidR="00D85A47" w:rsidRPr="00D85A47">
        <w:rPr>
          <w:sz w:val="24"/>
          <w:szCs w:val="24"/>
        </w:rPr>
        <w:t xml:space="preserve"> there is no evidence Austen ever went to the house or that a character such as Fitzwilliam Darcy could ever have afforded to live there</w:t>
      </w:r>
      <w:r w:rsidR="00D85A47">
        <w:rPr>
          <w:sz w:val="24"/>
          <w:szCs w:val="24"/>
        </w:rPr>
        <w:t>”</w:t>
      </w:r>
      <w:r>
        <w:rPr>
          <w:sz w:val="24"/>
          <w:szCs w:val="24"/>
        </w:rPr>
        <w:t xml:space="preserve"> </w:t>
      </w:r>
      <w:r w:rsidR="00F76671">
        <w:rPr>
          <w:sz w:val="24"/>
          <w:szCs w:val="24"/>
        </w:rPr>
        <w:t xml:space="preserve">(qtd. in </w:t>
      </w:r>
      <w:proofErr w:type="spellStart"/>
      <w:r w:rsidR="00F76671">
        <w:rPr>
          <w:sz w:val="24"/>
          <w:szCs w:val="24"/>
        </w:rPr>
        <w:t>Syal</w:t>
      </w:r>
      <w:proofErr w:type="spellEnd"/>
      <w:r w:rsidR="00F76671">
        <w:rPr>
          <w:sz w:val="24"/>
          <w:szCs w:val="24"/>
        </w:rPr>
        <w:t xml:space="preserve"> and Cain)</w:t>
      </w:r>
      <w:r w:rsidR="00BE791D">
        <w:rPr>
          <w:sz w:val="24"/>
          <w:szCs w:val="24"/>
        </w:rPr>
        <w:t xml:space="preserve">, </w:t>
      </w:r>
      <w:r w:rsidR="00F02882">
        <w:rPr>
          <w:sz w:val="24"/>
          <w:szCs w:val="24"/>
        </w:rPr>
        <w:t xml:space="preserve">further explaining </w:t>
      </w:r>
      <w:r w:rsidR="00BE791D">
        <w:rPr>
          <w:sz w:val="24"/>
          <w:szCs w:val="24"/>
        </w:rPr>
        <w:t xml:space="preserve">that </w:t>
      </w:r>
      <w:r w:rsidR="00BE791D" w:rsidRPr="00BE791D">
        <w:rPr>
          <w:sz w:val="24"/>
          <w:szCs w:val="24"/>
        </w:rPr>
        <w:t>“Jane Austen, herself only too keenly aware of the value of money, and of the need for veracity, would have been savvy enough to know that a building the size of Wentworth Woodhouse with its estimated number of over 300 rooms and its estate of over 15,000 acres could not possibly have been supported on Mr. Darcy’s reported income of a mere £10,000 per annum”</w:t>
      </w:r>
      <w:r w:rsidR="00BE791D">
        <w:rPr>
          <w:sz w:val="24"/>
          <w:szCs w:val="24"/>
        </w:rPr>
        <w:t xml:space="preserve"> (qtd. in Shea).</w:t>
      </w:r>
    </w:p>
    <w:p w14:paraId="263858EE" w14:textId="77777777" w:rsidR="00F76671" w:rsidRDefault="00F76671" w:rsidP="00CE387C">
      <w:pPr>
        <w:tabs>
          <w:tab w:val="left" w:pos="4128"/>
        </w:tabs>
        <w:spacing w:after="0"/>
        <w:ind w:left="144"/>
        <w:rPr>
          <w:sz w:val="24"/>
          <w:szCs w:val="24"/>
        </w:rPr>
      </w:pPr>
    </w:p>
    <w:p w14:paraId="1B2187D7" w14:textId="32DEFD6A" w:rsidR="00B07A44" w:rsidRDefault="00545404" w:rsidP="00CE387C">
      <w:pPr>
        <w:tabs>
          <w:tab w:val="left" w:pos="4128"/>
        </w:tabs>
        <w:spacing w:after="0"/>
        <w:ind w:left="144"/>
        <w:rPr>
          <w:sz w:val="24"/>
          <w:szCs w:val="24"/>
        </w:rPr>
      </w:pPr>
      <w:r>
        <w:rPr>
          <w:sz w:val="24"/>
          <w:szCs w:val="24"/>
        </w:rPr>
        <w:lastRenderedPageBreak/>
        <w:t xml:space="preserve">At </w:t>
      </w:r>
      <w:r w:rsidR="00BF3E40">
        <w:rPr>
          <w:sz w:val="24"/>
          <w:szCs w:val="24"/>
        </w:rPr>
        <w:t>L</w:t>
      </w:r>
      <w:r w:rsidR="00D85A47">
        <w:rPr>
          <w:sz w:val="24"/>
          <w:szCs w:val="24"/>
        </w:rPr>
        <w:t>yme Park</w:t>
      </w:r>
      <w:r>
        <w:rPr>
          <w:sz w:val="24"/>
          <w:szCs w:val="24"/>
        </w:rPr>
        <w:t>, one can take the Pemberly Walk and “</w:t>
      </w:r>
      <w:r w:rsidRPr="00545404">
        <w:rPr>
          <w:sz w:val="24"/>
          <w:szCs w:val="24"/>
        </w:rPr>
        <w:t xml:space="preserve">Follow in the footsteps of </w:t>
      </w:r>
      <w:proofErr w:type="spellStart"/>
      <w:r w:rsidRPr="00545404">
        <w:rPr>
          <w:sz w:val="24"/>
          <w:szCs w:val="24"/>
        </w:rPr>
        <w:t>Mr</w:t>
      </w:r>
      <w:proofErr w:type="spellEnd"/>
      <w:r w:rsidRPr="00545404">
        <w:rPr>
          <w:sz w:val="24"/>
          <w:szCs w:val="24"/>
        </w:rPr>
        <w:t xml:space="preserve"> Darcy and the BBC film crew. Discover some of the idyllic filming locations from the 1995 BBC adaptation of Pride and Prejudice</w:t>
      </w:r>
      <w:r>
        <w:rPr>
          <w:sz w:val="24"/>
          <w:szCs w:val="24"/>
        </w:rPr>
        <w:t xml:space="preserve">” (“Pemberly”). </w:t>
      </w:r>
      <w:r w:rsidR="005C11E8">
        <w:rPr>
          <w:sz w:val="24"/>
          <w:szCs w:val="24"/>
        </w:rPr>
        <w:t>Likewise, Chatsworth House trumpets its connection to a film adaptation. “</w:t>
      </w:r>
      <w:r w:rsidR="005C11E8" w:rsidRPr="005C11E8">
        <w:rPr>
          <w:sz w:val="24"/>
          <w:szCs w:val="24"/>
        </w:rPr>
        <w:t>On your visit,</w:t>
      </w:r>
      <w:r w:rsidR="005C11E8">
        <w:rPr>
          <w:sz w:val="24"/>
          <w:szCs w:val="24"/>
        </w:rPr>
        <w:t>” they advise, “</w:t>
      </w:r>
      <w:r w:rsidR="005C11E8" w:rsidRPr="005C11E8">
        <w:rPr>
          <w:sz w:val="24"/>
          <w:szCs w:val="24"/>
        </w:rPr>
        <w:t xml:space="preserve">you may </w:t>
      </w:r>
      <w:proofErr w:type="spellStart"/>
      <w:r w:rsidR="005C11E8" w:rsidRPr="005C11E8">
        <w:rPr>
          <w:sz w:val="24"/>
          <w:szCs w:val="24"/>
        </w:rPr>
        <w:t>recognise</w:t>
      </w:r>
      <w:proofErr w:type="spellEnd"/>
      <w:r w:rsidR="005C11E8" w:rsidRPr="005C11E8">
        <w:rPr>
          <w:sz w:val="24"/>
          <w:szCs w:val="24"/>
        </w:rPr>
        <w:t xml:space="preserve"> the grand staircase and ceiling of the Painted Hall where Lizzie and the Gardiners start their tour of Pemberley. The Sculpture Gallery was used in the scene where Lizzie Bennet sees the bust of </w:t>
      </w:r>
      <w:proofErr w:type="spellStart"/>
      <w:r w:rsidR="005C11E8" w:rsidRPr="005C11E8">
        <w:rPr>
          <w:sz w:val="24"/>
          <w:szCs w:val="24"/>
        </w:rPr>
        <w:t>Mr</w:t>
      </w:r>
      <w:proofErr w:type="spellEnd"/>
      <w:r w:rsidR="005C11E8" w:rsidRPr="005C11E8">
        <w:rPr>
          <w:sz w:val="24"/>
          <w:szCs w:val="24"/>
        </w:rPr>
        <w:t xml:space="preserve"> Darcy, and his housekeeper describes his many good qualities.</w:t>
      </w:r>
      <w:r w:rsidR="005C11E8">
        <w:rPr>
          <w:sz w:val="24"/>
          <w:szCs w:val="24"/>
        </w:rPr>
        <w:t>” Visitors are also alerted that “</w:t>
      </w:r>
      <w:r w:rsidR="005C11E8" w:rsidRPr="005C11E8">
        <w:rPr>
          <w:sz w:val="24"/>
          <w:szCs w:val="24"/>
        </w:rPr>
        <w:t xml:space="preserve">As a souvenir from the filming, we still have the bust of </w:t>
      </w:r>
      <w:proofErr w:type="spellStart"/>
      <w:r w:rsidR="005C11E8" w:rsidRPr="005C11E8">
        <w:rPr>
          <w:sz w:val="24"/>
          <w:szCs w:val="24"/>
        </w:rPr>
        <w:t>Mr</w:t>
      </w:r>
      <w:proofErr w:type="spellEnd"/>
      <w:r w:rsidR="005C11E8" w:rsidRPr="005C11E8">
        <w:rPr>
          <w:sz w:val="24"/>
          <w:szCs w:val="24"/>
        </w:rPr>
        <w:t xml:space="preserve"> Darcy, played by Matthew </w:t>
      </w:r>
      <w:proofErr w:type="spellStart"/>
      <w:r w:rsidR="005C11E8" w:rsidRPr="005C11E8">
        <w:rPr>
          <w:sz w:val="24"/>
          <w:szCs w:val="24"/>
        </w:rPr>
        <w:t>Macfadyen</w:t>
      </w:r>
      <w:proofErr w:type="spellEnd"/>
      <w:r w:rsidR="005C11E8" w:rsidRPr="005C11E8">
        <w:rPr>
          <w:sz w:val="24"/>
          <w:szCs w:val="24"/>
        </w:rPr>
        <w:t>. The bust is made of resin mixed with marble dust and was created by Nick Dutton in 2004 as a prop for the film. It can be found in the Orangery shop, through the Sculpture Gallery</w:t>
      </w:r>
      <w:r w:rsidR="005C11E8">
        <w:rPr>
          <w:sz w:val="24"/>
          <w:szCs w:val="24"/>
        </w:rPr>
        <w:t>”</w:t>
      </w:r>
      <w:r w:rsidR="00DD6D83">
        <w:rPr>
          <w:sz w:val="24"/>
          <w:szCs w:val="24"/>
        </w:rPr>
        <w:t xml:space="preserve"> (“Pride”).</w:t>
      </w:r>
      <w:r w:rsidR="005C11E8">
        <w:rPr>
          <w:sz w:val="24"/>
          <w:szCs w:val="24"/>
        </w:rPr>
        <w:t xml:space="preserve"> In declaring </w:t>
      </w:r>
      <w:r w:rsidR="00F02882">
        <w:rPr>
          <w:sz w:val="24"/>
          <w:szCs w:val="24"/>
        </w:rPr>
        <w:t>a</w:t>
      </w:r>
      <w:r w:rsidR="005C11E8">
        <w:rPr>
          <w:sz w:val="24"/>
          <w:szCs w:val="24"/>
        </w:rPr>
        <w:t xml:space="preserve"> connection not to Austen films but to Austen’s novel, Chatsworth House carefully</w:t>
      </w:r>
      <w:r w:rsidR="00F76671">
        <w:rPr>
          <w:sz w:val="24"/>
          <w:szCs w:val="24"/>
        </w:rPr>
        <w:t xml:space="preserve"> q</w:t>
      </w:r>
      <w:r w:rsidR="005C11E8">
        <w:rPr>
          <w:sz w:val="24"/>
          <w:szCs w:val="24"/>
        </w:rPr>
        <w:t>ualifies its claim: “</w:t>
      </w:r>
      <w:r w:rsidR="005C11E8" w:rsidRPr="005C11E8">
        <w:rPr>
          <w:sz w:val="24"/>
          <w:szCs w:val="24"/>
        </w:rPr>
        <w:t xml:space="preserve">It is </w:t>
      </w:r>
      <w:r w:rsidR="005C11E8" w:rsidRPr="00F76671">
        <w:rPr>
          <w:i/>
          <w:iCs/>
          <w:sz w:val="24"/>
          <w:szCs w:val="24"/>
        </w:rPr>
        <w:t>believed</w:t>
      </w:r>
      <w:r w:rsidR="005C11E8" w:rsidRPr="005C11E8">
        <w:rPr>
          <w:sz w:val="24"/>
          <w:szCs w:val="24"/>
        </w:rPr>
        <w:t xml:space="preserve"> that Jane Austen </w:t>
      </w:r>
      <w:r w:rsidR="005C11E8" w:rsidRPr="00F76671">
        <w:rPr>
          <w:i/>
          <w:iCs/>
          <w:sz w:val="24"/>
          <w:szCs w:val="24"/>
        </w:rPr>
        <w:t>may have</w:t>
      </w:r>
      <w:r w:rsidR="005C11E8" w:rsidRPr="005C11E8">
        <w:rPr>
          <w:sz w:val="24"/>
          <w:szCs w:val="24"/>
        </w:rPr>
        <w:t xml:space="preserve"> based her idea of Pemberley on Chatsworth House and written the novel while in Bakewell.</w:t>
      </w:r>
      <w:r w:rsidR="005C11E8">
        <w:rPr>
          <w:sz w:val="24"/>
          <w:szCs w:val="24"/>
        </w:rPr>
        <w:t>”</w:t>
      </w:r>
    </w:p>
    <w:p w14:paraId="70E66F2A" w14:textId="5FEFD6FB" w:rsidR="00B07A44" w:rsidRDefault="00B07A44" w:rsidP="0085296F">
      <w:pPr>
        <w:tabs>
          <w:tab w:val="left" w:pos="4128"/>
        </w:tabs>
        <w:spacing w:after="0"/>
        <w:ind w:left="144"/>
        <w:jc w:val="center"/>
        <w:rPr>
          <w:sz w:val="24"/>
          <w:szCs w:val="24"/>
        </w:rPr>
      </w:pPr>
      <w:r>
        <w:rPr>
          <w:noProof/>
          <w:sz w:val="24"/>
          <w:szCs w:val="24"/>
        </w:rPr>
        <w:drawing>
          <wp:inline distT="0" distB="0" distL="0" distR="0" wp14:anchorId="0F17424A" wp14:editId="76A8DAB5">
            <wp:extent cx="5164178" cy="2326640"/>
            <wp:effectExtent l="152400" t="152400" r="360680" b="359410"/>
            <wp:docPr id="4" name="Picture 4" descr="A picture containing tree, outdoor, water, sk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ree, outdoor, water, sky&#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221484" cy="2352458"/>
                    </a:xfrm>
                    <a:prstGeom prst="rect">
                      <a:avLst/>
                    </a:prstGeom>
                    <a:ln>
                      <a:noFill/>
                    </a:ln>
                    <a:effectLst>
                      <a:outerShdw blurRad="292100" dist="139700" dir="2700000" algn="tl" rotWithShape="0">
                        <a:srgbClr val="333333">
                          <a:alpha val="65000"/>
                        </a:srgbClr>
                      </a:outerShdw>
                    </a:effectLst>
                  </pic:spPr>
                </pic:pic>
              </a:graphicData>
            </a:graphic>
          </wp:inline>
        </w:drawing>
      </w:r>
    </w:p>
    <w:p w14:paraId="2976A4D1" w14:textId="033F80DB" w:rsidR="00F76671" w:rsidRPr="00B07A44" w:rsidRDefault="00B07A44" w:rsidP="00CE387C">
      <w:pPr>
        <w:tabs>
          <w:tab w:val="left" w:pos="4128"/>
        </w:tabs>
        <w:spacing w:after="0"/>
        <w:ind w:left="144"/>
        <w:rPr>
          <w:sz w:val="18"/>
          <w:szCs w:val="18"/>
        </w:rPr>
      </w:pPr>
      <w:r w:rsidRPr="00B07A44">
        <w:rPr>
          <w:sz w:val="18"/>
          <w:szCs w:val="18"/>
        </w:rPr>
        <w:t xml:space="preserve">Chatsworth House, Chatsworth House Trust, </w:t>
      </w:r>
      <w:hyperlink r:id="rId16" w:history="1">
        <w:r w:rsidRPr="00B07A44">
          <w:rPr>
            <w:rStyle w:val="Hyperlink"/>
            <w:sz w:val="18"/>
            <w:szCs w:val="18"/>
          </w:rPr>
          <w:t>https://www.chatsworth.org/news-media/chatsworth-on-film/pride-and-prejudice/</w:t>
        </w:r>
      </w:hyperlink>
    </w:p>
    <w:p w14:paraId="27532652" w14:textId="77777777" w:rsidR="00B07A44" w:rsidRDefault="00B07A44" w:rsidP="00CE387C">
      <w:pPr>
        <w:tabs>
          <w:tab w:val="left" w:pos="4128"/>
        </w:tabs>
        <w:spacing w:after="0"/>
        <w:ind w:left="144"/>
        <w:rPr>
          <w:sz w:val="24"/>
          <w:szCs w:val="24"/>
        </w:rPr>
      </w:pPr>
    </w:p>
    <w:p w14:paraId="62146E96" w14:textId="3FF3C332" w:rsidR="003D3EF1" w:rsidRDefault="0085439D" w:rsidP="00CE387C">
      <w:pPr>
        <w:tabs>
          <w:tab w:val="left" w:pos="4128"/>
        </w:tabs>
        <w:spacing w:after="0"/>
        <w:ind w:left="144"/>
        <w:rPr>
          <w:sz w:val="24"/>
          <w:szCs w:val="24"/>
        </w:rPr>
      </w:pPr>
      <w:r>
        <w:rPr>
          <w:sz w:val="24"/>
          <w:szCs w:val="24"/>
        </w:rPr>
        <w:t>While</w:t>
      </w:r>
      <w:r>
        <w:rPr>
          <w:sz w:val="24"/>
          <w:szCs w:val="24"/>
        </w:rPr>
        <w:t xml:space="preserve"> many make pilgrimages to Jane Austen’s grave in Winchester</w:t>
      </w:r>
      <w:r w:rsidR="00F76671">
        <w:rPr>
          <w:sz w:val="24"/>
          <w:szCs w:val="24"/>
        </w:rPr>
        <w:t xml:space="preserve"> </w:t>
      </w:r>
      <w:r w:rsidR="00F02882">
        <w:rPr>
          <w:sz w:val="24"/>
          <w:szCs w:val="24"/>
        </w:rPr>
        <w:t>and</w:t>
      </w:r>
      <w:r w:rsidR="00F76671">
        <w:rPr>
          <w:sz w:val="24"/>
          <w:szCs w:val="24"/>
        </w:rPr>
        <w:t xml:space="preserve"> to Emily and Charlotte’s in Haworth</w:t>
      </w:r>
      <w:r>
        <w:rPr>
          <w:sz w:val="24"/>
          <w:szCs w:val="24"/>
        </w:rPr>
        <w:t>, few seek out Mary Elizabeth Braddon’s grave in London.</w:t>
      </w:r>
      <w:r>
        <w:rPr>
          <w:sz w:val="24"/>
          <w:szCs w:val="24"/>
        </w:rPr>
        <w:t xml:space="preserve"> Likewise, d</w:t>
      </w:r>
      <w:r w:rsidR="005C11E8">
        <w:rPr>
          <w:sz w:val="24"/>
          <w:szCs w:val="24"/>
        </w:rPr>
        <w:t xml:space="preserve">espite its steadily growing literary reputation, </w:t>
      </w:r>
      <w:r w:rsidR="005C11E8" w:rsidRPr="0085439D">
        <w:rPr>
          <w:i/>
          <w:iCs/>
          <w:sz w:val="24"/>
          <w:szCs w:val="24"/>
        </w:rPr>
        <w:t>Lady Audley’s Secret</w:t>
      </w:r>
      <w:r w:rsidR="005C11E8">
        <w:rPr>
          <w:sz w:val="24"/>
          <w:szCs w:val="24"/>
        </w:rPr>
        <w:t xml:space="preserve"> </w:t>
      </w:r>
      <w:r w:rsidR="00F02882">
        <w:rPr>
          <w:sz w:val="24"/>
          <w:szCs w:val="24"/>
        </w:rPr>
        <w:t xml:space="preserve">remains </w:t>
      </w:r>
      <w:r w:rsidR="005C11E8">
        <w:rPr>
          <w:sz w:val="24"/>
          <w:szCs w:val="24"/>
        </w:rPr>
        <w:t xml:space="preserve">far from the level of popularity </w:t>
      </w:r>
      <w:r>
        <w:rPr>
          <w:sz w:val="24"/>
          <w:szCs w:val="24"/>
        </w:rPr>
        <w:t>at</w:t>
      </w:r>
      <w:r w:rsidR="005C11E8">
        <w:rPr>
          <w:sz w:val="24"/>
          <w:szCs w:val="24"/>
        </w:rPr>
        <w:t xml:space="preserve"> which tourists </w:t>
      </w:r>
      <w:r w:rsidR="00F02882">
        <w:rPr>
          <w:sz w:val="24"/>
          <w:szCs w:val="24"/>
        </w:rPr>
        <w:t xml:space="preserve">would </w:t>
      </w:r>
      <w:r w:rsidR="005C11E8">
        <w:rPr>
          <w:sz w:val="24"/>
          <w:szCs w:val="24"/>
        </w:rPr>
        <w:t xml:space="preserve">seek out its </w:t>
      </w:r>
      <w:r w:rsidR="00F30941">
        <w:rPr>
          <w:sz w:val="24"/>
          <w:szCs w:val="24"/>
        </w:rPr>
        <w:t xml:space="preserve">real-world inspirations. </w:t>
      </w:r>
      <w:r w:rsidR="00F76671">
        <w:rPr>
          <w:sz w:val="24"/>
          <w:szCs w:val="24"/>
        </w:rPr>
        <w:t xml:space="preserve">In fact, there’s been little </w:t>
      </w:r>
      <w:r>
        <w:rPr>
          <w:sz w:val="24"/>
          <w:szCs w:val="24"/>
        </w:rPr>
        <w:t>discussion</w:t>
      </w:r>
      <w:r w:rsidR="003D3EF1">
        <w:rPr>
          <w:sz w:val="24"/>
          <w:szCs w:val="24"/>
        </w:rPr>
        <w:t>,</w:t>
      </w:r>
      <w:r w:rsidR="00F02882">
        <w:rPr>
          <w:sz w:val="24"/>
          <w:szCs w:val="24"/>
        </w:rPr>
        <w:t xml:space="preserve"> by the</w:t>
      </w:r>
      <w:r w:rsidR="003D3EF1">
        <w:rPr>
          <w:sz w:val="24"/>
          <w:szCs w:val="24"/>
        </w:rPr>
        <w:t xml:space="preserve"> public or </w:t>
      </w:r>
      <w:r w:rsidR="00F02882">
        <w:rPr>
          <w:sz w:val="24"/>
          <w:szCs w:val="24"/>
        </w:rPr>
        <w:t xml:space="preserve">by </w:t>
      </w:r>
      <w:r w:rsidR="003D3EF1">
        <w:rPr>
          <w:sz w:val="24"/>
          <w:szCs w:val="24"/>
        </w:rPr>
        <w:t>scholar</w:t>
      </w:r>
      <w:r w:rsidR="00F02882">
        <w:rPr>
          <w:sz w:val="24"/>
          <w:szCs w:val="24"/>
        </w:rPr>
        <w:t>s</w:t>
      </w:r>
      <w:r w:rsidR="003D3EF1">
        <w:rPr>
          <w:sz w:val="24"/>
          <w:szCs w:val="24"/>
        </w:rPr>
        <w:t>,</w:t>
      </w:r>
      <w:r>
        <w:rPr>
          <w:sz w:val="24"/>
          <w:szCs w:val="24"/>
        </w:rPr>
        <w:t xml:space="preserve"> of the </w:t>
      </w:r>
      <w:r w:rsidR="00F30941">
        <w:rPr>
          <w:sz w:val="24"/>
          <w:szCs w:val="24"/>
        </w:rPr>
        <w:t>inspiration for Audley Court.</w:t>
      </w:r>
      <w:r>
        <w:rPr>
          <w:sz w:val="24"/>
          <w:szCs w:val="24"/>
        </w:rPr>
        <w:t xml:space="preserve"> </w:t>
      </w:r>
      <w:r w:rsidR="003D3EF1">
        <w:rPr>
          <w:sz w:val="24"/>
          <w:szCs w:val="24"/>
        </w:rPr>
        <w:t>That wasn’t the case, however, at the height of Braddon’s fame in the 19</w:t>
      </w:r>
      <w:r w:rsidR="003D3EF1" w:rsidRPr="003D3EF1">
        <w:rPr>
          <w:sz w:val="24"/>
          <w:szCs w:val="24"/>
          <w:vertAlign w:val="superscript"/>
        </w:rPr>
        <w:t>th</w:t>
      </w:r>
      <w:r w:rsidR="003D3EF1">
        <w:rPr>
          <w:sz w:val="24"/>
          <w:szCs w:val="24"/>
        </w:rPr>
        <w:t xml:space="preserve"> century. According to the author and critic Percy Hetherington Fitzgerald, “</w:t>
      </w:r>
      <w:r w:rsidR="003D3EF1" w:rsidRPr="003D3EF1">
        <w:rPr>
          <w:sz w:val="24"/>
          <w:szCs w:val="24"/>
        </w:rPr>
        <w:t>Lady Audley's mansion, with its well, was, as it might be expected, sought to be identified, and various gloomy abodes in the country were named</w:t>
      </w:r>
      <w:r w:rsidR="003D3EF1">
        <w:rPr>
          <w:sz w:val="24"/>
          <w:szCs w:val="24"/>
        </w:rPr>
        <w:t>” (280).</w:t>
      </w:r>
    </w:p>
    <w:p w14:paraId="4454EDF8" w14:textId="093A2AB9" w:rsidR="003F6473" w:rsidRDefault="003F6473" w:rsidP="00CE387C">
      <w:pPr>
        <w:tabs>
          <w:tab w:val="left" w:pos="4128"/>
        </w:tabs>
        <w:spacing w:after="0"/>
        <w:ind w:left="144"/>
        <w:rPr>
          <w:sz w:val="24"/>
          <w:szCs w:val="24"/>
        </w:rPr>
      </w:pPr>
    </w:p>
    <w:p w14:paraId="72536B9D" w14:textId="6EF461E3" w:rsidR="00B07A44" w:rsidRDefault="0085439D" w:rsidP="00CE387C">
      <w:pPr>
        <w:tabs>
          <w:tab w:val="left" w:pos="4128"/>
        </w:tabs>
        <w:spacing w:after="0"/>
        <w:ind w:left="144"/>
        <w:rPr>
          <w:sz w:val="24"/>
          <w:szCs w:val="24"/>
        </w:rPr>
      </w:pPr>
      <w:r>
        <w:rPr>
          <w:sz w:val="24"/>
          <w:szCs w:val="24"/>
        </w:rPr>
        <w:lastRenderedPageBreak/>
        <w:t xml:space="preserve">The assumption has been that </w:t>
      </w:r>
      <w:r w:rsidR="00647859">
        <w:rPr>
          <w:sz w:val="24"/>
          <w:szCs w:val="24"/>
        </w:rPr>
        <w:t xml:space="preserve">Audley Court was </w:t>
      </w:r>
      <w:r>
        <w:rPr>
          <w:sz w:val="24"/>
          <w:szCs w:val="24"/>
        </w:rPr>
        <w:t>model</w:t>
      </w:r>
      <w:r w:rsidR="00647859">
        <w:rPr>
          <w:sz w:val="24"/>
          <w:szCs w:val="24"/>
        </w:rPr>
        <w:t xml:space="preserve">ed on a manor home in Essex, </w:t>
      </w:r>
      <w:r>
        <w:rPr>
          <w:sz w:val="24"/>
          <w:szCs w:val="24"/>
        </w:rPr>
        <w:t xml:space="preserve">Ingatestone Hall. </w:t>
      </w:r>
      <w:r w:rsidR="00647859">
        <w:rPr>
          <w:sz w:val="24"/>
          <w:szCs w:val="24"/>
        </w:rPr>
        <w:t xml:space="preserve">When Fitzgerald wrote, years after the novel’s publication, </w:t>
      </w:r>
      <w:r w:rsidR="00F02882">
        <w:rPr>
          <w:sz w:val="24"/>
          <w:szCs w:val="24"/>
        </w:rPr>
        <w:t xml:space="preserve">asking Braddon </w:t>
      </w:r>
      <w:r w:rsidR="00647859">
        <w:rPr>
          <w:sz w:val="24"/>
          <w:szCs w:val="24"/>
        </w:rPr>
        <w:t>whether this setting</w:t>
      </w:r>
      <w:r>
        <w:rPr>
          <w:sz w:val="24"/>
          <w:szCs w:val="24"/>
        </w:rPr>
        <w:t xml:space="preserve"> had been inspired by any real location, she </w:t>
      </w:r>
      <w:r w:rsidR="00B07A44">
        <w:rPr>
          <w:sz w:val="24"/>
          <w:szCs w:val="24"/>
        </w:rPr>
        <w:t xml:space="preserve">responded, </w:t>
      </w:r>
    </w:p>
    <w:p w14:paraId="10EBCF08" w14:textId="77777777" w:rsidR="00B07A44" w:rsidRDefault="00B07A44" w:rsidP="00CE387C">
      <w:pPr>
        <w:tabs>
          <w:tab w:val="left" w:pos="4128"/>
        </w:tabs>
        <w:spacing w:after="0"/>
        <w:ind w:left="144"/>
        <w:rPr>
          <w:sz w:val="24"/>
          <w:szCs w:val="24"/>
        </w:rPr>
      </w:pPr>
    </w:p>
    <w:p w14:paraId="539D5B3E" w14:textId="0DF7A173" w:rsidR="00B07A44" w:rsidRDefault="00B07A44" w:rsidP="00B07A44">
      <w:pPr>
        <w:tabs>
          <w:tab w:val="left" w:pos="4128"/>
        </w:tabs>
        <w:spacing w:after="0"/>
        <w:ind w:left="720"/>
        <w:rPr>
          <w:sz w:val="24"/>
          <w:szCs w:val="24"/>
        </w:rPr>
      </w:pPr>
      <w:r w:rsidRPr="000A2143">
        <w:rPr>
          <w:sz w:val="24"/>
          <w:szCs w:val="24"/>
        </w:rPr>
        <w:t>there was a long, narrow avenue of tall limes, very quiet, very secluded, and aloof from the garden of a dear old oak</w:t>
      </w:r>
      <w:r>
        <w:rPr>
          <w:sz w:val="24"/>
          <w:szCs w:val="24"/>
        </w:rPr>
        <w:t>-</w:t>
      </w:r>
      <w:r w:rsidRPr="000A2143">
        <w:rPr>
          <w:sz w:val="24"/>
          <w:szCs w:val="24"/>
        </w:rPr>
        <w:t xml:space="preserve">paneled grange in Essex, and it seemed to me one summer evening, walking with the master of the house, that this lime-walk suggested something uncanny in the history of domestic crime. So I said to my host, </w:t>
      </w:r>
      <w:r>
        <w:rPr>
          <w:sz w:val="24"/>
          <w:szCs w:val="24"/>
        </w:rPr>
        <w:t>“</w:t>
      </w:r>
      <w:r w:rsidRPr="000A2143">
        <w:rPr>
          <w:sz w:val="24"/>
          <w:szCs w:val="24"/>
        </w:rPr>
        <w:t>If I were to take this house of yours as the scene of a novel, would you mind very much if I made the inhabitants a rather bad set of people?</w:t>
      </w:r>
      <w:r>
        <w:rPr>
          <w:sz w:val="24"/>
          <w:szCs w:val="24"/>
        </w:rPr>
        <w:t>”</w:t>
      </w:r>
      <w:r w:rsidRPr="000A2143">
        <w:rPr>
          <w:sz w:val="24"/>
          <w:szCs w:val="24"/>
        </w:rPr>
        <w:t xml:space="preserve"> </w:t>
      </w:r>
      <w:r>
        <w:rPr>
          <w:sz w:val="24"/>
          <w:szCs w:val="24"/>
        </w:rPr>
        <w:t>“</w:t>
      </w:r>
      <w:r w:rsidRPr="000A2143">
        <w:rPr>
          <w:sz w:val="24"/>
          <w:szCs w:val="24"/>
        </w:rPr>
        <w:t>Mind! People it with fiends if you like, my dear !" said he.</w:t>
      </w:r>
      <w:r>
        <w:rPr>
          <w:sz w:val="24"/>
          <w:szCs w:val="24"/>
        </w:rPr>
        <w:t xml:space="preserve"> (Miller 280-81)</w:t>
      </w:r>
    </w:p>
    <w:p w14:paraId="6FF96CC6" w14:textId="4ECEEA61" w:rsidR="00FB635E" w:rsidRDefault="00FB635E" w:rsidP="00B07A44">
      <w:pPr>
        <w:tabs>
          <w:tab w:val="left" w:pos="4128"/>
        </w:tabs>
        <w:spacing w:after="0"/>
        <w:ind w:left="720"/>
        <w:rPr>
          <w:sz w:val="24"/>
          <w:szCs w:val="24"/>
        </w:rPr>
      </w:pPr>
    </w:p>
    <w:p w14:paraId="73026E37" w14:textId="1D720EEA" w:rsidR="00FB635E" w:rsidRDefault="00FB635E" w:rsidP="00FB635E">
      <w:pPr>
        <w:tabs>
          <w:tab w:val="left" w:pos="4128"/>
        </w:tabs>
        <w:spacing w:after="0"/>
        <w:ind w:left="144"/>
        <w:rPr>
          <w:sz w:val="24"/>
          <w:szCs w:val="24"/>
        </w:rPr>
      </w:pPr>
      <w:r>
        <w:rPr>
          <w:sz w:val="24"/>
          <w:szCs w:val="24"/>
        </w:rPr>
        <w:t xml:space="preserve">In his biography of Braddon, </w:t>
      </w:r>
      <w:r w:rsidR="0085296F">
        <w:rPr>
          <w:sz w:val="24"/>
          <w:szCs w:val="24"/>
        </w:rPr>
        <w:t>Robert</w:t>
      </w:r>
      <w:r>
        <w:rPr>
          <w:sz w:val="24"/>
          <w:szCs w:val="24"/>
        </w:rPr>
        <w:t xml:space="preserve"> Wolff quotes this passage and adds a note:</w:t>
      </w:r>
    </w:p>
    <w:p w14:paraId="74100F6E" w14:textId="272CE6EC" w:rsidR="00FB635E" w:rsidRDefault="00FB635E" w:rsidP="00FB635E">
      <w:pPr>
        <w:tabs>
          <w:tab w:val="left" w:pos="4128"/>
        </w:tabs>
        <w:spacing w:after="0"/>
        <w:ind w:left="144"/>
        <w:rPr>
          <w:sz w:val="24"/>
          <w:szCs w:val="24"/>
        </w:rPr>
      </w:pPr>
    </w:p>
    <w:p w14:paraId="00A3BE3C" w14:textId="41682328" w:rsidR="00FB635E" w:rsidRDefault="00FB635E" w:rsidP="00FB635E">
      <w:pPr>
        <w:tabs>
          <w:tab w:val="left" w:pos="4128"/>
        </w:tabs>
        <w:spacing w:after="0"/>
        <w:ind w:left="720"/>
        <w:rPr>
          <w:sz w:val="24"/>
          <w:szCs w:val="24"/>
        </w:rPr>
      </w:pPr>
      <w:r>
        <w:rPr>
          <w:sz w:val="24"/>
          <w:szCs w:val="24"/>
        </w:rPr>
        <w:t xml:space="preserve">Strong local tradition at Ingatestone, Essex, identifies the celebrated family house of the </w:t>
      </w:r>
      <w:proofErr w:type="spellStart"/>
      <w:r>
        <w:rPr>
          <w:sz w:val="24"/>
          <w:szCs w:val="24"/>
        </w:rPr>
        <w:t>Petre</w:t>
      </w:r>
      <w:proofErr w:type="spellEnd"/>
      <w:r>
        <w:rPr>
          <w:sz w:val="24"/>
          <w:szCs w:val="24"/>
        </w:rPr>
        <w:t xml:space="preserve"> family there—now the Essex Count Records office—with [Braddon’s] Audley Court. And indeed, its clock with one hand over the stables and its avenue of limes make the identification plausible. (437n40).</w:t>
      </w:r>
    </w:p>
    <w:p w14:paraId="53198C00" w14:textId="161CB278" w:rsidR="00FB635E" w:rsidRDefault="00FB635E" w:rsidP="00FB635E">
      <w:pPr>
        <w:tabs>
          <w:tab w:val="left" w:pos="4128"/>
        </w:tabs>
        <w:spacing w:after="0"/>
        <w:ind w:left="144"/>
        <w:rPr>
          <w:sz w:val="24"/>
          <w:szCs w:val="24"/>
        </w:rPr>
      </w:pPr>
    </w:p>
    <w:p w14:paraId="46686886" w14:textId="5EFAFACF" w:rsidR="001C08F4" w:rsidRDefault="001C08F4" w:rsidP="00FB635E">
      <w:pPr>
        <w:tabs>
          <w:tab w:val="left" w:pos="4128"/>
        </w:tabs>
        <w:spacing w:after="0"/>
        <w:ind w:left="144"/>
        <w:rPr>
          <w:sz w:val="24"/>
          <w:szCs w:val="24"/>
        </w:rPr>
      </w:pPr>
      <w:r>
        <w:rPr>
          <w:sz w:val="24"/>
          <w:szCs w:val="24"/>
        </w:rPr>
        <w:t xml:space="preserve">The author of </w:t>
      </w:r>
      <w:r w:rsidR="0010396B">
        <w:rPr>
          <w:sz w:val="24"/>
          <w:szCs w:val="24"/>
        </w:rPr>
        <w:t xml:space="preserve">one local </w:t>
      </w:r>
      <w:r>
        <w:rPr>
          <w:sz w:val="24"/>
          <w:szCs w:val="24"/>
        </w:rPr>
        <w:t>history, E.E. Wilde, also attests that Ingatestone stood as the model for Audley Court, writing, “</w:t>
      </w:r>
      <w:r w:rsidRPr="001C08F4">
        <w:rPr>
          <w:sz w:val="24"/>
          <w:szCs w:val="24"/>
        </w:rPr>
        <w:t xml:space="preserve">Miss Braddon laid the scene of her thrilling novel, </w:t>
      </w:r>
      <w:r w:rsidRPr="001C08F4">
        <w:rPr>
          <w:i/>
          <w:iCs/>
          <w:sz w:val="24"/>
          <w:szCs w:val="24"/>
        </w:rPr>
        <w:t>Lady Audley's  Secret</w:t>
      </w:r>
      <w:r w:rsidR="00F02882">
        <w:rPr>
          <w:sz w:val="24"/>
          <w:szCs w:val="24"/>
        </w:rPr>
        <w:t xml:space="preserve">, </w:t>
      </w:r>
      <w:r w:rsidRPr="001C08F4">
        <w:rPr>
          <w:sz w:val="24"/>
          <w:szCs w:val="24"/>
        </w:rPr>
        <w:t>at Ingatestone Hall</w:t>
      </w:r>
      <w:r w:rsidR="0010396B">
        <w:rPr>
          <w:sz w:val="24"/>
          <w:szCs w:val="24"/>
        </w:rPr>
        <w:t>.</w:t>
      </w:r>
      <w:r w:rsidRPr="001C08F4">
        <w:rPr>
          <w:sz w:val="24"/>
          <w:szCs w:val="24"/>
        </w:rPr>
        <w:t xml:space="preserve"> </w:t>
      </w:r>
      <w:r w:rsidR="0010396B" w:rsidRPr="001C08F4">
        <w:rPr>
          <w:sz w:val="24"/>
          <w:szCs w:val="24"/>
        </w:rPr>
        <w:t>Her description</w:t>
      </w:r>
      <w:r w:rsidRPr="001C08F4">
        <w:rPr>
          <w:sz w:val="24"/>
          <w:szCs w:val="24"/>
        </w:rPr>
        <w:t xml:space="preserve"> of Audley Court is, in the main, a correct  description of the Hall, though she is in error in stating that the place had at one time been a  convent. </w:t>
      </w:r>
      <w:r w:rsidR="0010396B" w:rsidRPr="001C08F4">
        <w:rPr>
          <w:sz w:val="24"/>
          <w:szCs w:val="24"/>
        </w:rPr>
        <w:t>Miss Braddon</w:t>
      </w:r>
      <w:r w:rsidRPr="001C08F4">
        <w:rPr>
          <w:sz w:val="24"/>
          <w:szCs w:val="24"/>
        </w:rPr>
        <w:t xml:space="preserve"> stayed in the vicinity whilst writing the book, and reproduces in i</w:t>
      </w:r>
      <w:r w:rsidR="00214EE3">
        <w:rPr>
          <w:sz w:val="24"/>
          <w:szCs w:val="24"/>
        </w:rPr>
        <w:t>t</w:t>
      </w:r>
      <w:r w:rsidRPr="001C08F4">
        <w:rPr>
          <w:sz w:val="24"/>
          <w:szCs w:val="24"/>
        </w:rPr>
        <w:t xml:space="preserve"> a very good</w:t>
      </w:r>
      <w:r w:rsidR="0010396B">
        <w:rPr>
          <w:sz w:val="24"/>
          <w:szCs w:val="24"/>
        </w:rPr>
        <w:t xml:space="preserve"> </w:t>
      </w:r>
      <w:r w:rsidRPr="001C08F4">
        <w:rPr>
          <w:sz w:val="24"/>
          <w:szCs w:val="24"/>
        </w:rPr>
        <w:t xml:space="preserve">picture of the </w:t>
      </w:r>
      <w:proofErr w:type="spellStart"/>
      <w:r w:rsidRPr="001C08F4">
        <w:rPr>
          <w:sz w:val="24"/>
          <w:szCs w:val="24"/>
        </w:rPr>
        <w:t>neighbourhood</w:t>
      </w:r>
      <w:proofErr w:type="spellEnd"/>
      <w:r>
        <w:rPr>
          <w:sz w:val="24"/>
          <w:szCs w:val="24"/>
        </w:rPr>
        <w:t>” (303).</w:t>
      </w:r>
    </w:p>
    <w:p w14:paraId="1230C71A" w14:textId="77777777" w:rsidR="001C08F4" w:rsidRDefault="001C08F4" w:rsidP="00FB635E">
      <w:pPr>
        <w:tabs>
          <w:tab w:val="left" w:pos="4128"/>
        </w:tabs>
        <w:spacing w:after="0"/>
        <w:ind w:left="144"/>
        <w:rPr>
          <w:sz w:val="24"/>
          <w:szCs w:val="24"/>
        </w:rPr>
      </w:pPr>
    </w:p>
    <w:p w14:paraId="65F77098" w14:textId="06027C41" w:rsidR="00FB635E" w:rsidRDefault="00FB635E" w:rsidP="00FB635E">
      <w:pPr>
        <w:tabs>
          <w:tab w:val="left" w:pos="4128"/>
        </w:tabs>
        <w:spacing w:after="0"/>
        <w:ind w:left="144"/>
        <w:rPr>
          <w:sz w:val="24"/>
          <w:szCs w:val="24"/>
        </w:rPr>
      </w:pPr>
      <w:r>
        <w:rPr>
          <w:sz w:val="24"/>
          <w:szCs w:val="24"/>
        </w:rPr>
        <w:t xml:space="preserve">A comparison of Ingatestone with Braddon’s description of Audley Court would seem to confirm this connection. Braddon describes the approach to the Audley house: “you came upon it through an avenue of limes, bordered on either side by meadows” (7). </w:t>
      </w:r>
      <w:r w:rsidR="0027024D">
        <w:rPr>
          <w:sz w:val="24"/>
          <w:szCs w:val="24"/>
        </w:rPr>
        <w:t>The word “limes” here refers linden or basswood trees. And, s</w:t>
      </w:r>
      <w:r w:rsidR="0027024D">
        <w:rPr>
          <w:sz w:val="24"/>
          <w:szCs w:val="24"/>
        </w:rPr>
        <w:t>ure enough, the approach to Ingatestone is lined with trees.</w:t>
      </w:r>
    </w:p>
    <w:p w14:paraId="2865834F" w14:textId="77777777" w:rsidR="0027024D" w:rsidRDefault="0027024D" w:rsidP="0027024D">
      <w:pPr>
        <w:tabs>
          <w:tab w:val="left" w:pos="4128"/>
        </w:tabs>
        <w:spacing w:after="0"/>
        <w:ind w:left="144"/>
        <w:jc w:val="center"/>
        <w:rPr>
          <w:sz w:val="24"/>
          <w:szCs w:val="24"/>
        </w:rPr>
      </w:pPr>
    </w:p>
    <w:p w14:paraId="431C5853" w14:textId="3B2D258C" w:rsidR="0027024D" w:rsidRDefault="0027024D" w:rsidP="0027024D">
      <w:pPr>
        <w:tabs>
          <w:tab w:val="left" w:pos="4128"/>
        </w:tabs>
        <w:spacing w:after="0"/>
        <w:ind w:left="144"/>
        <w:jc w:val="center"/>
        <w:rPr>
          <w:sz w:val="24"/>
          <w:szCs w:val="24"/>
        </w:rPr>
      </w:pPr>
      <w:r>
        <w:rPr>
          <w:noProof/>
          <w:sz w:val="24"/>
          <w:szCs w:val="24"/>
        </w:rPr>
        <w:lastRenderedPageBreak/>
        <w:drawing>
          <wp:inline distT="0" distB="0" distL="0" distR="0" wp14:anchorId="4E0635BD" wp14:editId="2465BB8C">
            <wp:extent cx="4967591" cy="3303448"/>
            <wp:effectExtent l="0" t="0" r="5080" b="0"/>
            <wp:docPr id="5" name="Picture 5" descr="A picture containing tree, grass, outdoor, pla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ree, grass, outdoor, plant&#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4996250" cy="3322506"/>
                    </a:xfrm>
                    <a:prstGeom prst="rect">
                      <a:avLst/>
                    </a:prstGeom>
                    <a:ln>
                      <a:noFill/>
                    </a:ln>
                    <a:effectLst>
                      <a:softEdge rad="112500"/>
                    </a:effectLst>
                  </pic:spPr>
                </pic:pic>
              </a:graphicData>
            </a:graphic>
          </wp:inline>
        </w:drawing>
      </w:r>
    </w:p>
    <w:p w14:paraId="3E295570" w14:textId="4A83A2A8" w:rsidR="00FB635E" w:rsidRPr="0027024D" w:rsidRDefault="0027024D" w:rsidP="00FB635E">
      <w:pPr>
        <w:tabs>
          <w:tab w:val="left" w:pos="4128"/>
        </w:tabs>
        <w:spacing w:after="0"/>
        <w:ind w:left="144"/>
        <w:rPr>
          <w:sz w:val="18"/>
          <w:szCs w:val="18"/>
        </w:rPr>
      </w:pPr>
      <w:r w:rsidRPr="0027024D">
        <w:rPr>
          <w:sz w:val="18"/>
          <w:szCs w:val="18"/>
        </w:rPr>
        <w:t xml:space="preserve">Ingatestone Hall Photo, The Lyme Walk, </w:t>
      </w:r>
      <w:r w:rsidR="001D7B1C" w:rsidRPr="0027024D">
        <w:rPr>
          <w:sz w:val="18"/>
          <w:szCs w:val="18"/>
        </w:rPr>
        <w:t xml:space="preserve">Britain Express, </w:t>
      </w:r>
      <w:r w:rsidRPr="0027024D">
        <w:rPr>
          <w:sz w:val="18"/>
          <w:szCs w:val="18"/>
        </w:rPr>
        <w:t>https://www.britainexpress.com/photo.htm?photo=8901</w:t>
      </w:r>
    </w:p>
    <w:p w14:paraId="645545BF" w14:textId="6B872836" w:rsidR="0027024D" w:rsidRDefault="0027024D" w:rsidP="00FB635E">
      <w:pPr>
        <w:tabs>
          <w:tab w:val="left" w:pos="4128"/>
        </w:tabs>
        <w:spacing w:after="0"/>
        <w:ind w:left="144"/>
        <w:rPr>
          <w:sz w:val="24"/>
          <w:szCs w:val="24"/>
        </w:rPr>
      </w:pPr>
    </w:p>
    <w:p w14:paraId="1698CC4C" w14:textId="47835CD1" w:rsidR="0082090A" w:rsidRDefault="0027024D" w:rsidP="00FB635E">
      <w:pPr>
        <w:tabs>
          <w:tab w:val="left" w:pos="4128"/>
        </w:tabs>
        <w:spacing w:after="0"/>
        <w:ind w:left="144"/>
        <w:rPr>
          <w:sz w:val="24"/>
          <w:szCs w:val="24"/>
        </w:rPr>
      </w:pPr>
      <w:r>
        <w:rPr>
          <w:sz w:val="24"/>
          <w:szCs w:val="24"/>
        </w:rPr>
        <w:t xml:space="preserve">Of course, many such country houses have long entrances flanked by trees. More substantial proof of the connection between Audley Court and Ingatestone Hall is what </w:t>
      </w:r>
      <w:r w:rsidR="001D7B1C">
        <w:rPr>
          <w:sz w:val="24"/>
          <w:szCs w:val="24"/>
        </w:rPr>
        <w:t xml:space="preserve">we would find if we </w:t>
      </w:r>
      <w:r w:rsidR="00F02882">
        <w:rPr>
          <w:sz w:val="24"/>
          <w:szCs w:val="24"/>
        </w:rPr>
        <w:t xml:space="preserve">were to </w:t>
      </w:r>
      <w:r w:rsidR="001D7B1C">
        <w:rPr>
          <w:sz w:val="24"/>
          <w:szCs w:val="24"/>
        </w:rPr>
        <w:t>continue down this</w:t>
      </w:r>
      <w:r w:rsidR="00F02882">
        <w:rPr>
          <w:sz w:val="24"/>
          <w:szCs w:val="24"/>
        </w:rPr>
        <w:t xml:space="preserve"> pleasantly shaded </w:t>
      </w:r>
      <w:r w:rsidR="001D7B1C">
        <w:rPr>
          <w:sz w:val="24"/>
          <w:szCs w:val="24"/>
        </w:rPr>
        <w:t>path</w:t>
      </w:r>
      <w:r>
        <w:rPr>
          <w:sz w:val="24"/>
          <w:szCs w:val="24"/>
        </w:rPr>
        <w:t xml:space="preserve">. Writes Braddon, </w:t>
      </w:r>
      <w:r w:rsidRPr="001D7B1C">
        <w:rPr>
          <w:sz w:val="24"/>
          <w:szCs w:val="24"/>
        </w:rPr>
        <w:t>“</w:t>
      </w:r>
      <w:r w:rsidR="001D7B1C" w:rsidRPr="001D7B1C">
        <w:rPr>
          <w:sz w:val="24"/>
          <w:szCs w:val="24"/>
        </w:rPr>
        <w:t>At the end of this avenue there was an old arch and a clock tower, with a stupid, bewildering clock, which had only one hand—and which jumped straight from one hour to the next</w:t>
      </w:r>
      <w:r w:rsidR="001D7B1C" w:rsidRPr="001D7B1C">
        <w:rPr>
          <w:sz w:val="24"/>
          <w:szCs w:val="24"/>
        </w:rPr>
        <w:t xml:space="preserve">. . . . </w:t>
      </w:r>
      <w:r w:rsidR="001D7B1C" w:rsidRPr="001D7B1C">
        <w:rPr>
          <w:sz w:val="24"/>
          <w:szCs w:val="24"/>
        </w:rPr>
        <w:t>Through this</w:t>
      </w:r>
      <w:r w:rsidR="001D7B1C">
        <w:t xml:space="preserve"> arch </w:t>
      </w:r>
      <w:r w:rsidR="001D7B1C" w:rsidRPr="00F02882">
        <w:rPr>
          <w:sz w:val="24"/>
          <w:szCs w:val="24"/>
        </w:rPr>
        <w:t>you walked straight into the gardens of Audley Court</w:t>
      </w:r>
      <w:r w:rsidR="001D7B1C" w:rsidRPr="00F02882">
        <w:rPr>
          <w:sz w:val="24"/>
          <w:szCs w:val="24"/>
        </w:rPr>
        <w:t>” (7).</w:t>
      </w:r>
      <w:r w:rsidR="001D7B1C">
        <w:t xml:space="preserve"> </w:t>
      </w:r>
      <w:r w:rsidR="001D7B1C" w:rsidRPr="001D7B1C">
        <w:rPr>
          <w:sz w:val="24"/>
          <w:szCs w:val="24"/>
        </w:rPr>
        <w:t>This passage is a precise description of the entrance to Ingatestone Hall, down to the missing hand on the clock</w:t>
      </w:r>
      <w:r w:rsidR="001D7B1C">
        <w:rPr>
          <w:sz w:val="24"/>
          <w:szCs w:val="24"/>
        </w:rPr>
        <w:t xml:space="preserve">, which seems,  </w:t>
      </w:r>
      <w:r w:rsidR="00F02882">
        <w:rPr>
          <w:sz w:val="24"/>
          <w:szCs w:val="24"/>
        </w:rPr>
        <w:t>in the spirit of English eccentricity, never</w:t>
      </w:r>
      <w:r w:rsidR="001D7B1C">
        <w:rPr>
          <w:sz w:val="24"/>
          <w:szCs w:val="24"/>
        </w:rPr>
        <w:t xml:space="preserve"> to have been replaced</w:t>
      </w:r>
      <w:r w:rsidR="00BD3F5C">
        <w:rPr>
          <w:sz w:val="24"/>
          <w:szCs w:val="24"/>
        </w:rPr>
        <w:t xml:space="preserve"> and to have</w:t>
      </w:r>
      <w:r w:rsidR="005C7234">
        <w:rPr>
          <w:sz w:val="24"/>
          <w:szCs w:val="24"/>
        </w:rPr>
        <w:t xml:space="preserve"> even</w:t>
      </w:r>
      <w:r w:rsidR="00BD3F5C">
        <w:rPr>
          <w:sz w:val="24"/>
          <w:szCs w:val="24"/>
        </w:rPr>
        <w:t xml:space="preserve"> become a proud symbol of the house</w:t>
      </w:r>
      <w:r w:rsidR="0082090A">
        <w:rPr>
          <w:sz w:val="24"/>
          <w:szCs w:val="24"/>
        </w:rPr>
        <w:t>—</w:t>
      </w:r>
      <w:r w:rsidR="00615964">
        <w:rPr>
          <w:sz w:val="24"/>
          <w:szCs w:val="24"/>
        </w:rPr>
        <w:t>although</w:t>
      </w:r>
      <w:r w:rsidR="0082090A">
        <w:rPr>
          <w:sz w:val="24"/>
          <w:szCs w:val="24"/>
        </w:rPr>
        <w:t xml:space="preserve"> </w:t>
      </w:r>
      <w:r w:rsidR="00615964">
        <w:rPr>
          <w:sz w:val="24"/>
          <w:szCs w:val="24"/>
        </w:rPr>
        <w:t xml:space="preserve">Braddon </w:t>
      </w:r>
      <w:r w:rsidR="0082090A">
        <w:rPr>
          <w:sz w:val="24"/>
          <w:szCs w:val="24"/>
        </w:rPr>
        <w:t>does not include</w:t>
      </w:r>
      <w:r w:rsidR="00615964">
        <w:rPr>
          <w:sz w:val="24"/>
          <w:szCs w:val="24"/>
        </w:rPr>
        <w:t xml:space="preserve"> the Latin motto on th</w:t>
      </w:r>
      <w:r w:rsidR="0082090A">
        <w:rPr>
          <w:sz w:val="24"/>
          <w:szCs w:val="24"/>
        </w:rPr>
        <w:t>is</w:t>
      </w:r>
      <w:r w:rsidR="00615964">
        <w:rPr>
          <w:sz w:val="24"/>
          <w:szCs w:val="24"/>
        </w:rPr>
        <w:t xml:space="preserve"> clock, “Sans Dieu </w:t>
      </w:r>
      <w:proofErr w:type="spellStart"/>
      <w:r w:rsidR="00615964">
        <w:rPr>
          <w:sz w:val="24"/>
          <w:szCs w:val="24"/>
        </w:rPr>
        <w:t>Rien</w:t>
      </w:r>
      <w:proofErr w:type="spellEnd"/>
      <w:r w:rsidR="00615964">
        <w:rPr>
          <w:sz w:val="24"/>
          <w:szCs w:val="24"/>
        </w:rPr>
        <w:t>” (“Without God, Nothing”)</w:t>
      </w:r>
      <w:r w:rsidR="00615964">
        <w:rPr>
          <w:sz w:val="24"/>
          <w:szCs w:val="24"/>
        </w:rPr>
        <w:t xml:space="preserve">, </w:t>
      </w:r>
      <w:r w:rsidR="0082090A">
        <w:rPr>
          <w:sz w:val="24"/>
          <w:szCs w:val="24"/>
        </w:rPr>
        <w:t xml:space="preserve">a saying that would fit her novel’s conventional ending but </w:t>
      </w:r>
      <w:r w:rsidR="00F02882">
        <w:rPr>
          <w:sz w:val="24"/>
          <w:szCs w:val="24"/>
        </w:rPr>
        <w:t>not</w:t>
      </w:r>
      <w:r w:rsidR="0082090A">
        <w:rPr>
          <w:sz w:val="24"/>
          <w:szCs w:val="24"/>
        </w:rPr>
        <w:t xml:space="preserve"> its overall (</w:t>
      </w:r>
      <w:r w:rsidR="00F02882">
        <w:rPr>
          <w:sz w:val="24"/>
          <w:szCs w:val="24"/>
        </w:rPr>
        <w:t xml:space="preserve">and </w:t>
      </w:r>
      <w:r w:rsidR="0082090A">
        <w:rPr>
          <w:sz w:val="24"/>
          <w:szCs w:val="24"/>
        </w:rPr>
        <w:t xml:space="preserve">not holy) spirit. </w:t>
      </w:r>
    </w:p>
    <w:p w14:paraId="11B1C172" w14:textId="77777777" w:rsidR="0082090A" w:rsidRPr="0082090A" w:rsidRDefault="0082090A" w:rsidP="0082090A">
      <w:pPr>
        <w:tabs>
          <w:tab w:val="left" w:pos="4128"/>
        </w:tabs>
        <w:spacing w:after="0"/>
        <w:ind w:left="144"/>
        <w:rPr>
          <w:sz w:val="24"/>
          <w:szCs w:val="24"/>
        </w:rPr>
      </w:pPr>
    </w:p>
    <w:p w14:paraId="6B56EFDA" w14:textId="77777777" w:rsidR="0082090A" w:rsidRPr="001D7B1C" w:rsidRDefault="0082090A" w:rsidP="0082090A">
      <w:pPr>
        <w:tabs>
          <w:tab w:val="left" w:pos="4128"/>
        </w:tabs>
        <w:spacing w:after="0"/>
        <w:ind w:left="144"/>
        <w:jc w:val="center"/>
        <w:rPr>
          <w:sz w:val="24"/>
          <w:szCs w:val="24"/>
        </w:rPr>
      </w:pPr>
      <w:r>
        <w:rPr>
          <w:noProof/>
          <w:sz w:val="24"/>
          <w:szCs w:val="24"/>
        </w:rPr>
        <w:lastRenderedPageBreak/>
        <w:drawing>
          <wp:inline distT="0" distB="0" distL="0" distR="0" wp14:anchorId="340E63E5" wp14:editId="271B134F">
            <wp:extent cx="3840480" cy="2880360"/>
            <wp:effectExtent l="152400" t="152400" r="369570" b="358140"/>
            <wp:docPr id="6" name="Picture 6" descr="A clock on a tow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clock on a tower&#10;&#10;Description automatically generated with low confidenc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840700" cy="2880525"/>
                    </a:xfrm>
                    <a:prstGeom prst="rect">
                      <a:avLst/>
                    </a:prstGeom>
                    <a:ln>
                      <a:noFill/>
                    </a:ln>
                    <a:effectLst>
                      <a:outerShdw blurRad="292100" dist="139700" dir="2700000" algn="tl" rotWithShape="0">
                        <a:srgbClr val="333333">
                          <a:alpha val="65000"/>
                        </a:srgbClr>
                      </a:outerShdw>
                    </a:effectLst>
                  </pic:spPr>
                </pic:pic>
              </a:graphicData>
            </a:graphic>
          </wp:inline>
        </w:drawing>
      </w:r>
    </w:p>
    <w:p w14:paraId="013C7C4E" w14:textId="77777777" w:rsidR="0082090A" w:rsidRDefault="0082090A" w:rsidP="0082090A">
      <w:pPr>
        <w:tabs>
          <w:tab w:val="left" w:pos="4128"/>
        </w:tabs>
        <w:spacing w:after="0"/>
        <w:ind w:left="144"/>
        <w:rPr>
          <w:sz w:val="18"/>
          <w:szCs w:val="18"/>
        </w:rPr>
      </w:pPr>
      <w:r>
        <w:rPr>
          <w:sz w:val="18"/>
          <w:szCs w:val="18"/>
        </w:rPr>
        <w:t xml:space="preserve">Ingatestone Hall, </w:t>
      </w:r>
      <w:proofErr w:type="spellStart"/>
      <w:r w:rsidRPr="001D7B1C">
        <w:rPr>
          <w:i/>
          <w:iCs/>
          <w:sz w:val="18"/>
          <w:szCs w:val="18"/>
        </w:rPr>
        <w:t>Wikpedia</w:t>
      </w:r>
      <w:proofErr w:type="spellEnd"/>
      <w:r>
        <w:rPr>
          <w:sz w:val="18"/>
          <w:szCs w:val="18"/>
        </w:rPr>
        <w:t xml:space="preserve">, </w:t>
      </w:r>
      <w:hyperlink r:id="rId19" w:history="1">
        <w:r w:rsidRPr="00C973DA">
          <w:rPr>
            <w:rStyle w:val="Hyperlink"/>
            <w:sz w:val="18"/>
            <w:szCs w:val="18"/>
          </w:rPr>
          <w:t>https://en.wikipedia.org/wiki/Ingatestone_Hall#/media/File:Ingatestone_Hall_(7710644796).jpg</w:t>
        </w:r>
      </w:hyperlink>
    </w:p>
    <w:p w14:paraId="0879646D" w14:textId="77777777" w:rsidR="0082090A" w:rsidRPr="001D7B1C" w:rsidRDefault="0082090A" w:rsidP="0082090A">
      <w:pPr>
        <w:tabs>
          <w:tab w:val="left" w:pos="4128"/>
        </w:tabs>
        <w:spacing w:after="0"/>
        <w:ind w:left="144"/>
        <w:rPr>
          <w:sz w:val="18"/>
          <w:szCs w:val="18"/>
        </w:rPr>
      </w:pPr>
    </w:p>
    <w:p w14:paraId="551E7C42" w14:textId="7EE232DB" w:rsidR="0082090A" w:rsidRDefault="001D7B1C" w:rsidP="00FB635E">
      <w:pPr>
        <w:tabs>
          <w:tab w:val="left" w:pos="4128"/>
        </w:tabs>
        <w:spacing w:after="0"/>
        <w:ind w:left="144"/>
        <w:rPr>
          <w:sz w:val="24"/>
          <w:szCs w:val="24"/>
        </w:rPr>
      </w:pPr>
      <w:r w:rsidRPr="0082090A">
        <w:rPr>
          <w:sz w:val="24"/>
          <w:szCs w:val="24"/>
        </w:rPr>
        <w:t>“</w:t>
      </w:r>
      <w:r w:rsidR="0082090A" w:rsidRPr="0082090A">
        <w:rPr>
          <w:sz w:val="24"/>
          <w:szCs w:val="24"/>
        </w:rPr>
        <w:t>To the right</w:t>
      </w:r>
      <w:r w:rsidR="0082090A" w:rsidRPr="0082090A">
        <w:rPr>
          <w:sz w:val="24"/>
          <w:szCs w:val="24"/>
        </w:rPr>
        <w:t xml:space="preserve">,” Braddon continues, </w:t>
      </w:r>
    </w:p>
    <w:p w14:paraId="2BCA562E" w14:textId="77777777" w:rsidR="0082090A" w:rsidRDefault="0082090A" w:rsidP="00FB635E">
      <w:pPr>
        <w:tabs>
          <w:tab w:val="left" w:pos="4128"/>
        </w:tabs>
        <w:spacing w:after="0"/>
        <w:ind w:left="144"/>
        <w:rPr>
          <w:sz w:val="24"/>
          <w:szCs w:val="24"/>
        </w:rPr>
      </w:pPr>
    </w:p>
    <w:p w14:paraId="3B1E8213" w14:textId="66B86F4E" w:rsidR="0027024D" w:rsidRDefault="0082090A" w:rsidP="0082090A">
      <w:pPr>
        <w:tabs>
          <w:tab w:val="left" w:pos="4128"/>
        </w:tabs>
        <w:spacing w:after="0"/>
        <w:ind w:left="720"/>
        <w:rPr>
          <w:sz w:val="24"/>
          <w:szCs w:val="24"/>
        </w:rPr>
      </w:pPr>
      <w:r w:rsidRPr="0082090A">
        <w:rPr>
          <w:sz w:val="24"/>
          <w:szCs w:val="24"/>
        </w:rPr>
        <w:t xml:space="preserve">there were the kitchen gardens, the fish-pond, and an orchard bordered by a dry moat, and a broken ruin of a wall, in some places thicker than it was high, and everywhere overgrown with trailing ivy, yellow stonecrop, and dark moss. To the left there was a broad graveled walk, down which, years ago, when the place had been a convent, the quiet nuns had walked hand in hand; a wall bordered with espaliers, and shadowed on one side by goodly oaks, which shut out the flat landscape, and circled in the house and gardens with a darkening shelter. </w:t>
      </w:r>
      <w:r>
        <w:rPr>
          <w:sz w:val="24"/>
          <w:szCs w:val="24"/>
        </w:rPr>
        <w:t>(7)</w:t>
      </w:r>
    </w:p>
    <w:p w14:paraId="48A78F64" w14:textId="5F34D395" w:rsidR="0082090A" w:rsidRDefault="0082090A" w:rsidP="0082090A">
      <w:pPr>
        <w:tabs>
          <w:tab w:val="left" w:pos="4128"/>
        </w:tabs>
        <w:spacing w:after="0"/>
        <w:ind w:left="720"/>
        <w:rPr>
          <w:sz w:val="24"/>
          <w:szCs w:val="24"/>
        </w:rPr>
      </w:pPr>
    </w:p>
    <w:p w14:paraId="6C8570D6" w14:textId="6077CEDD" w:rsidR="0082090A" w:rsidRDefault="0082090A" w:rsidP="0082090A">
      <w:pPr>
        <w:tabs>
          <w:tab w:val="left" w:pos="4128"/>
        </w:tabs>
        <w:spacing w:after="0"/>
        <w:ind w:left="144"/>
        <w:rPr>
          <w:sz w:val="24"/>
          <w:szCs w:val="24"/>
        </w:rPr>
      </w:pPr>
      <w:r>
        <w:rPr>
          <w:sz w:val="24"/>
          <w:szCs w:val="24"/>
        </w:rPr>
        <w:t>Again, Braddon’s description mirror</w:t>
      </w:r>
      <w:r w:rsidR="00F02882">
        <w:rPr>
          <w:sz w:val="24"/>
          <w:szCs w:val="24"/>
        </w:rPr>
        <w:t>s</w:t>
      </w:r>
      <w:r>
        <w:rPr>
          <w:sz w:val="24"/>
          <w:szCs w:val="24"/>
        </w:rPr>
        <w:t xml:space="preserve"> the real Ingatestone Hall, the grounds of which include gardens and walls and a pond and trailing ivy</w:t>
      </w:r>
      <w:r w:rsidR="001351AE">
        <w:rPr>
          <w:sz w:val="24"/>
          <w:szCs w:val="24"/>
        </w:rPr>
        <w:t xml:space="preserve"> and plenty of trees. </w:t>
      </w:r>
    </w:p>
    <w:p w14:paraId="72EFF9A4" w14:textId="77777777" w:rsidR="0082090A" w:rsidRDefault="0082090A" w:rsidP="0082090A">
      <w:pPr>
        <w:tabs>
          <w:tab w:val="left" w:pos="4128"/>
        </w:tabs>
        <w:spacing w:after="0"/>
        <w:ind w:left="144"/>
        <w:rPr>
          <w:sz w:val="24"/>
          <w:szCs w:val="24"/>
        </w:rPr>
      </w:pPr>
    </w:p>
    <w:p w14:paraId="7C829B2B" w14:textId="51368F54" w:rsidR="001D7B1C" w:rsidRPr="001D7B1C" w:rsidRDefault="001351AE" w:rsidP="001351AE">
      <w:pPr>
        <w:tabs>
          <w:tab w:val="left" w:pos="4128"/>
        </w:tabs>
        <w:spacing w:after="0"/>
        <w:ind w:left="144"/>
        <w:jc w:val="center"/>
        <w:rPr>
          <w:sz w:val="18"/>
          <w:szCs w:val="18"/>
        </w:rPr>
      </w:pPr>
      <w:r>
        <w:rPr>
          <w:noProof/>
          <w:sz w:val="24"/>
          <w:szCs w:val="24"/>
        </w:rPr>
        <w:lastRenderedPageBreak/>
        <w:drawing>
          <wp:inline distT="0" distB="0" distL="0" distR="0" wp14:anchorId="4362CED3" wp14:editId="2307E3E3">
            <wp:extent cx="4980083" cy="3308350"/>
            <wp:effectExtent l="152400" t="152400" r="354330" b="368300"/>
            <wp:docPr id="8" name="Picture 8" descr="A picture containing plant, lus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containing plant, lush&#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4990029" cy="3314957"/>
                    </a:xfrm>
                    <a:prstGeom prst="rect">
                      <a:avLst/>
                    </a:prstGeom>
                    <a:ln>
                      <a:noFill/>
                    </a:ln>
                    <a:effectLst>
                      <a:outerShdw blurRad="292100" dist="139700" dir="2700000" algn="tl" rotWithShape="0">
                        <a:srgbClr val="333333">
                          <a:alpha val="65000"/>
                        </a:srgbClr>
                      </a:outerShdw>
                    </a:effectLst>
                  </pic:spPr>
                </pic:pic>
              </a:graphicData>
            </a:graphic>
          </wp:inline>
        </w:drawing>
      </w:r>
    </w:p>
    <w:p w14:paraId="23C8CB03" w14:textId="282027C2" w:rsidR="006123B9" w:rsidRDefault="006123B9" w:rsidP="00CE387C">
      <w:pPr>
        <w:tabs>
          <w:tab w:val="left" w:pos="4128"/>
        </w:tabs>
        <w:spacing w:after="0"/>
        <w:ind w:left="144"/>
        <w:rPr>
          <w:sz w:val="18"/>
          <w:szCs w:val="18"/>
        </w:rPr>
      </w:pPr>
      <w:r w:rsidRPr="006123B9">
        <w:rPr>
          <w:sz w:val="18"/>
          <w:szCs w:val="18"/>
        </w:rPr>
        <w:t xml:space="preserve">Ingatestone Hall grounds, The Garden Guide: garden.visit.com, </w:t>
      </w:r>
      <w:hyperlink r:id="rId21" w:history="1">
        <w:r w:rsidRPr="00C973DA">
          <w:rPr>
            <w:rStyle w:val="Hyperlink"/>
            <w:sz w:val="18"/>
            <w:szCs w:val="18"/>
          </w:rPr>
          <w:t>www.gardenvisit.com/gardens/ingatestone_hall_garden</w:t>
        </w:r>
      </w:hyperlink>
    </w:p>
    <w:p w14:paraId="0B043B2D" w14:textId="77777777" w:rsidR="006123B9" w:rsidRPr="006123B9" w:rsidRDefault="006123B9" w:rsidP="00CE387C">
      <w:pPr>
        <w:tabs>
          <w:tab w:val="left" w:pos="4128"/>
        </w:tabs>
        <w:spacing w:after="0"/>
        <w:ind w:left="144"/>
        <w:rPr>
          <w:sz w:val="18"/>
          <w:szCs w:val="18"/>
        </w:rPr>
      </w:pPr>
    </w:p>
    <w:p w14:paraId="4A8A7B34" w14:textId="552C4876" w:rsidR="00251EB1" w:rsidRDefault="003B7415" w:rsidP="00251EB1">
      <w:pPr>
        <w:tabs>
          <w:tab w:val="left" w:pos="4128"/>
        </w:tabs>
        <w:spacing w:after="0"/>
        <w:ind w:left="144"/>
        <w:rPr>
          <w:sz w:val="24"/>
          <w:szCs w:val="24"/>
        </w:rPr>
      </w:pPr>
      <w:r>
        <w:rPr>
          <w:sz w:val="24"/>
          <w:szCs w:val="24"/>
        </w:rPr>
        <w:t xml:space="preserve">Another connection between the two settings is that both the real and the fictional homes were said to have hidden priests during the </w:t>
      </w:r>
      <w:r w:rsidR="00F02882">
        <w:rPr>
          <w:sz w:val="24"/>
          <w:szCs w:val="24"/>
        </w:rPr>
        <w:t xml:space="preserve">persecution of Catholics during </w:t>
      </w:r>
      <w:r>
        <w:rPr>
          <w:sz w:val="24"/>
          <w:szCs w:val="24"/>
        </w:rPr>
        <w:t>the Tudor era. As Hazel Steiner explains,</w:t>
      </w:r>
      <w:r w:rsidR="00251EB1" w:rsidRPr="00251EB1">
        <w:t xml:space="preserve"> </w:t>
      </w:r>
      <w:r w:rsidR="00251EB1">
        <w:t>“</w:t>
      </w:r>
      <w:r w:rsidR="00251EB1" w:rsidRPr="00251EB1">
        <w:rPr>
          <w:sz w:val="24"/>
          <w:szCs w:val="24"/>
        </w:rPr>
        <w:t>Two priest holes were found by accident</w:t>
      </w:r>
      <w:r w:rsidR="00251EB1">
        <w:rPr>
          <w:sz w:val="24"/>
          <w:szCs w:val="24"/>
        </w:rPr>
        <w:t xml:space="preserve"> [at Ingatestone Hall]</w:t>
      </w:r>
      <w:r w:rsidR="00251EB1" w:rsidRPr="00251EB1">
        <w:rPr>
          <w:sz w:val="24"/>
          <w:szCs w:val="24"/>
        </w:rPr>
        <w:t xml:space="preserve"> by past members of the family. </w:t>
      </w:r>
      <w:r w:rsidR="00251EB1">
        <w:rPr>
          <w:sz w:val="24"/>
          <w:szCs w:val="24"/>
        </w:rPr>
        <w:t xml:space="preserve">. . . </w:t>
      </w:r>
      <w:r w:rsidR="00251EB1" w:rsidRPr="00251EB1">
        <w:rPr>
          <w:sz w:val="24"/>
          <w:szCs w:val="24"/>
        </w:rPr>
        <w:t xml:space="preserve">The </w:t>
      </w:r>
      <w:proofErr w:type="spellStart"/>
      <w:r w:rsidR="00251EB1" w:rsidRPr="00251EB1">
        <w:rPr>
          <w:sz w:val="24"/>
          <w:szCs w:val="24"/>
        </w:rPr>
        <w:t>Petre</w:t>
      </w:r>
      <w:proofErr w:type="spellEnd"/>
      <w:r w:rsidR="00251EB1" w:rsidRPr="00251EB1">
        <w:rPr>
          <w:sz w:val="24"/>
          <w:szCs w:val="24"/>
        </w:rPr>
        <w:t xml:space="preserve"> family were recusants that refused to accept the new Anglican church. For their safety, they kept their Roman Catholic practices hidden from the public, holding covert masses in their private chapel. The priest holes may have been used to store their Bible and so forth in order to prevent nosy visitors from discovering their secret.</w:t>
      </w:r>
      <w:r w:rsidR="00251EB1">
        <w:rPr>
          <w:sz w:val="24"/>
          <w:szCs w:val="24"/>
        </w:rPr>
        <w:t>”</w:t>
      </w:r>
      <w:r w:rsidR="00251EB1" w:rsidRPr="00251EB1">
        <w:rPr>
          <w:sz w:val="24"/>
          <w:szCs w:val="24"/>
        </w:rPr>
        <w:t xml:space="preserve"> </w:t>
      </w:r>
      <w:r w:rsidR="00251EB1">
        <w:rPr>
          <w:sz w:val="24"/>
          <w:szCs w:val="24"/>
        </w:rPr>
        <w:t xml:space="preserve">Similarly, </w:t>
      </w:r>
      <w:r>
        <w:rPr>
          <w:sz w:val="24"/>
          <w:szCs w:val="24"/>
        </w:rPr>
        <w:t>Braddon describ</w:t>
      </w:r>
      <w:r w:rsidR="00251EB1">
        <w:rPr>
          <w:sz w:val="24"/>
          <w:szCs w:val="24"/>
        </w:rPr>
        <w:t>es</w:t>
      </w:r>
      <w:r>
        <w:rPr>
          <w:sz w:val="24"/>
          <w:szCs w:val="24"/>
        </w:rPr>
        <w:t xml:space="preserve"> “a hiding place so small that he who hid there must have crou</w:t>
      </w:r>
      <w:r w:rsidR="00251EB1">
        <w:rPr>
          <w:sz w:val="24"/>
          <w:szCs w:val="24"/>
        </w:rPr>
        <w:t>ched</w:t>
      </w:r>
      <w:r>
        <w:rPr>
          <w:sz w:val="24"/>
          <w:szCs w:val="24"/>
        </w:rPr>
        <w:t xml:space="preserve"> on his hands and knees  . . and yet large enough to contain quaint old carved oak chest half filled with priests’ vestmen</w:t>
      </w:r>
      <w:r w:rsidR="00251EB1">
        <w:rPr>
          <w:sz w:val="24"/>
          <w:szCs w:val="24"/>
        </w:rPr>
        <w:t>t</w:t>
      </w:r>
      <w:r>
        <w:rPr>
          <w:sz w:val="24"/>
          <w:szCs w:val="24"/>
        </w:rPr>
        <w:t xml:space="preserve">s </w:t>
      </w:r>
      <w:r w:rsidR="00251EB1">
        <w:rPr>
          <w:sz w:val="24"/>
          <w:szCs w:val="24"/>
        </w:rPr>
        <w:t xml:space="preserve">which </w:t>
      </w:r>
      <w:r>
        <w:rPr>
          <w:sz w:val="24"/>
          <w:szCs w:val="24"/>
        </w:rPr>
        <w:t xml:space="preserve">had been hidden away, no doubt, in those cruel days when the life of a man was in danger if he was discovered to have </w:t>
      </w:r>
      <w:proofErr w:type="spellStart"/>
      <w:r>
        <w:rPr>
          <w:sz w:val="24"/>
          <w:szCs w:val="24"/>
        </w:rPr>
        <w:t>harboured</w:t>
      </w:r>
      <w:proofErr w:type="spellEnd"/>
      <w:r>
        <w:rPr>
          <w:sz w:val="24"/>
          <w:szCs w:val="24"/>
        </w:rPr>
        <w:t xml:space="preserve"> a Roman Catho</w:t>
      </w:r>
      <w:r w:rsidR="00251EB1">
        <w:rPr>
          <w:sz w:val="24"/>
          <w:szCs w:val="24"/>
        </w:rPr>
        <w:t>l</w:t>
      </w:r>
      <w:r>
        <w:rPr>
          <w:sz w:val="24"/>
          <w:szCs w:val="24"/>
        </w:rPr>
        <w:t xml:space="preserve">ic priest, or to have had mass said in his house” (9). </w:t>
      </w:r>
    </w:p>
    <w:p w14:paraId="09D4E6C2" w14:textId="77777777" w:rsidR="00251EB1" w:rsidRDefault="00251EB1" w:rsidP="00251EB1">
      <w:pPr>
        <w:tabs>
          <w:tab w:val="left" w:pos="4128"/>
        </w:tabs>
        <w:spacing w:after="0"/>
        <w:ind w:left="144"/>
        <w:rPr>
          <w:sz w:val="24"/>
          <w:szCs w:val="24"/>
        </w:rPr>
      </w:pPr>
    </w:p>
    <w:p w14:paraId="0CB04967" w14:textId="4CE3EBB0" w:rsidR="00EC5D1B" w:rsidRDefault="00214EE3" w:rsidP="00251EB1">
      <w:pPr>
        <w:tabs>
          <w:tab w:val="left" w:pos="4128"/>
        </w:tabs>
        <w:spacing w:after="0"/>
        <w:ind w:left="144"/>
        <w:rPr>
          <w:sz w:val="24"/>
          <w:szCs w:val="24"/>
        </w:rPr>
      </w:pPr>
      <w:r>
        <w:rPr>
          <w:sz w:val="24"/>
          <w:szCs w:val="24"/>
        </w:rPr>
        <w:t>And yet</w:t>
      </w:r>
      <w:r w:rsidR="005925AB">
        <w:rPr>
          <w:sz w:val="24"/>
          <w:szCs w:val="24"/>
        </w:rPr>
        <w:t xml:space="preserve"> </w:t>
      </w:r>
      <w:r>
        <w:rPr>
          <w:sz w:val="24"/>
          <w:szCs w:val="24"/>
        </w:rPr>
        <w:t xml:space="preserve">I believe that </w:t>
      </w:r>
      <w:r w:rsidR="005925AB">
        <w:rPr>
          <w:sz w:val="24"/>
          <w:szCs w:val="24"/>
        </w:rPr>
        <w:t xml:space="preserve">the </w:t>
      </w:r>
      <w:r w:rsidR="00251EB1">
        <w:rPr>
          <w:sz w:val="24"/>
          <w:szCs w:val="24"/>
        </w:rPr>
        <w:t>notion of</w:t>
      </w:r>
      <w:r w:rsidR="005925AB">
        <w:rPr>
          <w:sz w:val="24"/>
          <w:szCs w:val="24"/>
        </w:rPr>
        <w:t xml:space="preserve"> </w:t>
      </w:r>
      <w:r>
        <w:rPr>
          <w:sz w:val="24"/>
          <w:szCs w:val="24"/>
        </w:rPr>
        <w:t>Ingatestone Hall</w:t>
      </w:r>
      <w:r w:rsidR="005925AB">
        <w:rPr>
          <w:sz w:val="24"/>
          <w:szCs w:val="24"/>
        </w:rPr>
        <w:t xml:space="preserve">’s being </w:t>
      </w:r>
      <w:r>
        <w:rPr>
          <w:sz w:val="24"/>
          <w:szCs w:val="24"/>
        </w:rPr>
        <w:t xml:space="preserve">the </w:t>
      </w:r>
      <w:r w:rsidR="008750E5">
        <w:rPr>
          <w:sz w:val="24"/>
          <w:szCs w:val="24"/>
        </w:rPr>
        <w:t xml:space="preserve">sole </w:t>
      </w:r>
      <w:r>
        <w:rPr>
          <w:sz w:val="24"/>
          <w:szCs w:val="24"/>
        </w:rPr>
        <w:t>model for Audley Court</w:t>
      </w:r>
      <w:r w:rsidR="008750E5">
        <w:rPr>
          <w:sz w:val="24"/>
          <w:szCs w:val="24"/>
        </w:rPr>
        <w:t xml:space="preserve"> incorrect. </w:t>
      </w:r>
      <w:r w:rsidR="005925AB">
        <w:rPr>
          <w:sz w:val="24"/>
          <w:szCs w:val="24"/>
        </w:rPr>
        <w:t>In his biography of Braddon, Wolff cites Per</w:t>
      </w:r>
      <w:r w:rsidR="008750E5">
        <w:rPr>
          <w:sz w:val="24"/>
          <w:szCs w:val="24"/>
        </w:rPr>
        <w:t>c</w:t>
      </w:r>
      <w:r w:rsidR="005925AB">
        <w:rPr>
          <w:sz w:val="24"/>
          <w:szCs w:val="24"/>
        </w:rPr>
        <w:t xml:space="preserve">y Fitzgerald’s </w:t>
      </w:r>
      <w:r w:rsidR="005D1DD5">
        <w:rPr>
          <w:sz w:val="24"/>
          <w:szCs w:val="24"/>
        </w:rPr>
        <w:t>correspondence with</w:t>
      </w:r>
      <w:r w:rsidR="005925AB">
        <w:rPr>
          <w:sz w:val="24"/>
          <w:szCs w:val="24"/>
        </w:rPr>
        <w:t xml:space="preserve"> </w:t>
      </w:r>
      <w:r w:rsidR="005D1DD5">
        <w:rPr>
          <w:sz w:val="24"/>
          <w:szCs w:val="24"/>
        </w:rPr>
        <w:t>Braddon</w:t>
      </w:r>
      <w:r w:rsidR="005925AB">
        <w:rPr>
          <w:sz w:val="24"/>
          <w:szCs w:val="24"/>
        </w:rPr>
        <w:t xml:space="preserve">, her suggestion that an estate exactly matching Ingatestone Hall inspired the novel. Wolff goes on to </w:t>
      </w:r>
      <w:r w:rsidR="00EC5D1B">
        <w:rPr>
          <w:sz w:val="24"/>
          <w:szCs w:val="24"/>
        </w:rPr>
        <w:t xml:space="preserve">tell us that, besides its mirroring the house in </w:t>
      </w:r>
      <w:r w:rsidR="00EC5D1B" w:rsidRPr="005D1DD5">
        <w:rPr>
          <w:i/>
          <w:iCs/>
          <w:sz w:val="24"/>
          <w:szCs w:val="24"/>
        </w:rPr>
        <w:t>L</w:t>
      </w:r>
      <w:r w:rsidR="005D1DD5" w:rsidRPr="005D1DD5">
        <w:rPr>
          <w:i/>
          <w:iCs/>
          <w:sz w:val="24"/>
          <w:szCs w:val="24"/>
        </w:rPr>
        <w:t>ady Audley’s Secret</w:t>
      </w:r>
      <w:r w:rsidR="005D1DD5">
        <w:rPr>
          <w:sz w:val="24"/>
          <w:szCs w:val="24"/>
        </w:rPr>
        <w:t>,</w:t>
      </w:r>
      <w:r w:rsidR="00EC5D1B">
        <w:rPr>
          <w:sz w:val="24"/>
          <w:szCs w:val="24"/>
        </w:rPr>
        <w:t xml:space="preserve"> there’s evidence</w:t>
      </w:r>
      <w:r w:rsidR="003F670A">
        <w:rPr>
          <w:sz w:val="24"/>
          <w:szCs w:val="24"/>
        </w:rPr>
        <w:t>—</w:t>
      </w:r>
      <w:r w:rsidR="008750E5">
        <w:rPr>
          <w:sz w:val="24"/>
          <w:szCs w:val="24"/>
        </w:rPr>
        <w:t>the</w:t>
      </w:r>
      <w:r w:rsidR="003F670A">
        <w:rPr>
          <w:sz w:val="24"/>
          <w:szCs w:val="24"/>
        </w:rPr>
        <w:t xml:space="preserve"> </w:t>
      </w:r>
      <w:r w:rsidR="008750E5">
        <w:rPr>
          <w:sz w:val="24"/>
          <w:szCs w:val="24"/>
        </w:rPr>
        <w:t xml:space="preserve">manuscript of </w:t>
      </w:r>
      <w:r w:rsidR="003F670A">
        <w:rPr>
          <w:sz w:val="24"/>
          <w:szCs w:val="24"/>
        </w:rPr>
        <w:t>Braddon’s</w:t>
      </w:r>
      <w:r w:rsidR="008750E5">
        <w:rPr>
          <w:sz w:val="24"/>
          <w:szCs w:val="24"/>
        </w:rPr>
        <w:t xml:space="preserve"> unfinished novel, “Tommy and Harry: The History of a Bad and a Good Boy”</w:t>
      </w:r>
      <w:r w:rsidR="003F670A">
        <w:rPr>
          <w:sz w:val="24"/>
          <w:szCs w:val="24"/>
        </w:rPr>
        <w:t xml:space="preserve"> postmarked Ingatestone, June 14, 1861—</w:t>
      </w:r>
      <w:r w:rsidR="008750E5">
        <w:rPr>
          <w:sz w:val="24"/>
          <w:szCs w:val="24"/>
        </w:rPr>
        <w:t>that</w:t>
      </w:r>
      <w:r w:rsidR="003F670A">
        <w:rPr>
          <w:sz w:val="24"/>
          <w:szCs w:val="24"/>
        </w:rPr>
        <w:t xml:space="preserve"> </w:t>
      </w:r>
      <w:r w:rsidR="00EC5D1B">
        <w:rPr>
          <w:sz w:val="24"/>
          <w:szCs w:val="24"/>
        </w:rPr>
        <w:t>Braddon visited this house at least once</w:t>
      </w:r>
      <w:r w:rsidR="008750E5">
        <w:rPr>
          <w:sz w:val="24"/>
          <w:szCs w:val="24"/>
        </w:rPr>
        <w:t xml:space="preserve"> before the composition of the novel, thus </w:t>
      </w:r>
      <w:r w:rsidR="003F670A">
        <w:rPr>
          <w:sz w:val="24"/>
          <w:szCs w:val="24"/>
        </w:rPr>
        <w:t xml:space="preserve">supporting </w:t>
      </w:r>
      <w:r w:rsidR="005D1DD5">
        <w:rPr>
          <w:sz w:val="24"/>
          <w:szCs w:val="24"/>
        </w:rPr>
        <w:t xml:space="preserve">both </w:t>
      </w:r>
      <w:r w:rsidR="003F670A">
        <w:rPr>
          <w:sz w:val="24"/>
          <w:szCs w:val="24"/>
        </w:rPr>
        <w:t xml:space="preserve">Fitzgerald’s </w:t>
      </w:r>
      <w:r w:rsidR="003F670A">
        <w:rPr>
          <w:sz w:val="24"/>
          <w:szCs w:val="24"/>
        </w:rPr>
        <w:lastRenderedPageBreak/>
        <w:t xml:space="preserve">claims and </w:t>
      </w:r>
      <w:r w:rsidR="005D1DD5">
        <w:rPr>
          <w:sz w:val="24"/>
          <w:szCs w:val="24"/>
        </w:rPr>
        <w:t xml:space="preserve">the </w:t>
      </w:r>
      <w:r w:rsidR="003F670A">
        <w:rPr>
          <w:sz w:val="24"/>
          <w:szCs w:val="24"/>
        </w:rPr>
        <w:t xml:space="preserve">“strong local tradition.” </w:t>
      </w:r>
      <w:r w:rsidR="00EC5D1B">
        <w:rPr>
          <w:sz w:val="24"/>
          <w:szCs w:val="24"/>
        </w:rPr>
        <w:t xml:space="preserve">But Wolff omits a key point from Fitzgerald’s </w:t>
      </w:r>
      <w:r w:rsidR="005D1DD5">
        <w:rPr>
          <w:sz w:val="24"/>
          <w:szCs w:val="24"/>
        </w:rPr>
        <w:t xml:space="preserve">quoting of </w:t>
      </w:r>
      <w:r w:rsidR="00DF4650">
        <w:rPr>
          <w:sz w:val="24"/>
          <w:szCs w:val="24"/>
        </w:rPr>
        <w:t xml:space="preserve"> Braddon’s letter. In answer to his question of whether Audley Court was based on a real place, she wrote, “</w:t>
      </w:r>
      <w:r w:rsidR="00DF4650" w:rsidRPr="000A2143">
        <w:rPr>
          <w:sz w:val="24"/>
          <w:szCs w:val="24"/>
        </w:rPr>
        <w:t xml:space="preserve">Well there never </w:t>
      </w:r>
      <w:r w:rsidR="00DF4650" w:rsidRPr="000A2143">
        <w:rPr>
          <w:i/>
          <w:iCs/>
          <w:sz w:val="24"/>
          <w:szCs w:val="24"/>
        </w:rPr>
        <w:t>was</w:t>
      </w:r>
      <w:r w:rsidR="00DF4650" w:rsidRPr="000A2143">
        <w:rPr>
          <w:sz w:val="24"/>
          <w:szCs w:val="24"/>
        </w:rPr>
        <w:t>, save in the novelist's imaginati</w:t>
      </w:r>
      <w:r w:rsidR="00DF4650">
        <w:rPr>
          <w:sz w:val="24"/>
          <w:szCs w:val="24"/>
        </w:rPr>
        <w:t>on. The murderous element in the landscape</w:t>
      </w:r>
      <w:r w:rsidR="00DF4650" w:rsidRPr="000A2143">
        <w:t xml:space="preserve"> </w:t>
      </w:r>
      <w:r w:rsidR="00DF4650" w:rsidRPr="000A2143">
        <w:rPr>
          <w:sz w:val="24"/>
          <w:szCs w:val="24"/>
        </w:rPr>
        <w:t xml:space="preserve">had to be supplied from the </w:t>
      </w:r>
      <w:r w:rsidR="00DF4650">
        <w:rPr>
          <w:sz w:val="24"/>
          <w:szCs w:val="24"/>
        </w:rPr>
        <w:t>s</w:t>
      </w:r>
      <w:r w:rsidR="00DF4650" w:rsidRPr="000A2143">
        <w:rPr>
          <w:sz w:val="24"/>
          <w:szCs w:val="24"/>
        </w:rPr>
        <w:t>cene-dock</w:t>
      </w:r>
      <w:r w:rsidR="00DF4650">
        <w:rPr>
          <w:sz w:val="24"/>
          <w:szCs w:val="24"/>
        </w:rPr>
        <w:t>’</w:t>
      </w:r>
      <w:r w:rsidR="00DF4650" w:rsidRPr="000A2143">
        <w:rPr>
          <w:sz w:val="24"/>
          <w:szCs w:val="24"/>
        </w:rPr>
        <w:t xml:space="preserve"> </w:t>
      </w:r>
      <w:r w:rsidR="00DF4650">
        <w:rPr>
          <w:sz w:val="24"/>
          <w:szCs w:val="24"/>
        </w:rPr>
        <w:t>o</w:t>
      </w:r>
      <w:r w:rsidR="00DF4650" w:rsidRPr="000A2143">
        <w:rPr>
          <w:sz w:val="24"/>
          <w:szCs w:val="24"/>
        </w:rPr>
        <w:t>f fiction</w:t>
      </w:r>
      <w:r w:rsidR="005D1DD5">
        <w:rPr>
          <w:sz w:val="24"/>
          <w:szCs w:val="24"/>
        </w:rPr>
        <w:t>.</w:t>
      </w:r>
      <w:r w:rsidR="00DF4650">
        <w:rPr>
          <w:sz w:val="24"/>
          <w:szCs w:val="24"/>
        </w:rPr>
        <w:t xml:space="preserve">” </w:t>
      </w:r>
    </w:p>
    <w:p w14:paraId="29975EFA" w14:textId="2F236C8C" w:rsidR="00DF4650" w:rsidRDefault="00DF4650" w:rsidP="00CE387C">
      <w:pPr>
        <w:tabs>
          <w:tab w:val="left" w:pos="4128"/>
        </w:tabs>
        <w:spacing w:after="0"/>
        <w:ind w:left="144"/>
        <w:rPr>
          <w:sz w:val="24"/>
          <w:szCs w:val="24"/>
        </w:rPr>
      </w:pPr>
    </w:p>
    <w:p w14:paraId="357F8554" w14:textId="26CF07F6" w:rsidR="00EC5D1B" w:rsidRDefault="00FB2F31" w:rsidP="00CE387C">
      <w:pPr>
        <w:tabs>
          <w:tab w:val="left" w:pos="4128"/>
        </w:tabs>
        <w:spacing w:after="0"/>
        <w:ind w:left="144"/>
        <w:rPr>
          <w:sz w:val="24"/>
          <w:szCs w:val="24"/>
        </w:rPr>
      </w:pPr>
      <w:r>
        <w:rPr>
          <w:sz w:val="24"/>
          <w:szCs w:val="24"/>
        </w:rPr>
        <w:t xml:space="preserve">The problem with asserting Ingatestone’s patrimony is simply that </w:t>
      </w:r>
      <w:r w:rsidR="00014598">
        <w:rPr>
          <w:sz w:val="24"/>
          <w:szCs w:val="24"/>
        </w:rPr>
        <w:t>such</w:t>
      </w:r>
      <w:r>
        <w:rPr>
          <w:sz w:val="24"/>
          <w:szCs w:val="24"/>
        </w:rPr>
        <w:t xml:space="preserve"> authorial inspiration isn’t necessarily so simple. </w:t>
      </w:r>
      <w:r w:rsidR="005D1DD5">
        <w:rPr>
          <w:sz w:val="24"/>
          <w:szCs w:val="24"/>
        </w:rPr>
        <w:t xml:space="preserve">It’s often not a matter of a one-to-one correspondence. </w:t>
      </w:r>
      <w:r w:rsidR="00DF4650">
        <w:rPr>
          <w:sz w:val="24"/>
          <w:szCs w:val="24"/>
        </w:rPr>
        <w:t xml:space="preserve">When depicting a particular setting, authors may choose an actual place, as, for instance, Hawthorne does in </w:t>
      </w:r>
      <w:r w:rsidR="00DF4650" w:rsidRPr="00FB2F31">
        <w:rPr>
          <w:i/>
          <w:iCs/>
          <w:sz w:val="24"/>
          <w:szCs w:val="24"/>
        </w:rPr>
        <w:t>The House of Seven Gables</w:t>
      </w:r>
      <w:r w:rsidR="00DF4650">
        <w:rPr>
          <w:sz w:val="24"/>
          <w:szCs w:val="24"/>
        </w:rPr>
        <w:t>. They may create this place wholly out of imagination. Or they may imaginatively combine places they’ve known</w:t>
      </w:r>
      <w:r>
        <w:rPr>
          <w:sz w:val="24"/>
          <w:szCs w:val="24"/>
        </w:rPr>
        <w:t xml:space="preserve">, which is what, </w:t>
      </w:r>
      <w:r w:rsidR="00DF4650">
        <w:rPr>
          <w:sz w:val="24"/>
          <w:szCs w:val="24"/>
        </w:rPr>
        <w:t>I believe</w:t>
      </w:r>
      <w:r>
        <w:rPr>
          <w:sz w:val="24"/>
          <w:szCs w:val="24"/>
        </w:rPr>
        <w:t xml:space="preserve">, </w:t>
      </w:r>
      <w:r w:rsidR="00DF4650">
        <w:rPr>
          <w:sz w:val="24"/>
          <w:szCs w:val="24"/>
        </w:rPr>
        <w:t xml:space="preserve">Braddon </w:t>
      </w:r>
      <w:r>
        <w:rPr>
          <w:sz w:val="24"/>
          <w:szCs w:val="24"/>
        </w:rPr>
        <w:t>has done</w:t>
      </w:r>
      <w:r w:rsidR="00DF4650">
        <w:rPr>
          <w:sz w:val="24"/>
          <w:szCs w:val="24"/>
        </w:rPr>
        <w:t xml:space="preserve">. The </w:t>
      </w:r>
      <w:r w:rsidR="00A40D63">
        <w:rPr>
          <w:sz w:val="24"/>
          <w:szCs w:val="24"/>
        </w:rPr>
        <w:t>tree-lined drive, the arch and clock, the pond and ivy-draped building, the walls and garden</w:t>
      </w:r>
      <w:r>
        <w:rPr>
          <w:sz w:val="24"/>
          <w:szCs w:val="24"/>
        </w:rPr>
        <w:t xml:space="preserve">, </w:t>
      </w:r>
      <w:r w:rsidR="0063071D">
        <w:rPr>
          <w:sz w:val="24"/>
          <w:szCs w:val="24"/>
        </w:rPr>
        <w:t xml:space="preserve">multiple chimneys </w:t>
      </w:r>
      <w:r>
        <w:rPr>
          <w:sz w:val="24"/>
          <w:szCs w:val="24"/>
        </w:rPr>
        <w:t>and priestly hiding places</w:t>
      </w:r>
      <w:r w:rsidR="00A40D63">
        <w:rPr>
          <w:sz w:val="24"/>
          <w:szCs w:val="24"/>
        </w:rPr>
        <w:t xml:space="preserve"> are taken from Ingatestone Hall, </w:t>
      </w:r>
      <w:r>
        <w:rPr>
          <w:sz w:val="24"/>
          <w:szCs w:val="24"/>
        </w:rPr>
        <w:t xml:space="preserve">a setting </w:t>
      </w:r>
      <w:r w:rsidR="00014598">
        <w:rPr>
          <w:sz w:val="24"/>
          <w:szCs w:val="24"/>
        </w:rPr>
        <w:t xml:space="preserve">she visited during the initial stages of the creation of </w:t>
      </w:r>
      <w:r w:rsidR="005D1DD5" w:rsidRPr="005D1DD5">
        <w:rPr>
          <w:i/>
          <w:iCs/>
          <w:sz w:val="24"/>
          <w:szCs w:val="24"/>
        </w:rPr>
        <w:t>Lady Audley’s Secret</w:t>
      </w:r>
      <w:r w:rsidR="00014598">
        <w:rPr>
          <w:sz w:val="24"/>
          <w:szCs w:val="24"/>
        </w:rPr>
        <w:t xml:space="preserve"> and which</w:t>
      </w:r>
      <w:r>
        <w:rPr>
          <w:sz w:val="24"/>
          <w:szCs w:val="24"/>
        </w:rPr>
        <w:t xml:space="preserve"> s</w:t>
      </w:r>
      <w:r w:rsidR="00A40D63">
        <w:rPr>
          <w:sz w:val="24"/>
          <w:szCs w:val="24"/>
        </w:rPr>
        <w:t xml:space="preserve">eems to have imprinted itself vividly in </w:t>
      </w:r>
      <w:r>
        <w:rPr>
          <w:sz w:val="24"/>
          <w:szCs w:val="24"/>
        </w:rPr>
        <w:t xml:space="preserve">her </w:t>
      </w:r>
      <w:r w:rsidR="00A40D63">
        <w:rPr>
          <w:sz w:val="24"/>
          <w:szCs w:val="24"/>
        </w:rPr>
        <w:t>memory</w:t>
      </w:r>
      <w:r w:rsidR="005D1DD5">
        <w:rPr>
          <w:sz w:val="24"/>
          <w:szCs w:val="24"/>
        </w:rPr>
        <w:t>.</w:t>
      </w:r>
      <w:r w:rsidR="00A40D63">
        <w:rPr>
          <w:sz w:val="24"/>
          <w:szCs w:val="24"/>
        </w:rPr>
        <w:t xml:space="preserve"> However, the actual </w:t>
      </w:r>
      <w:r w:rsidR="00014598">
        <w:rPr>
          <w:sz w:val="24"/>
          <w:szCs w:val="24"/>
        </w:rPr>
        <w:t>Ingatestone</w:t>
      </w:r>
      <w:r w:rsidR="00A40D63">
        <w:rPr>
          <w:sz w:val="24"/>
          <w:szCs w:val="24"/>
        </w:rPr>
        <w:t xml:space="preserve"> doesn’t correspond with Braddon’s description of Audley Court, notwithstanding </w:t>
      </w:r>
      <w:r w:rsidR="00A40D63">
        <w:rPr>
          <w:sz w:val="24"/>
          <w:szCs w:val="24"/>
        </w:rPr>
        <w:t>E.E. Wilde’s assertion that Braddon’s “</w:t>
      </w:r>
      <w:r w:rsidR="00A40D63" w:rsidRPr="001C08F4">
        <w:rPr>
          <w:sz w:val="24"/>
          <w:szCs w:val="24"/>
        </w:rPr>
        <w:t>description of Audley Court is, in the main, a correct description of the Hall</w:t>
      </w:r>
      <w:r w:rsidR="00A40D63">
        <w:rPr>
          <w:sz w:val="24"/>
          <w:szCs w:val="24"/>
        </w:rPr>
        <w:t xml:space="preserve">.” </w:t>
      </w:r>
    </w:p>
    <w:p w14:paraId="75DEEE2E" w14:textId="04644A5C" w:rsidR="00014598" w:rsidRDefault="00014598" w:rsidP="00CE387C">
      <w:pPr>
        <w:tabs>
          <w:tab w:val="left" w:pos="4128"/>
        </w:tabs>
        <w:spacing w:after="0"/>
        <w:ind w:left="144"/>
        <w:rPr>
          <w:sz w:val="24"/>
          <w:szCs w:val="24"/>
        </w:rPr>
      </w:pPr>
    </w:p>
    <w:p w14:paraId="4FFC6DB2" w14:textId="01DB9674" w:rsidR="0063071D" w:rsidRDefault="00014598" w:rsidP="0024730A">
      <w:pPr>
        <w:tabs>
          <w:tab w:val="left" w:pos="4128"/>
        </w:tabs>
        <w:spacing w:after="0" w:line="240" w:lineRule="auto"/>
        <w:ind w:left="144"/>
        <w:rPr>
          <w:sz w:val="24"/>
          <w:szCs w:val="24"/>
        </w:rPr>
      </w:pPr>
      <w:r>
        <w:rPr>
          <w:sz w:val="24"/>
          <w:szCs w:val="24"/>
        </w:rPr>
        <w:t>First, its history doesn’t match. Ingatestone Hall</w:t>
      </w:r>
      <w:r w:rsidR="0024730A">
        <w:rPr>
          <w:sz w:val="24"/>
          <w:szCs w:val="24"/>
        </w:rPr>
        <w:t xml:space="preserve">, </w:t>
      </w:r>
      <w:r>
        <w:rPr>
          <w:sz w:val="24"/>
          <w:szCs w:val="24"/>
        </w:rPr>
        <w:t xml:space="preserve">built on </w:t>
      </w:r>
      <w:r w:rsidR="0024730A">
        <w:rPr>
          <w:sz w:val="24"/>
          <w:szCs w:val="24"/>
        </w:rPr>
        <w:t xml:space="preserve">Catholic Church </w:t>
      </w:r>
      <w:r>
        <w:rPr>
          <w:sz w:val="24"/>
          <w:szCs w:val="24"/>
        </w:rPr>
        <w:t xml:space="preserve">land </w:t>
      </w:r>
      <w:r w:rsidR="0024730A">
        <w:rPr>
          <w:sz w:val="24"/>
          <w:szCs w:val="24"/>
        </w:rPr>
        <w:t xml:space="preserve">during the dissolution of the monasteries, was </w:t>
      </w:r>
      <w:r>
        <w:rPr>
          <w:sz w:val="24"/>
          <w:szCs w:val="24"/>
        </w:rPr>
        <w:t xml:space="preserve">purchased by </w:t>
      </w:r>
      <w:r w:rsidR="003E024C">
        <w:rPr>
          <w:sz w:val="24"/>
          <w:szCs w:val="24"/>
        </w:rPr>
        <w:t xml:space="preserve">Sir </w:t>
      </w:r>
      <w:r>
        <w:rPr>
          <w:sz w:val="24"/>
          <w:szCs w:val="24"/>
        </w:rPr>
        <w:t xml:space="preserve">William </w:t>
      </w:r>
      <w:proofErr w:type="spellStart"/>
      <w:r>
        <w:rPr>
          <w:sz w:val="24"/>
          <w:szCs w:val="24"/>
        </w:rPr>
        <w:t>Petre</w:t>
      </w:r>
      <w:proofErr w:type="spellEnd"/>
      <w:r w:rsidR="003E024C">
        <w:rPr>
          <w:sz w:val="24"/>
          <w:szCs w:val="24"/>
        </w:rPr>
        <w:t xml:space="preserve">, secretary of state to Henry VIII. </w:t>
      </w:r>
      <w:r w:rsidR="0024730A">
        <w:rPr>
          <w:sz w:val="24"/>
          <w:szCs w:val="24"/>
        </w:rPr>
        <w:t>But</w:t>
      </w:r>
      <w:r w:rsidR="003E024C">
        <w:rPr>
          <w:sz w:val="24"/>
          <w:szCs w:val="24"/>
        </w:rPr>
        <w:t xml:space="preserve"> the history of Audley Court </w:t>
      </w:r>
      <w:r w:rsidR="0024730A">
        <w:rPr>
          <w:sz w:val="24"/>
          <w:szCs w:val="24"/>
        </w:rPr>
        <w:t xml:space="preserve">goes much further back, </w:t>
      </w:r>
      <w:r w:rsidR="003E024C">
        <w:rPr>
          <w:sz w:val="24"/>
          <w:szCs w:val="24"/>
        </w:rPr>
        <w:t xml:space="preserve">to the Norman conquest, a half a millennium earlier. </w:t>
      </w:r>
      <w:r w:rsidR="005D1DD5">
        <w:rPr>
          <w:sz w:val="24"/>
          <w:szCs w:val="24"/>
        </w:rPr>
        <w:t xml:space="preserve">Additionally. </w:t>
      </w:r>
      <w:r w:rsidR="003E024C">
        <w:rPr>
          <w:sz w:val="24"/>
          <w:szCs w:val="24"/>
        </w:rPr>
        <w:t>Ingatestone Hall was built according to the principles of Tudor architecture; that is, it follows one style and displays a certain amount of symmetry and regularity, which doesn’t at all match Braddon’s description of Audley Court</w:t>
      </w:r>
      <w:r w:rsidR="0063071D">
        <w:rPr>
          <w:sz w:val="24"/>
          <w:szCs w:val="24"/>
        </w:rPr>
        <w:t xml:space="preserve">, </w:t>
      </w:r>
    </w:p>
    <w:p w14:paraId="52890F5B" w14:textId="77777777" w:rsidR="0063071D" w:rsidRDefault="0063071D" w:rsidP="00CE387C">
      <w:pPr>
        <w:tabs>
          <w:tab w:val="left" w:pos="4128"/>
        </w:tabs>
        <w:spacing w:after="0"/>
        <w:ind w:left="144"/>
        <w:rPr>
          <w:sz w:val="24"/>
          <w:szCs w:val="24"/>
        </w:rPr>
      </w:pPr>
    </w:p>
    <w:p w14:paraId="1685516A" w14:textId="5981DF05" w:rsidR="00014598" w:rsidRDefault="0063071D" w:rsidP="0063071D">
      <w:pPr>
        <w:tabs>
          <w:tab w:val="left" w:pos="4128"/>
        </w:tabs>
        <w:spacing w:after="0"/>
        <w:ind w:left="720"/>
        <w:rPr>
          <w:sz w:val="24"/>
          <w:szCs w:val="24"/>
        </w:rPr>
      </w:pPr>
      <w:r w:rsidRPr="0063071D">
        <w:rPr>
          <w:sz w:val="24"/>
          <w:szCs w:val="24"/>
        </w:rPr>
        <w:t>a house that could never have been planned by any mortal architect, but must have been the handiwork of that good old builder, Time, who, adding a room one year, and knocking down a room another year, toppling down a chimney coeval with the Plantagenets, and setting up one in the style of the Tudors; shaking down a bit of Saxon wall, allowing a Norman arch to stand here; throwing in a row of high narrow windows in the reign of Queen Anne, and joining on a dining-room after the fashion of the time of Hanoverian George I, to a refectory that had been standing since the Conquest, had contrived, in some eleven centuries, to run up such a mansion as was not elsewhere to be met with throughout the county of Essex.</w:t>
      </w:r>
      <w:r>
        <w:rPr>
          <w:sz w:val="24"/>
          <w:szCs w:val="24"/>
        </w:rPr>
        <w:t xml:space="preserve"> (8)</w:t>
      </w:r>
    </w:p>
    <w:p w14:paraId="6655A02D" w14:textId="7DEEC49F" w:rsidR="0063071D" w:rsidRDefault="0063071D" w:rsidP="0063071D">
      <w:pPr>
        <w:tabs>
          <w:tab w:val="left" w:pos="4128"/>
        </w:tabs>
        <w:spacing w:after="0"/>
        <w:ind w:left="720"/>
        <w:rPr>
          <w:sz w:val="24"/>
          <w:szCs w:val="24"/>
        </w:rPr>
      </w:pPr>
    </w:p>
    <w:p w14:paraId="3F2A4FF1" w14:textId="052E0245" w:rsidR="00CB793E" w:rsidRDefault="0063071D" w:rsidP="00CB793E">
      <w:pPr>
        <w:tabs>
          <w:tab w:val="left" w:pos="4128"/>
        </w:tabs>
        <w:spacing w:after="0"/>
        <w:ind w:left="144"/>
        <w:rPr>
          <w:sz w:val="24"/>
          <w:szCs w:val="24"/>
        </w:rPr>
      </w:pPr>
      <w:r>
        <w:rPr>
          <w:sz w:val="24"/>
          <w:szCs w:val="24"/>
        </w:rPr>
        <w:t xml:space="preserve">What does match this description is a house Braddon </w:t>
      </w:r>
      <w:r w:rsidR="005D1DD5">
        <w:rPr>
          <w:sz w:val="24"/>
          <w:szCs w:val="24"/>
        </w:rPr>
        <w:t xml:space="preserve">knew well, </w:t>
      </w:r>
      <w:proofErr w:type="spellStart"/>
      <w:r>
        <w:rPr>
          <w:sz w:val="24"/>
          <w:szCs w:val="24"/>
        </w:rPr>
        <w:t>Skisdon</w:t>
      </w:r>
      <w:proofErr w:type="spellEnd"/>
      <w:r>
        <w:rPr>
          <w:sz w:val="24"/>
          <w:szCs w:val="24"/>
        </w:rPr>
        <w:t xml:space="preserve"> Lodge, the Braddon family home in </w:t>
      </w:r>
      <w:r w:rsidR="007E2EB2">
        <w:rPr>
          <w:sz w:val="24"/>
          <w:szCs w:val="24"/>
        </w:rPr>
        <w:t xml:space="preserve">the village of St. Kew, </w:t>
      </w:r>
      <w:r>
        <w:rPr>
          <w:sz w:val="24"/>
          <w:szCs w:val="24"/>
        </w:rPr>
        <w:t xml:space="preserve">Cornwall. </w:t>
      </w:r>
      <w:proofErr w:type="spellStart"/>
      <w:r w:rsidR="00CB793E">
        <w:rPr>
          <w:sz w:val="24"/>
          <w:szCs w:val="24"/>
        </w:rPr>
        <w:t>Skisdon</w:t>
      </w:r>
      <w:proofErr w:type="spellEnd"/>
      <w:r w:rsidR="00CB793E">
        <w:rPr>
          <w:sz w:val="24"/>
          <w:szCs w:val="24"/>
        </w:rPr>
        <w:t xml:space="preserve"> was first “</w:t>
      </w:r>
      <w:r w:rsidR="00CB793E" w:rsidRPr="00CB793E">
        <w:rPr>
          <w:sz w:val="24"/>
          <w:szCs w:val="24"/>
        </w:rPr>
        <w:t>mentioned in 1350</w:t>
      </w:r>
      <w:r w:rsidR="00CB793E">
        <w:rPr>
          <w:sz w:val="24"/>
          <w:szCs w:val="24"/>
        </w:rPr>
        <w:t>. . . . It</w:t>
      </w:r>
      <w:r w:rsidR="00CB793E" w:rsidRPr="00CB793E">
        <w:rPr>
          <w:sz w:val="24"/>
          <w:szCs w:val="24"/>
        </w:rPr>
        <w:t xml:space="preserve"> is believed that the property would have originally been two</w:t>
      </w:r>
      <w:r w:rsidR="005D1DD5">
        <w:rPr>
          <w:sz w:val="24"/>
          <w:szCs w:val="24"/>
        </w:rPr>
        <w:t xml:space="preserve"> </w:t>
      </w:r>
      <w:r w:rsidR="00CB793E" w:rsidRPr="00CB793E">
        <w:rPr>
          <w:sz w:val="24"/>
          <w:szCs w:val="24"/>
        </w:rPr>
        <w:t>cottages which were then knocked into one single residence. During</w:t>
      </w:r>
      <w:r w:rsidR="00CB793E">
        <w:rPr>
          <w:sz w:val="24"/>
          <w:szCs w:val="24"/>
        </w:rPr>
        <w:t xml:space="preserve"> </w:t>
      </w:r>
      <w:r w:rsidR="00CB793E" w:rsidRPr="00CB793E">
        <w:rPr>
          <w:sz w:val="24"/>
          <w:szCs w:val="24"/>
        </w:rPr>
        <w:t>the Tudor period, a range of rooms were added to the rear of the</w:t>
      </w:r>
      <w:r w:rsidR="00CB793E">
        <w:rPr>
          <w:sz w:val="24"/>
          <w:szCs w:val="24"/>
        </w:rPr>
        <w:t xml:space="preserve"> </w:t>
      </w:r>
      <w:r w:rsidR="00CB793E" w:rsidRPr="00CB793E">
        <w:rPr>
          <w:sz w:val="24"/>
          <w:szCs w:val="24"/>
        </w:rPr>
        <w:t>original property, with remains of the Tudor hearth evident in the</w:t>
      </w:r>
      <w:r w:rsidR="00CB793E">
        <w:rPr>
          <w:sz w:val="24"/>
          <w:szCs w:val="24"/>
        </w:rPr>
        <w:t xml:space="preserve"> </w:t>
      </w:r>
      <w:r w:rsidR="00CB793E" w:rsidRPr="00CB793E">
        <w:rPr>
          <w:sz w:val="24"/>
          <w:szCs w:val="24"/>
        </w:rPr>
        <w:t>main kitchen</w:t>
      </w:r>
      <w:r w:rsidR="00CB793E">
        <w:rPr>
          <w:sz w:val="24"/>
          <w:szCs w:val="24"/>
        </w:rPr>
        <w:t xml:space="preserve">” (Savills). </w:t>
      </w:r>
    </w:p>
    <w:p w14:paraId="6EF281AE" w14:textId="77777777" w:rsidR="00C46551" w:rsidRDefault="00C46551" w:rsidP="00CB793E">
      <w:pPr>
        <w:tabs>
          <w:tab w:val="left" w:pos="4128"/>
        </w:tabs>
        <w:spacing w:after="0"/>
        <w:ind w:left="144"/>
        <w:rPr>
          <w:sz w:val="24"/>
          <w:szCs w:val="24"/>
        </w:rPr>
      </w:pPr>
    </w:p>
    <w:p w14:paraId="06B8A8E4" w14:textId="1B509217" w:rsidR="00CB793E" w:rsidRDefault="00C46551" w:rsidP="00C46551">
      <w:pPr>
        <w:tabs>
          <w:tab w:val="left" w:pos="4128"/>
        </w:tabs>
        <w:spacing w:after="0"/>
        <w:ind w:left="144"/>
        <w:jc w:val="center"/>
        <w:rPr>
          <w:sz w:val="24"/>
          <w:szCs w:val="24"/>
        </w:rPr>
      </w:pPr>
      <w:r w:rsidRPr="00C46551">
        <w:rPr>
          <w:noProof/>
          <w:sz w:val="24"/>
          <w:szCs w:val="24"/>
        </w:rPr>
        <w:drawing>
          <wp:inline distT="0" distB="0" distL="0" distR="0" wp14:anchorId="2A8242E0" wp14:editId="7859A391">
            <wp:extent cx="3896360" cy="2006600"/>
            <wp:effectExtent l="152400" t="152400" r="351790" b="3365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96360" cy="2006600"/>
                    </a:xfrm>
                    <a:prstGeom prst="rect">
                      <a:avLst/>
                    </a:prstGeom>
                    <a:ln>
                      <a:noFill/>
                    </a:ln>
                    <a:effectLst>
                      <a:outerShdw blurRad="292100" dist="139700" dir="2700000" algn="tl" rotWithShape="0">
                        <a:srgbClr val="333333">
                          <a:alpha val="65000"/>
                        </a:srgbClr>
                      </a:outerShdw>
                    </a:effectLst>
                  </pic:spPr>
                </pic:pic>
              </a:graphicData>
            </a:graphic>
          </wp:inline>
        </w:drawing>
      </w:r>
    </w:p>
    <w:p w14:paraId="7D014362" w14:textId="5BEAA403" w:rsidR="00C46551" w:rsidRDefault="00C46551" w:rsidP="00C46551">
      <w:pPr>
        <w:tabs>
          <w:tab w:val="left" w:pos="4128"/>
        </w:tabs>
        <w:spacing w:after="0"/>
        <w:ind w:left="144"/>
        <w:jc w:val="center"/>
        <w:rPr>
          <w:sz w:val="18"/>
          <w:szCs w:val="18"/>
        </w:rPr>
      </w:pPr>
      <w:proofErr w:type="spellStart"/>
      <w:r w:rsidRPr="00C46551">
        <w:rPr>
          <w:sz w:val="18"/>
          <w:szCs w:val="18"/>
        </w:rPr>
        <w:t>Skisdon</w:t>
      </w:r>
      <w:proofErr w:type="spellEnd"/>
      <w:r w:rsidRPr="00C46551">
        <w:rPr>
          <w:sz w:val="18"/>
          <w:szCs w:val="18"/>
        </w:rPr>
        <w:t xml:space="preserve"> Lodge, Savills, </w:t>
      </w:r>
      <w:r w:rsidRPr="00C46551">
        <w:rPr>
          <w:sz w:val="18"/>
          <w:szCs w:val="18"/>
        </w:rPr>
        <w:t>https://media.onthemarket.com/properties/779835/doc_1_0.pdf</w:t>
      </w:r>
    </w:p>
    <w:p w14:paraId="715C781B" w14:textId="7CCC1429" w:rsidR="00C46551" w:rsidRDefault="00C46551" w:rsidP="00C46551">
      <w:pPr>
        <w:tabs>
          <w:tab w:val="left" w:pos="4128"/>
        </w:tabs>
        <w:spacing w:after="0"/>
        <w:ind w:left="144"/>
        <w:jc w:val="center"/>
        <w:rPr>
          <w:sz w:val="18"/>
          <w:szCs w:val="18"/>
        </w:rPr>
      </w:pPr>
    </w:p>
    <w:p w14:paraId="54E7E6C1" w14:textId="6D3AA2B2" w:rsidR="00EF015A" w:rsidRDefault="00EF015A" w:rsidP="00C46551">
      <w:pPr>
        <w:tabs>
          <w:tab w:val="left" w:pos="4128"/>
        </w:tabs>
        <w:spacing w:after="0"/>
        <w:ind w:left="144"/>
      </w:pPr>
      <w:proofErr w:type="spellStart"/>
      <w:r>
        <w:rPr>
          <w:sz w:val="24"/>
          <w:szCs w:val="24"/>
        </w:rPr>
        <w:t>Skisdon</w:t>
      </w:r>
      <w:proofErr w:type="spellEnd"/>
      <w:r>
        <w:rPr>
          <w:sz w:val="24"/>
          <w:szCs w:val="24"/>
        </w:rPr>
        <w:t xml:space="preserve"> Lodge, like Ingatestone Hall (and many other such historic homes), is known for its beautiful and private and tranquil grounds, </w:t>
      </w:r>
      <w:r w:rsidRPr="00EF015A">
        <w:rPr>
          <w:sz w:val="24"/>
          <w:szCs w:val="24"/>
        </w:rPr>
        <w:t>“A</w:t>
      </w:r>
      <w:r w:rsidRPr="00EF015A">
        <w:rPr>
          <w:sz w:val="24"/>
          <w:szCs w:val="24"/>
        </w:rPr>
        <w:t xml:space="preserve"> spot</w:t>
      </w:r>
      <w:r w:rsidRPr="00EF015A">
        <w:rPr>
          <w:sz w:val="24"/>
          <w:szCs w:val="24"/>
        </w:rPr>
        <w:t xml:space="preserve">,” Braddon </w:t>
      </w:r>
      <w:r w:rsidR="005D1DD5">
        <w:rPr>
          <w:sz w:val="24"/>
          <w:szCs w:val="24"/>
        </w:rPr>
        <w:t>describes in her novel</w:t>
      </w:r>
      <w:r w:rsidRPr="00EF015A">
        <w:rPr>
          <w:sz w:val="24"/>
          <w:szCs w:val="24"/>
        </w:rPr>
        <w:t>, ”</w:t>
      </w:r>
      <w:r w:rsidRPr="00EF015A">
        <w:rPr>
          <w:sz w:val="24"/>
          <w:szCs w:val="24"/>
        </w:rPr>
        <w:t>in which peace seemed to have taken up her abode, setting her soothing hand on every tree and flower, on the still ponds and quiet alleys, the shady corners of the old-fashioned rooms, the deep window-seats behind the painted glass, the low meadows and the stately avenues</w:t>
      </w:r>
      <w:r w:rsidRPr="00EF015A">
        <w:rPr>
          <w:sz w:val="24"/>
          <w:szCs w:val="24"/>
        </w:rPr>
        <w:t xml:space="preserve">” (8). </w:t>
      </w:r>
      <w:r w:rsidR="005D1DD5">
        <w:rPr>
          <w:sz w:val="24"/>
          <w:szCs w:val="24"/>
        </w:rPr>
        <w:t>Or as she describe</w:t>
      </w:r>
      <w:r w:rsidR="0024730A">
        <w:rPr>
          <w:sz w:val="24"/>
          <w:szCs w:val="24"/>
        </w:rPr>
        <w:t>s</w:t>
      </w:r>
      <w:r w:rsidR="005D1DD5">
        <w:rPr>
          <w:sz w:val="24"/>
          <w:szCs w:val="24"/>
        </w:rPr>
        <w:t xml:space="preserve"> it in a letter to the novelist Edward Bulwer Lytton</w:t>
      </w:r>
      <w:r w:rsidR="002676EC">
        <w:rPr>
          <w:sz w:val="24"/>
          <w:szCs w:val="24"/>
        </w:rPr>
        <w:t xml:space="preserve">, it “is a nest in one of the most fertile valleys of Cornwall—mild as Madeira—myrtles &amp; roses climbing to the chimney-pots, tulip trees growing high on the lawn” (qtd. in Wolff 141). </w:t>
      </w:r>
      <w:r w:rsidR="0024730A">
        <w:rPr>
          <w:sz w:val="24"/>
          <w:szCs w:val="24"/>
        </w:rPr>
        <w:t>“All her life,” Wolff writes, Braddon “</w:t>
      </w:r>
      <w:r w:rsidRPr="00EF015A">
        <w:rPr>
          <w:sz w:val="24"/>
          <w:szCs w:val="24"/>
        </w:rPr>
        <w:t xml:space="preserve">loved </w:t>
      </w:r>
      <w:proofErr w:type="spellStart"/>
      <w:r w:rsidRPr="00EF015A">
        <w:rPr>
          <w:sz w:val="24"/>
          <w:szCs w:val="24"/>
        </w:rPr>
        <w:t>Skisdon</w:t>
      </w:r>
      <w:proofErr w:type="spellEnd"/>
      <w:r w:rsidRPr="00EF015A">
        <w:rPr>
          <w:sz w:val="24"/>
          <w:szCs w:val="24"/>
        </w:rPr>
        <w:t xml:space="preserve"> for its warmth, and for the beauty and abundance of its gardens” (19), a sentiment she conveys </w:t>
      </w:r>
      <w:r w:rsidR="0024730A">
        <w:rPr>
          <w:sz w:val="24"/>
          <w:szCs w:val="24"/>
        </w:rPr>
        <w:t>through</w:t>
      </w:r>
      <w:r w:rsidRPr="00EF015A">
        <w:rPr>
          <w:sz w:val="24"/>
          <w:szCs w:val="24"/>
        </w:rPr>
        <w:t xml:space="preserve"> her description of Audley Court</w:t>
      </w:r>
      <w:r w:rsidRPr="006F2C98">
        <w:rPr>
          <w:sz w:val="24"/>
          <w:szCs w:val="24"/>
        </w:rPr>
        <w:t xml:space="preserve">. </w:t>
      </w:r>
      <w:r w:rsidR="006F2C98" w:rsidRPr="006F2C98">
        <w:rPr>
          <w:sz w:val="24"/>
          <w:szCs w:val="24"/>
        </w:rPr>
        <w:t xml:space="preserve">Even the names of these two settings, </w:t>
      </w:r>
      <w:r w:rsidR="002676EC">
        <w:rPr>
          <w:sz w:val="24"/>
          <w:szCs w:val="24"/>
        </w:rPr>
        <w:t xml:space="preserve">the metrically identical </w:t>
      </w:r>
      <w:r w:rsidR="006F2C98" w:rsidRPr="006F2C98">
        <w:rPr>
          <w:sz w:val="24"/>
          <w:szCs w:val="24"/>
        </w:rPr>
        <w:t>Audley Court</w:t>
      </w:r>
      <w:r w:rsidR="002676EC">
        <w:rPr>
          <w:sz w:val="24"/>
          <w:szCs w:val="24"/>
        </w:rPr>
        <w:t xml:space="preserve"> and</w:t>
      </w:r>
      <w:r w:rsidR="006F2C98" w:rsidRPr="006F2C98">
        <w:rPr>
          <w:sz w:val="24"/>
          <w:szCs w:val="24"/>
        </w:rPr>
        <w:t xml:space="preserve"> </w:t>
      </w:r>
      <w:proofErr w:type="spellStart"/>
      <w:r w:rsidR="006F2C98" w:rsidRPr="006F2C98">
        <w:rPr>
          <w:sz w:val="24"/>
          <w:szCs w:val="24"/>
        </w:rPr>
        <w:t>Skisdon</w:t>
      </w:r>
      <w:proofErr w:type="spellEnd"/>
      <w:r w:rsidR="006F2C98" w:rsidRPr="006F2C98">
        <w:rPr>
          <w:sz w:val="24"/>
          <w:szCs w:val="24"/>
        </w:rPr>
        <w:t xml:space="preserve"> Lodge</w:t>
      </w:r>
      <w:r w:rsidR="002676EC">
        <w:rPr>
          <w:sz w:val="24"/>
          <w:szCs w:val="24"/>
        </w:rPr>
        <w:t>,</w:t>
      </w:r>
      <w:r w:rsidR="006F2C98" w:rsidRPr="006F2C98">
        <w:rPr>
          <w:sz w:val="24"/>
          <w:szCs w:val="24"/>
        </w:rPr>
        <w:t xml:space="preserve"> suggest </w:t>
      </w:r>
      <w:r w:rsidR="0024730A">
        <w:rPr>
          <w:sz w:val="24"/>
          <w:szCs w:val="24"/>
        </w:rPr>
        <w:t xml:space="preserve">that </w:t>
      </w:r>
      <w:r w:rsidR="002676EC">
        <w:rPr>
          <w:sz w:val="24"/>
          <w:szCs w:val="24"/>
        </w:rPr>
        <w:t xml:space="preserve">the memory of </w:t>
      </w:r>
      <w:proofErr w:type="spellStart"/>
      <w:r w:rsidR="002676EC">
        <w:rPr>
          <w:sz w:val="24"/>
          <w:szCs w:val="24"/>
        </w:rPr>
        <w:t>Skisdon</w:t>
      </w:r>
      <w:proofErr w:type="spellEnd"/>
      <w:r w:rsidR="002676EC">
        <w:rPr>
          <w:sz w:val="24"/>
          <w:szCs w:val="24"/>
        </w:rPr>
        <w:t xml:space="preserve"> </w:t>
      </w:r>
      <w:r w:rsidR="0024730A">
        <w:rPr>
          <w:sz w:val="24"/>
          <w:szCs w:val="24"/>
        </w:rPr>
        <w:t>remained in</w:t>
      </w:r>
      <w:r w:rsidR="002676EC">
        <w:rPr>
          <w:sz w:val="24"/>
          <w:szCs w:val="24"/>
        </w:rPr>
        <w:t xml:space="preserve"> Braddon’s thoughts </w:t>
      </w:r>
      <w:r w:rsidR="0024730A">
        <w:rPr>
          <w:sz w:val="24"/>
          <w:szCs w:val="24"/>
        </w:rPr>
        <w:t>as she created</w:t>
      </w:r>
      <w:r w:rsidR="006F2C98" w:rsidRPr="006F2C98">
        <w:rPr>
          <w:sz w:val="24"/>
          <w:szCs w:val="24"/>
        </w:rPr>
        <w:t xml:space="preserve"> Audley</w:t>
      </w:r>
      <w:r w:rsidR="0024730A">
        <w:rPr>
          <w:sz w:val="24"/>
          <w:szCs w:val="24"/>
        </w:rPr>
        <w:t xml:space="preserve"> Court.</w:t>
      </w:r>
    </w:p>
    <w:p w14:paraId="5915ECC6" w14:textId="77777777" w:rsidR="00EF015A" w:rsidRDefault="00EF015A" w:rsidP="00C46551">
      <w:pPr>
        <w:tabs>
          <w:tab w:val="left" w:pos="4128"/>
        </w:tabs>
        <w:spacing w:after="0"/>
        <w:ind w:left="144"/>
        <w:rPr>
          <w:sz w:val="24"/>
          <w:szCs w:val="24"/>
        </w:rPr>
      </w:pPr>
    </w:p>
    <w:p w14:paraId="73E2668E" w14:textId="77777777" w:rsidR="0024730A" w:rsidRDefault="00C46551" w:rsidP="00CB793E">
      <w:pPr>
        <w:tabs>
          <w:tab w:val="left" w:pos="4128"/>
        </w:tabs>
        <w:spacing w:after="0"/>
        <w:ind w:left="144"/>
        <w:rPr>
          <w:sz w:val="24"/>
          <w:szCs w:val="24"/>
        </w:rPr>
      </w:pPr>
      <w:r>
        <w:rPr>
          <w:sz w:val="24"/>
          <w:szCs w:val="24"/>
        </w:rPr>
        <w:t xml:space="preserve">Presumably, Braddon </w:t>
      </w:r>
      <w:r w:rsidR="006F2C98">
        <w:rPr>
          <w:sz w:val="24"/>
          <w:szCs w:val="24"/>
        </w:rPr>
        <w:t xml:space="preserve">combined Ingatestone and </w:t>
      </w:r>
      <w:proofErr w:type="spellStart"/>
      <w:r w:rsidR="006F2C98">
        <w:rPr>
          <w:sz w:val="24"/>
          <w:szCs w:val="24"/>
        </w:rPr>
        <w:t>Skisdon</w:t>
      </w:r>
      <w:proofErr w:type="spellEnd"/>
      <w:r w:rsidR="006F2C98">
        <w:rPr>
          <w:sz w:val="24"/>
          <w:szCs w:val="24"/>
        </w:rPr>
        <w:t xml:space="preserve"> to draw upon features of both, the Gothic forebodingness </w:t>
      </w:r>
      <w:r w:rsidR="00A4318D">
        <w:rPr>
          <w:sz w:val="24"/>
          <w:szCs w:val="24"/>
        </w:rPr>
        <w:t xml:space="preserve">and privilege </w:t>
      </w:r>
      <w:r w:rsidR="006F2C98">
        <w:rPr>
          <w:sz w:val="24"/>
          <w:szCs w:val="24"/>
        </w:rPr>
        <w:t>of the former and the architectural mélange of the latter. Perhaps that’s why she describes Audley</w:t>
      </w:r>
      <w:r w:rsidR="002676EC">
        <w:rPr>
          <w:sz w:val="24"/>
          <w:szCs w:val="24"/>
        </w:rPr>
        <w:t xml:space="preserve"> Court</w:t>
      </w:r>
      <w:r w:rsidR="00A4318D">
        <w:rPr>
          <w:sz w:val="24"/>
          <w:szCs w:val="24"/>
        </w:rPr>
        <w:t>, in a seeming contradiction,</w:t>
      </w:r>
      <w:r w:rsidR="006F2C98">
        <w:rPr>
          <w:sz w:val="24"/>
          <w:szCs w:val="24"/>
        </w:rPr>
        <w:t xml:space="preserve"> as both “a glorious old place—a place that visitors </w:t>
      </w:r>
      <w:r w:rsidR="002676EC">
        <w:rPr>
          <w:sz w:val="24"/>
          <w:szCs w:val="24"/>
        </w:rPr>
        <w:t xml:space="preserve">are </w:t>
      </w:r>
      <w:r w:rsidR="006F2C98">
        <w:rPr>
          <w:sz w:val="24"/>
          <w:szCs w:val="24"/>
        </w:rPr>
        <w:t xml:space="preserve">in rapture with” and </w:t>
      </w:r>
      <w:r w:rsidR="00A4318D">
        <w:rPr>
          <w:sz w:val="24"/>
          <w:szCs w:val="24"/>
        </w:rPr>
        <w:t xml:space="preserve">“a noble place, a house in which you incontinently lost yourself” (8). </w:t>
      </w:r>
      <w:r w:rsidR="00A4318D" w:rsidRPr="00A4318D">
        <w:rPr>
          <w:sz w:val="24"/>
          <w:szCs w:val="24"/>
        </w:rPr>
        <w:t xml:space="preserve">Braddon emphasizes the house’s mishmash of styles and features, large and small, strong and fragile, old and modern. The house is an accretion of pieces added over time with little sense of logic or coherence. This perception is reinforced by its interior:  It is “a house in which you incontinently lost yourself if ever you were so rash as to attempt to penetrate its mysteries alone; a house in which no one room had any sympathy with another, every chamber running off at a tangent into an inner chamber, and through that down some narrow staircase leading to a door which, in its turn, led back into that very part of the house from which you thought yourself the furthest” (8). This description, reminiscent of the labyrinthine passageways common to Gothic fiction, conveys a sense of the uncanny, of </w:t>
      </w:r>
      <w:r w:rsidR="00A4318D" w:rsidRPr="00A4318D">
        <w:rPr>
          <w:sz w:val="24"/>
          <w:szCs w:val="24"/>
        </w:rPr>
        <w:lastRenderedPageBreak/>
        <w:t xml:space="preserve">something that can’t be understood by rational </w:t>
      </w:r>
      <w:r w:rsidR="0024730A">
        <w:rPr>
          <w:sz w:val="24"/>
          <w:szCs w:val="24"/>
        </w:rPr>
        <w:t>investigation (much as the novel’s plot meanders and returns at its conclusion to this opening setting)</w:t>
      </w:r>
      <w:r w:rsidR="00A4318D" w:rsidRPr="00A4318D">
        <w:rPr>
          <w:sz w:val="24"/>
          <w:szCs w:val="24"/>
        </w:rPr>
        <w:t>.</w:t>
      </w:r>
      <w:r w:rsidR="00A4318D">
        <w:rPr>
          <w:sz w:val="24"/>
          <w:szCs w:val="24"/>
        </w:rPr>
        <w:t xml:space="preserve"> </w:t>
      </w:r>
    </w:p>
    <w:p w14:paraId="4A7AE9A5" w14:textId="77777777" w:rsidR="0024730A" w:rsidRDefault="0024730A" w:rsidP="00CB793E">
      <w:pPr>
        <w:tabs>
          <w:tab w:val="left" w:pos="4128"/>
        </w:tabs>
        <w:spacing w:after="0"/>
        <w:ind w:left="144"/>
        <w:rPr>
          <w:sz w:val="24"/>
          <w:szCs w:val="24"/>
        </w:rPr>
      </w:pPr>
    </w:p>
    <w:p w14:paraId="638CEAB4" w14:textId="5FD202ED" w:rsidR="00CB793E" w:rsidRPr="00A4318D" w:rsidRDefault="00B841CB" w:rsidP="00CB793E">
      <w:pPr>
        <w:tabs>
          <w:tab w:val="left" w:pos="4128"/>
        </w:tabs>
        <w:spacing w:after="0"/>
        <w:ind w:left="144"/>
        <w:rPr>
          <w:sz w:val="24"/>
          <w:szCs w:val="24"/>
        </w:rPr>
      </w:pPr>
      <w:r>
        <w:rPr>
          <w:sz w:val="24"/>
          <w:szCs w:val="24"/>
        </w:rPr>
        <w:t>Additionally, in charting the</w:t>
      </w:r>
      <w:r w:rsidR="00A4318D" w:rsidRPr="00A4318D">
        <w:rPr>
          <w:sz w:val="24"/>
          <w:szCs w:val="24"/>
        </w:rPr>
        <w:t xml:space="preserve"> house’s roots </w:t>
      </w:r>
      <w:r>
        <w:rPr>
          <w:sz w:val="24"/>
          <w:szCs w:val="24"/>
        </w:rPr>
        <w:t>through</w:t>
      </w:r>
      <w:r w:rsidR="00A4318D" w:rsidRPr="00A4318D">
        <w:rPr>
          <w:sz w:val="24"/>
          <w:szCs w:val="24"/>
        </w:rPr>
        <w:t xml:space="preserve"> British history from its current state in the 1850s back to the early 1700s of the Hanoverian reign to the 15 and 1600s of the Tudors to the 1200s through 1400s of the Plantagenets to the Conquest of 1066 and even further </w:t>
      </w:r>
      <w:r>
        <w:rPr>
          <w:sz w:val="24"/>
          <w:szCs w:val="24"/>
        </w:rPr>
        <w:t>(</w:t>
      </w:r>
      <w:r w:rsidR="002676EC">
        <w:rPr>
          <w:sz w:val="24"/>
          <w:szCs w:val="24"/>
        </w:rPr>
        <w:t>she</w:t>
      </w:r>
      <w:r>
        <w:rPr>
          <w:sz w:val="24"/>
          <w:szCs w:val="24"/>
        </w:rPr>
        <w:t xml:space="preserve"> refers to the house’s “e</w:t>
      </w:r>
      <w:r w:rsidR="00A4318D" w:rsidRPr="00A4318D">
        <w:rPr>
          <w:sz w:val="24"/>
          <w:szCs w:val="24"/>
        </w:rPr>
        <w:t>leven centuries</w:t>
      </w:r>
      <w:r>
        <w:rPr>
          <w:sz w:val="24"/>
          <w:szCs w:val="24"/>
        </w:rPr>
        <w:t>,” which</w:t>
      </w:r>
      <w:r w:rsidR="00A4318D" w:rsidRPr="00A4318D">
        <w:rPr>
          <w:sz w:val="24"/>
          <w:szCs w:val="24"/>
        </w:rPr>
        <w:t xml:space="preserve"> would </w:t>
      </w:r>
      <w:r w:rsidR="002676EC">
        <w:rPr>
          <w:sz w:val="24"/>
          <w:szCs w:val="24"/>
        </w:rPr>
        <w:t>place</w:t>
      </w:r>
      <w:r w:rsidR="00A4318D" w:rsidRPr="00A4318D">
        <w:rPr>
          <w:sz w:val="24"/>
          <w:szCs w:val="24"/>
        </w:rPr>
        <w:t xml:space="preserve"> </w:t>
      </w:r>
      <w:r>
        <w:rPr>
          <w:sz w:val="24"/>
          <w:szCs w:val="24"/>
        </w:rPr>
        <w:t>its</w:t>
      </w:r>
      <w:r w:rsidR="00A4318D" w:rsidRPr="00A4318D">
        <w:rPr>
          <w:sz w:val="24"/>
          <w:szCs w:val="24"/>
        </w:rPr>
        <w:t xml:space="preserve"> foundation sometime in the 800s, when the Anglo-Saxons were struggling against Viking raids</w:t>
      </w:r>
      <w:r w:rsidR="002676EC">
        <w:rPr>
          <w:sz w:val="24"/>
          <w:szCs w:val="24"/>
        </w:rPr>
        <w:t xml:space="preserve"> and </w:t>
      </w:r>
      <w:r w:rsidR="00A4318D" w:rsidRPr="00A4318D">
        <w:rPr>
          <w:i/>
          <w:iCs/>
          <w:sz w:val="24"/>
          <w:szCs w:val="24"/>
        </w:rPr>
        <w:t>Beowulf</w:t>
      </w:r>
      <w:r w:rsidR="00A4318D" w:rsidRPr="00A4318D">
        <w:rPr>
          <w:sz w:val="24"/>
          <w:szCs w:val="24"/>
        </w:rPr>
        <w:t xml:space="preserve"> was being composed</w:t>
      </w:r>
      <w:r>
        <w:rPr>
          <w:sz w:val="24"/>
          <w:szCs w:val="24"/>
        </w:rPr>
        <w:t xml:space="preserve">), </w:t>
      </w:r>
      <w:r w:rsidR="002676EC">
        <w:rPr>
          <w:sz w:val="24"/>
          <w:szCs w:val="24"/>
        </w:rPr>
        <w:t xml:space="preserve">she’s doing more </w:t>
      </w:r>
      <w:r w:rsidR="00A4318D" w:rsidRPr="00A4318D">
        <w:rPr>
          <w:sz w:val="24"/>
          <w:szCs w:val="24"/>
        </w:rPr>
        <w:t xml:space="preserve">than describing </w:t>
      </w:r>
      <w:r w:rsidR="0024730A" w:rsidRPr="00A4318D">
        <w:rPr>
          <w:sz w:val="24"/>
          <w:szCs w:val="24"/>
        </w:rPr>
        <w:t>shifting</w:t>
      </w:r>
      <w:r w:rsidR="00A4318D" w:rsidRPr="00A4318D">
        <w:rPr>
          <w:sz w:val="24"/>
          <w:szCs w:val="24"/>
        </w:rPr>
        <w:t xml:space="preserve"> architectural styles; she</w:t>
      </w:r>
      <w:r w:rsidR="002676EC">
        <w:rPr>
          <w:sz w:val="24"/>
          <w:szCs w:val="24"/>
        </w:rPr>
        <w:t xml:space="preserve">’s </w:t>
      </w:r>
      <w:r w:rsidR="00A4318D" w:rsidRPr="00A4318D">
        <w:rPr>
          <w:sz w:val="24"/>
          <w:szCs w:val="24"/>
        </w:rPr>
        <w:t>suggesting the persistence across centuries of elite—and especially male—rule.</w:t>
      </w:r>
      <w:r>
        <w:rPr>
          <w:sz w:val="24"/>
          <w:szCs w:val="24"/>
        </w:rPr>
        <w:t xml:space="preserve"> And the contradictory nature of the house’s architecture</w:t>
      </w:r>
      <w:r w:rsidR="0024730A">
        <w:rPr>
          <w:sz w:val="24"/>
          <w:szCs w:val="24"/>
        </w:rPr>
        <w:t>—and its confusing interior—</w:t>
      </w:r>
      <w:r>
        <w:rPr>
          <w:sz w:val="24"/>
          <w:szCs w:val="24"/>
        </w:rPr>
        <w:t>suggest</w:t>
      </w:r>
      <w:r w:rsidR="0024730A">
        <w:rPr>
          <w:sz w:val="24"/>
          <w:szCs w:val="24"/>
        </w:rPr>
        <w:t xml:space="preserve"> </w:t>
      </w:r>
      <w:r>
        <w:rPr>
          <w:sz w:val="24"/>
          <w:szCs w:val="24"/>
        </w:rPr>
        <w:t xml:space="preserve">the illogic of this rule. </w:t>
      </w:r>
    </w:p>
    <w:p w14:paraId="2DA3634F" w14:textId="28CE1856" w:rsidR="00CB793E" w:rsidRDefault="00CB793E" w:rsidP="00CB793E">
      <w:pPr>
        <w:tabs>
          <w:tab w:val="left" w:pos="4128"/>
        </w:tabs>
        <w:spacing w:after="0"/>
        <w:ind w:left="144"/>
        <w:rPr>
          <w:sz w:val="24"/>
          <w:szCs w:val="24"/>
        </w:rPr>
      </w:pPr>
    </w:p>
    <w:p w14:paraId="2635AD54" w14:textId="48D53E1B" w:rsidR="00C46551" w:rsidRDefault="00C46551" w:rsidP="00B36463">
      <w:pPr>
        <w:tabs>
          <w:tab w:val="left" w:pos="4128"/>
        </w:tabs>
        <w:spacing w:after="0"/>
        <w:ind w:left="144"/>
        <w:jc w:val="center"/>
        <w:rPr>
          <w:sz w:val="24"/>
          <w:szCs w:val="24"/>
        </w:rPr>
      </w:pPr>
      <w:r w:rsidRPr="00C46551">
        <w:rPr>
          <w:noProof/>
          <w:sz w:val="24"/>
          <w:szCs w:val="24"/>
        </w:rPr>
        <w:drawing>
          <wp:inline distT="0" distB="0" distL="0" distR="0" wp14:anchorId="18F91468" wp14:editId="5AA6C6D0">
            <wp:extent cx="4548335" cy="3210560"/>
            <wp:effectExtent l="152400" t="152400" r="347980" b="3517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69845" cy="3225744"/>
                    </a:xfrm>
                    <a:prstGeom prst="rect">
                      <a:avLst/>
                    </a:prstGeom>
                    <a:ln>
                      <a:noFill/>
                    </a:ln>
                    <a:effectLst>
                      <a:outerShdw blurRad="292100" dist="139700" dir="2700000" algn="tl" rotWithShape="0">
                        <a:srgbClr val="333333">
                          <a:alpha val="65000"/>
                        </a:srgbClr>
                      </a:outerShdw>
                    </a:effectLst>
                  </pic:spPr>
                </pic:pic>
              </a:graphicData>
            </a:graphic>
          </wp:inline>
        </w:drawing>
      </w:r>
    </w:p>
    <w:p w14:paraId="79A7CF22" w14:textId="79848C1A" w:rsidR="00C46551" w:rsidRDefault="007D5178" w:rsidP="005F0C22">
      <w:pPr>
        <w:tabs>
          <w:tab w:val="left" w:pos="4128"/>
        </w:tabs>
        <w:spacing w:after="0"/>
        <w:ind w:left="144"/>
        <w:jc w:val="center"/>
        <w:rPr>
          <w:sz w:val="18"/>
          <w:szCs w:val="18"/>
        </w:rPr>
      </w:pPr>
      <w:proofErr w:type="spellStart"/>
      <w:r w:rsidRPr="00C46551">
        <w:rPr>
          <w:sz w:val="18"/>
          <w:szCs w:val="18"/>
        </w:rPr>
        <w:t>Skisdon</w:t>
      </w:r>
      <w:proofErr w:type="spellEnd"/>
      <w:r w:rsidRPr="00C46551">
        <w:rPr>
          <w:sz w:val="18"/>
          <w:szCs w:val="18"/>
        </w:rPr>
        <w:t xml:space="preserve"> Lodge, Savills, https://media.onthemarket.com/properties/779835/doc_1_0.pdf</w:t>
      </w:r>
    </w:p>
    <w:p w14:paraId="6CFFC05F" w14:textId="77777777" w:rsidR="005F0C22" w:rsidRDefault="005F0C22" w:rsidP="005F0C22">
      <w:pPr>
        <w:tabs>
          <w:tab w:val="left" w:pos="4128"/>
        </w:tabs>
        <w:spacing w:after="0"/>
        <w:ind w:left="144"/>
        <w:jc w:val="center"/>
        <w:rPr>
          <w:sz w:val="24"/>
          <w:szCs w:val="24"/>
        </w:rPr>
      </w:pPr>
    </w:p>
    <w:p w14:paraId="3BC060CE" w14:textId="77777777" w:rsidR="006265FB" w:rsidRDefault="007D5178" w:rsidP="00CB793E">
      <w:pPr>
        <w:tabs>
          <w:tab w:val="left" w:pos="4128"/>
        </w:tabs>
        <w:spacing w:after="0"/>
        <w:ind w:left="144"/>
        <w:rPr>
          <w:sz w:val="24"/>
          <w:szCs w:val="24"/>
        </w:rPr>
      </w:pPr>
      <w:r>
        <w:rPr>
          <w:sz w:val="24"/>
          <w:szCs w:val="24"/>
        </w:rPr>
        <w:t xml:space="preserve">But we’re left with the question: if much of the original of this house is based on </w:t>
      </w:r>
      <w:proofErr w:type="spellStart"/>
      <w:r>
        <w:rPr>
          <w:sz w:val="24"/>
          <w:szCs w:val="24"/>
        </w:rPr>
        <w:t>Skisdon</w:t>
      </w:r>
      <w:proofErr w:type="spellEnd"/>
      <w:r>
        <w:rPr>
          <w:sz w:val="24"/>
          <w:szCs w:val="24"/>
        </w:rPr>
        <w:t xml:space="preserve"> Lodge in Cornwall, why did Braddon set the novel in Essex? The answer is simple. Her narrative requires characters to make frequent trips by train from Audley Court to London. Ingatestone is 25 miles from London, nowadays a 28-minute trip by rail. </w:t>
      </w:r>
    </w:p>
    <w:p w14:paraId="095AC9FB" w14:textId="12E91C99" w:rsidR="006265FB" w:rsidRDefault="006265FB" w:rsidP="006265FB">
      <w:pPr>
        <w:tabs>
          <w:tab w:val="left" w:pos="4128"/>
        </w:tabs>
        <w:spacing w:after="0"/>
        <w:ind w:left="144"/>
        <w:jc w:val="center"/>
        <w:rPr>
          <w:sz w:val="24"/>
          <w:szCs w:val="24"/>
        </w:rPr>
      </w:pPr>
      <w:r>
        <w:rPr>
          <w:noProof/>
          <w:sz w:val="24"/>
          <w:szCs w:val="24"/>
        </w:rPr>
        <w:lastRenderedPageBreak/>
        <w:drawing>
          <wp:inline distT="0" distB="0" distL="0" distR="0" wp14:anchorId="64FE29CD" wp14:editId="0661417B">
            <wp:extent cx="3688080" cy="2766060"/>
            <wp:effectExtent l="0" t="0" r="7620" b="0"/>
            <wp:docPr id="12" name="Picture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a:extLst>
                        <a:ext uri="{C183D7F6-B498-43B3-948B-1728B52AA6E4}">
                          <adec:decorative xmlns:adec="http://schemas.microsoft.com/office/drawing/2017/decorative" val="1"/>
                        </a:ext>
                      </a:extLst>
                    </pic:cNvPr>
                    <pic:cNvPicPr/>
                  </pic:nvPicPr>
                  <pic:blipFill>
                    <a:blip r:embed="rId24">
                      <a:extLst>
                        <a:ext uri="{28A0092B-C50C-407E-A947-70E740481C1C}">
                          <a14:useLocalDpi xmlns:a14="http://schemas.microsoft.com/office/drawing/2010/main" val="0"/>
                        </a:ext>
                      </a:extLst>
                    </a:blip>
                    <a:stretch>
                      <a:fillRect/>
                    </a:stretch>
                  </pic:blipFill>
                  <pic:spPr>
                    <a:xfrm>
                      <a:off x="0" y="0"/>
                      <a:ext cx="3708760" cy="2781570"/>
                    </a:xfrm>
                    <a:prstGeom prst="rect">
                      <a:avLst/>
                    </a:prstGeom>
                  </pic:spPr>
                </pic:pic>
              </a:graphicData>
            </a:graphic>
          </wp:inline>
        </w:drawing>
      </w:r>
    </w:p>
    <w:p w14:paraId="13FAE0B1" w14:textId="68418F55" w:rsidR="006265FB" w:rsidRDefault="006265FB" w:rsidP="006265FB">
      <w:pPr>
        <w:tabs>
          <w:tab w:val="left" w:pos="4128"/>
        </w:tabs>
        <w:spacing w:after="0"/>
        <w:ind w:left="144"/>
        <w:jc w:val="center"/>
        <w:rPr>
          <w:sz w:val="18"/>
          <w:szCs w:val="18"/>
        </w:rPr>
      </w:pPr>
      <w:r w:rsidRPr="006265FB">
        <w:rPr>
          <w:sz w:val="18"/>
          <w:szCs w:val="18"/>
        </w:rPr>
        <w:t xml:space="preserve">Ingatestone Railway Station, constructed in 1846, Wikipedia, </w:t>
      </w:r>
      <w:r w:rsidRPr="006265FB">
        <w:rPr>
          <w:sz w:val="18"/>
          <w:szCs w:val="18"/>
        </w:rPr>
        <w:t>https://commons.wikimedia.org/wiki/File:Ingatestone_railway_station_1.jpg</w:t>
      </w:r>
    </w:p>
    <w:p w14:paraId="3624B09B" w14:textId="77777777" w:rsidR="006265FB" w:rsidRPr="006265FB" w:rsidRDefault="006265FB" w:rsidP="006265FB">
      <w:pPr>
        <w:tabs>
          <w:tab w:val="left" w:pos="4128"/>
        </w:tabs>
        <w:spacing w:after="0"/>
        <w:ind w:left="144"/>
        <w:jc w:val="center"/>
        <w:rPr>
          <w:sz w:val="18"/>
          <w:szCs w:val="18"/>
        </w:rPr>
      </w:pPr>
    </w:p>
    <w:p w14:paraId="05165C29" w14:textId="45DA371C" w:rsidR="005F0C22" w:rsidRDefault="007D5178" w:rsidP="002676EC">
      <w:pPr>
        <w:tabs>
          <w:tab w:val="left" w:pos="4128"/>
        </w:tabs>
        <w:spacing w:after="0"/>
        <w:rPr>
          <w:sz w:val="24"/>
          <w:szCs w:val="24"/>
        </w:rPr>
      </w:pPr>
      <w:r>
        <w:rPr>
          <w:sz w:val="24"/>
          <w:szCs w:val="24"/>
        </w:rPr>
        <w:t>St. Kew in Cornwall, on the other hand, is 214 miles from London, nowadays a four</w:t>
      </w:r>
      <w:r w:rsidR="006265FB">
        <w:rPr>
          <w:sz w:val="24"/>
          <w:szCs w:val="24"/>
        </w:rPr>
        <w:t>-</w:t>
      </w:r>
      <w:r>
        <w:rPr>
          <w:sz w:val="24"/>
          <w:szCs w:val="24"/>
        </w:rPr>
        <w:t xml:space="preserve">hour train </w:t>
      </w:r>
      <w:r w:rsidR="002676EC">
        <w:rPr>
          <w:sz w:val="24"/>
          <w:szCs w:val="24"/>
        </w:rPr>
        <w:t xml:space="preserve">ride and </w:t>
      </w:r>
      <w:r w:rsidR="005F0C22">
        <w:rPr>
          <w:sz w:val="24"/>
          <w:szCs w:val="24"/>
        </w:rPr>
        <w:t xml:space="preserve">a </w:t>
      </w:r>
      <w:r w:rsidR="002676EC">
        <w:rPr>
          <w:sz w:val="24"/>
          <w:szCs w:val="24"/>
        </w:rPr>
        <w:t xml:space="preserve">much longer </w:t>
      </w:r>
      <w:r w:rsidR="005F0C22">
        <w:rPr>
          <w:sz w:val="24"/>
          <w:szCs w:val="24"/>
        </w:rPr>
        <w:t xml:space="preserve">trip </w:t>
      </w:r>
      <w:r w:rsidR="002676EC">
        <w:rPr>
          <w:sz w:val="24"/>
          <w:szCs w:val="24"/>
        </w:rPr>
        <w:t>in the 19</w:t>
      </w:r>
      <w:r w:rsidR="002676EC" w:rsidRPr="002676EC">
        <w:rPr>
          <w:sz w:val="24"/>
          <w:szCs w:val="24"/>
          <w:vertAlign w:val="superscript"/>
        </w:rPr>
        <w:t>th</w:t>
      </w:r>
      <w:r w:rsidR="002676EC">
        <w:rPr>
          <w:sz w:val="24"/>
          <w:szCs w:val="24"/>
        </w:rPr>
        <w:t xml:space="preserve"> century</w:t>
      </w:r>
      <w:r w:rsidR="005F0C22">
        <w:rPr>
          <w:sz w:val="24"/>
          <w:szCs w:val="24"/>
        </w:rPr>
        <w:t xml:space="preserve">; </w:t>
      </w:r>
      <w:r w:rsidR="00824D8E">
        <w:rPr>
          <w:sz w:val="24"/>
          <w:szCs w:val="24"/>
        </w:rPr>
        <w:t>Wolff describ</w:t>
      </w:r>
      <w:r w:rsidR="005F0C22">
        <w:rPr>
          <w:sz w:val="24"/>
          <w:szCs w:val="24"/>
        </w:rPr>
        <w:t>es</w:t>
      </w:r>
      <w:r w:rsidR="00824D8E">
        <w:rPr>
          <w:sz w:val="24"/>
          <w:szCs w:val="24"/>
        </w:rPr>
        <w:t xml:space="preserve"> how the Braddons, mother and children, travelled to </w:t>
      </w:r>
      <w:proofErr w:type="spellStart"/>
      <w:r w:rsidR="00824D8E">
        <w:rPr>
          <w:sz w:val="24"/>
          <w:szCs w:val="24"/>
        </w:rPr>
        <w:t>Skisdon</w:t>
      </w:r>
      <w:proofErr w:type="spellEnd"/>
      <w:r w:rsidR="00824D8E">
        <w:rPr>
          <w:sz w:val="24"/>
          <w:szCs w:val="24"/>
        </w:rPr>
        <w:t xml:space="preserve">: “By railway to Southampton, thence by coach to Exeter, and on, the next morning, to Wadebridge, where Grandmamma’s carriage would meet them” (30). </w:t>
      </w:r>
    </w:p>
    <w:p w14:paraId="64218C74" w14:textId="5F80F913" w:rsidR="00435723" w:rsidRDefault="00824D8E" w:rsidP="002676EC">
      <w:pPr>
        <w:tabs>
          <w:tab w:val="left" w:pos="4128"/>
        </w:tabs>
        <w:spacing w:after="0"/>
        <w:rPr>
          <w:sz w:val="24"/>
          <w:szCs w:val="24"/>
        </w:rPr>
      </w:pPr>
      <w:r>
        <w:rPr>
          <w:sz w:val="24"/>
          <w:szCs w:val="24"/>
        </w:rPr>
        <w:t xml:space="preserve">After the commercial success of her first novels, in 1867, Braddon bought </w:t>
      </w:r>
      <w:proofErr w:type="spellStart"/>
      <w:r>
        <w:rPr>
          <w:sz w:val="24"/>
          <w:szCs w:val="24"/>
        </w:rPr>
        <w:t>Skisdon</w:t>
      </w:r>
      <w:proofErr w:type="spellEnd"/>
      <w:r w:rsidR="005F0C22">
        <w:rPr>
          <w:sz w:val="24"/>
          <w:szCs w:val="24"/>
        </w:rPr>
        <w:t>,</w:t>
      </w:r>
      <w:r>
        <w:rPr>
          <w:sz w:val="24"/>
          <w:szCs w:val="24"/>
        </w:rPr>
        <w:t xml:space="preserve"> but its distance from London, it seems, made it impractical. As Wolff relates, “never able to use the house she soon resold it to a Braddon cousin” (141).</w:t>
      </w:r>
      <w:r w:rsidR="00435723">
        <w:rPr>
          <w:sz w:val="24"/>
          <w:szCs w:val="24"/>
        </w:rPr>
        <w:t xml:space="preserve"> </w:t>
      </w:r>
    </w:p>
    <w:p w14:paraId="4B4C0B34" w14:textId="77777777" w:rsidR="00435723" w:rsidRDefault="00435723" w:rsidP="00CB793E">
      <w:pPr>
        <w:tabs>
          <w:tab w:val="left" w:pos="4128"/>
        </w:tabs>
        <w:spacing w:after="0"/>
        <w:ind w:left="144"/>
        <w:rPr>
          <w:sz w:val="24"/>
          <w:szCs w:val="24"/>
        </w:rPr>
      </w:pPr>
    </w:p>
    <w:p w14:paraId="69DB1F12" w14:textId="31B97000" w:rsidR="005F0C22" w:rsidRDefault="005F0C22" w:rsidP="00BD3F5C">
      <w:pPr>
        <w:rPr>
          <w:sz w:val="24"/>
          <w:szCs w:val="24"/>
        </w:rPr>
      </w:pPr>
      <w:proofErr w:type="spellStart"/>
      <w:r>
        <w:rPr>
          <w:sz w:val="24"/>
          <w:szCs w:val="24"/>
        </w:rPr>
        <w:t>Skisdon</w:t>
      </w:r>
      <w:proofErr w:type="spellEnd"/>
      <w:r>
        <w:rPr>
          <w:sz w:val="24"/>
          <w:szCs w:val="24"/>
        </w:rPr>
        <w:t xml:space="preserve"> was again for sale in 2014. Its online </w:t>
      </w:r>
      <w:r w:rsidR="00435723" w:rsidRPr="0075427B">
        <w:rPr>
          <w:sz w:val="24"/>
          <w:szCs w:val="24"/>
        </w:rPr>
        <w:t>real estate brochure</w:t>
      </w:r>
      <w:r>
        <w:rPr>
          <w:sz w:val="24"/>
          <w:szCs w:val="24"/>
        </w:rPr>
        <w:t xml:space="preserve"> tells buyers that </w:t>
      </w:r>
      <w:proofErr w:type="spellStart"/>
      <w:r>
        <w:rPr>
          <w:sz w:val="24"/>
          <w:szCs w:val="24"/>
        </w:rPr>
        <w:t>Skisdon</w:t>
      </w:r>
      <w:proofErr w:type="spellEnd"/>
      <w:r w:rsidR="006265FB" w:rsidRPr="0075427B">
        <w:rPr>
          <w:sz w:val="24"/>
          <w:szCs w:val="24"/>
        </w:rPr>
        <w:t xml:space="preserve"> consists of five holiday apartments which one can “easily revert back into a sensational single-family home</w:t>
      </w:r>
      <w:r>
        <w:rPr>
          <w:sz w:val="24"/>
          <w:szCs w:val="24"/>
        </w:rPr>
        <w:t xml:space="preserve">,” </w:t>
      </w:r>
      <w:r w:rsidR="006265FB" w:rsidRPr="0075427B">
        <w:rPr>
          <w:sz w:val="24"/>
          <w:szCs w:val="24"/>
        </w:rPr>
        <w:t xml:space="preserve">a total </w:t>
      </w:r>
      <w:r>
        <w:rPr>
          <w:sz w:val="24"/>
          <w:szCs w:val="24"/>
        </w:rPr>
        <w:t xml:space="preserve">of </w:t>
      </w:r>
      <w:r w:rsidR="006265FB" w:rsidRPr="0075427B">
        <w:rPr>
          <w:sz w:val="24"/>
          <w:szCs w:val="24"/>
        </w:rPr>
        <w:t>fourteen bedrooms, eight bathrooms, and “</w:t>
      </w:r>
      <w:r w:rsidR="00652B42">
        <w:rPr>
          <w:sz w:val="24"/>
          <w:szCs w:val="24"/>
        </w:rPr>
        <w:t>a</w:t>
      </w:r>
      <w:r w:rsidR="006265FB" w:rsidRPr="0075427B">
        <w:rPr>
          <w:sz w:val="24"/>
          <w:szCs w:val="24"/>
        </w:rPr>
        <w:t>lmost 2 acres of enchanting &amp; historic gardens &amp; grounds (S</w:t>
      </w:r>
      <w:r w:rsidR="006265FB" w:rsidRPr="0075427B">
        <w:rPr>
          <w:sz w:val="24"/>
          <w:szCs w:val="24"/>
        </w:rPr>
        <w:t>avills</w:t>
      </w:r>
      <w:r w:rsidR="006265FB" w:rsidRPr="0075427B">
        <w:rPr>
          <w:sz w:val="24"/>
          <w:szCs w:val="24"/>
        </w:rPr>
        <w:t>)</w:t>
      </w:r>
      <w:r w:rsidR="006265FB" w:rsidRPr="0075427B">
        <w:rPr>
          <w:sz w:val="24"/>
          <w:szCs w:val="24"/>
        </w:rPr>
        <w:t xml:space="preserve">. </w:t>
      </w:r>
      <w:r w:rsidR="00652B42">
        <w:rPr>
          <w:sz w:val="24"/>
          <w:szCs w:val="24"/>
        </w:rPr>
        <w:t>T</w:t>
      </w:r>
      <w:r w:rsidR="006265FB" w:rsidRPr="0075427B">
        <w:rPr>
          <w:sz w:val="24"/>
          <w:szCs w:val="24"/>
        </w:rPr>
        <w:t>he brochure adds an additional selling point: “D</w:t>
      </w:r>
      <w:r w:rsidR="006265FB" w:rsidRPr="0075427B">
        <w:rPr>
          <w:sz w:val="24"/>
          <w:szCs w:val="24"/>
        </w:rPr>
        <w:t>uring 1866, the house came into the ownership of Mary Elizabeth Braddon, the sensational novelist of ‘Lady Audley’s Secret’.</w:t>
      </w:r>
      <w:r>
        <w:rPr>
          <w:sz w:val="24"/>
          <w:szCs w:val="24"/>
        </w:rPr>
        <w:t xml:space="preserve"> </w:t>
      </w:r>
      <w:r w:rsidR="006265FB" w:rsidRPr="0075427B">
        <w:rPr>
          <w:sz w:val="24"/>
          <w:szCs w:val="24"/>
        </w:rPr>
        <w:t xml:space="preserve">It is understood that she entertained fellow novelist and friend Charles Dickens at </w:t>
      </w:r>
      <w:proofErr w:type="spellStart"/>
      <w:r w:rsidR="006265FB" w:rsidRPr="0075427B">
        <w:rPr>
          <w:sz w:val="24"/>
          <w:szCs w:val="24"/>
        </w:rPr>
        <w:t>Skisdo</w:t>
      </w:r>
      <w:r w:rsidR="006265FB" w:rsidRPr="0075427B">
        <w:rPr>
          <w:sz w:val="24"/>
          <w:szCs w:val="24"/>
        </w:rPr>
        <w:t>n</w:t>
      </w:r>
      <w:proofErr w:type="spellEnd"/>
      <w:r w:rsidR="006265FB" w:rsidRPr="0075427B">
        <w:rPr>
          <w:sz w:val="24"/>
          <w:szCs w:val="24"/>
        </w:rPr>
        <w:t>” (Savills).</w:t>
      </w:r>
      <w:r w:rsidR="00652B42">
        <w:rPr>
          <w:sz w:val="24"/>
          <w:szCs w:val="24"/>
        </w:rPr>
        <w:t xml:space="preserve"> </w:t>
      </w:r>
      <w:r>
        <w:rPr>
          <w:sz w:val="24"/>
          <w:szCs w:val="24"/>
        </w:rPr>
        <w:t xml:space="preserve">Despite her recent critical acclaim, it seems, mention of Dickens’ having once been entertained at </w:t>
      </w:r>
      <w:proofErr w:type="spellStart"/>
      <w:r>
        <w:rPr>
          <w:sz w:val="24"/>
          <w:szCs w:val="24"/>
        </w:rPr>
        <w:t>Skisdon</w:t>
      </w:r>
      <w:proofErr w:type="spellEnd"/>
      <w:r>
        <w:rPr>
          <w:sz w:val="24"/>
          <w:szCs w:val="24"/>
        </w:rPr>
        <w:t xml:space="preserve"> is as much (or more) of a selling point as Braddon’s ownership of it.</w:t>
      </w:r>
    </w:p>
    <w:p w14:paraId="1FF09BFA" w14:textId="46A7F59E" w:rsidR="00652B42" w:rsidRDefault="005F0C22" w:rsidP="00BD3F5C">
      <w:pPr>
        <w:rPr>
          <w:sz w:val="24"/>
          <w:szCs w:val="24"/>
        </w:rPr>
      </w:pPr>
      <w:r>
        <w:rPr>
          <w:sz w:val="24"/>
          <w:szCs w:val="24"/>
        </w:rPr>
        <w:t xml:space="preserve">Near </w:t>
      </w:r>
      <w:r w:rsidR="00652B42">
        <w:rPr>
          <w:sz w:val="24"/>
          <w:szCs w:val="24"/>
        </w:rPr>
        <w:t xml:space="preserve">the end of </w:t>
      </w:r>
      <w:r w:rsidR="00652B42" w:rsidRPr="00652B42">
        <w:rPr>
          <w:i/>
          <w:iCs/>
          <w:sz w:val="24"/>
          <w:szCs w:val="24"/>
        </w:rPr>
        <w:t>Lady Audley’s Secret</w:t>
      </w:r>
      <w:r w:rsidR="00652B42">
        <w:rPr>
          <w:sz w:val="24"/>
          <w:szCs w:val="24"/>
        </w:rPr>
        <w:t xml:space="preserve">, Audley Court has become a bleak house: it is “shut up, and a grim housekeeper reigns paramount” while “blue </w:t>
      </w:r>
      <w:proofErr w:type="spellStart"/>
      <w:r w:rsidR="00652B42">
        <w:rPr>
          <w:sz w:val="24"/>
          <w:szCs w:val="24"/>
        </w:rPr>
        <w:t>mould</w:t>
      </w:r>
      <w:proofErr w:type="spellEnd"/>
      <w:r w:rsidR="00652B42">
        <w:rPr>
          <w:sz w:val="24"/>
          <w:szCs w:val="24"/>
        </w:rPr>
        <w:t xml:space="preserve"> . . . gathers” (379).</w:t>
      </w:r>
      <w:r w:rsidR="00652B42">
        <w:rPr>
          <w:sz w:val="24"/>
          <w:szCs w:val="24"/>
        </w:rPr>
        <w:t xml:space="preserve"> </w:t>
      </w:r>
      <w:r w:rsidR="00BD3F5C">
        <w:rPr>
          <w:sz w:val="24"/>
          <w:szCs w:val="24"/>
        </w:rPr>
        <w:t>But the two houses it’s based on have had happier fates. Ingatestone</w:t>
      </w:r>
      <w:r w:rsidR="00BD3F5C" w:rsidRPr="00BD3F5C">
        <w:rPr>
          <w:sz w:val="24"/>
          <w:szCs w:val="24"/>
        </w:rPr>
        <w:t xml:space="preserve"> </w:t>
      </w:r>
      <w:r w:rsidR="00BD3F5C">
        <w:rPr>
          <w:sz w:val="24"/>
          <w:szCs w:val="24"/>
        </w:rPr>
        <w:t>“</w:t>
      </w:r>
      <w:r w:rsidR="00BD3F5C" w:rsidRPr="00BD3F5C">
        <w:rPr>
          <w:sz w:val="24"/>
          <w:szCs w:val="24"/>
        </w:rPr>
        <w:t>remains primarily a private family residence but</w:t>
      </w:r>
      <w:r>
        <w:rPr>
          <w:sz w:val="24"/>
          <w:szCs w:val="24"/>
        </w:rPr>
        <w:t xml:space="preserve"> . . . </w:t>
      </w:r>
      <w:r w:rsidR="00BD3F5C" w:rsidRPr="00BD3F5C">
        <w:rPr>
          <w:sz w:val="24"/>
          <w:szCs w:val="24"/>
        </w:rPr>
        <w:t xml:space="preserve">The public rooms and grounds may be hired for a </w:t>
      </w:r>
      <w:r w:rsidR="00BD3F5C">
        <w:rPr>
          <w:sz w:val="24"/>
          <w:szCs w:val="24"/>
        </w:rPr>
        <w:t xml:space="preserve">. . . </w:t>
      </w:r>
      <w:r w:rsidR="00BD3F5C" w:rsidRPr="00BD3F5C">
        <w:rPr>
          <w:sz w:val="24"/>
          <w:szCs w:val="24"/>
        </w:rPr>
        <w:t xml:space="preserve"> receptions &amp; dinners, lectures &amp; seminars, concerts and plays, trade promotions &amp; corporate events, garden parties, fairs &amp; exhibitions and film locations</w:t>
      </w:r>
      <w:r w:rsidR="00BD3F5C">
        <w:rPr>
          <w:sz w:val="24"/>
          <w:szCs w:val="24"/>
        </w:rPr>
        <w:t xml:space="preserve">” (“Ingatestone”). </w:t>
      </w:r>
      <w:proofErr w:type="spellStart"/>
      <w:r w:rsidR="00F4585C">
        <w:rPr>
          <w:sz w:val="24"/>
          <w:szCs w:val="24"/>
        </w:rPr>
        <w:t>S</w:t>
      </w:r>
      <w:r w:rsidR="00BD3F5C">
        <w:rPr>
          <w:sz w:val="24"/>
          <w:szCs w:val="24"/>
        </w:rPr>
        <w:t>kisdon</w:t>
      </w:r>
      <w:proofErr w:type="spellEnd"/>
      <w:r w:rsidR="00BD3F5C">
        <w:rPr>
          <w:sz w:val="24"/>
          <w:szCs w:val="24"/>
        </w:rPr>
        <w:t xml:space="preserve">, also a private residence, </w:t>
      </w:r>
      <w:r w:rsidR="00F4585C">
        <w:rPr>
          <w:sz w:val="24"/>
          <w:szCs w:val="24"/>
        </w:rPr>
        <w:t xml:space="preserve">is not </w:t>
      </w:r>
      <w:r w:rsidR="00F4585C">
        <w:rPr>
          <w:sz w:val="24"/>
          <w:szCs w:val="24"/>
        </w:rPr>
        <w:lastRenderedPageBreak/>
        <w:t xml:space="preserve">open to the public. But it still seems to be on the market and can </w:t>
      </w:r>
      <w:r w:rsidR="00155C5E">
        <w:rPr>
          <w:sz w:val="24"/>
          <w:szCs w:val="24"/>
        </w:rPr>
        <w:t>be purchased for a m</w:t>
      </w:r>
      <w:r w:rsidR="00652B42">
        <w:rPr>
          <w:sz w:val="24"/>
          <w:szCs w:val="24"/>
        </w:rPr>
        <w:t xml:space="preserve">ere </w:t>
      </w:r>
      <w:r w:rsidR="00652B42" w:rsidRPr="0075427B">
        <w:rPr>
          <w:rFonts w:cstheme="minorHAnsi"/>
          <w:sz w:val="24"/>
          <w:szCs w:val="24"/>
        </w:rPr>
        <w:t>£</w:t>
      </w:r>
      <w:r w:rsidR="00652B42" w:rsidRPr="0075427B">
        <w:rPr>
          <w:sz w:val="24"/>
          <w:szCs w:val="24"/>
        </w:rPr>
        <w:t>1.35 million (Smellie).</w:t>
      </w:r>
    </w:p>
    <w:p w14:paraId="02AF63CB" w14:textId="6C9C99AA" w:rsidR="00652B42" w:rsidRDefault="00652B42" w:rsidP="00652B42">
      <w:pPr>
        <w:rPr>
          <w:sz w:val="24"/>
          <w:szCs w:val="24"/>
        </w:rPr>
      </w:pPr>
    </w:p>
    <w:p w14:paraId="208190FA" w14:textId="3283BB26" w:rsidR="006265FB" w:rsidRDefault="006265FB" w:rsidP="00652B42">
      <w:r>
        <w:rPr>
          <w:noProof/>
        </w:rPr>
        <w:drawing>
          <wp:inline distT="0" distB="0" distL="0" distR="0" wp14:anchorId="50B73B4A" wp14:editId="703BB2E0">
            <wp:extent cx="5524500" cy="4486275"/>
            <wp:effectExtent l="0" t="0" r="0" b="9525"/>
            <wp:docPr id="13" name="Picture 13" descr="A house with a person's face on i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house with a person's face on it&#10;&#10;Description automatically generated with low confidence"/>
                    <pic:cNvPicPr/>
                  </pic:nvPicPr>
                  <pic:blipFill>
                    <a:blip r:embed="rId25">
                      <a:extLst>
                        <a:ext uri="{28A0092B-C50C-407E-A947-70E740481C1C}">
                          <a14:useLocalDpi xmlns:a14="http://schemas.microsoft.com/office/drawing/2010/main" val="0"/>
                        </a:ext>
                      </a:extLst>
                    </a:blip>
                    <a:stretch>
                      <a:fillRect/>
                    </a:stretch>
                  </pic:blipFill>
                  <pic:spPr>
                    <a:xfrm>
                      <a:off x="0" y="0"/>
                      <a:ext cx="5524500" cy="4486275"/>
                    </a:xfrm>
                    <a:prstGeom prst="rect">
                      <a:avLst/>
                    </a:prstGeom>
                  </pic:spPr>
                </pic:pic>
              </a:graphicData>
            </a:graphic>
          </wp:inline>
        </w:drawing>
      </w:r>
    </w:p>
    <w:p w14:paraId="14CE10E4" w14:textId="406AAA55" w:rsidR="00A40D63" w:rsidRDefault="00A40D63" w:rsidP="00CE387C">
      <w:pPr>
        <w:tabs>
          <w:tab w:val="left" w:pos="4128"/>
        </w:tabs>
        <w:spacing w:after="0"/>
        <w:ind w:left="144"/>
        <w:rPr>
          <w:sz w:val="24"/>
          <w:szCs w:val="24"/>
        </w:rPr>
      </w:pPr>
    </w:p>
    <w:p w14:paraId="57155EDC" w14:textId="478360FE" w:rsidR="00A40D63" w:rsidRPr="006F28D5" w:rsidRDefault="006265FB" w:rsidP="00CE387C">
      <w:pPr>
        <w:tabs>
          <w:tab w:val="left" w:pos="4128"/>
        </w:tabs>
        <w:spacing w:after="0"/>
        <w:ind w:left="144"/>
        <w:rPr>
          <w:sz w:val="18"/>
          <w:szCs w:val="18"/>
        </w:rPr>
      </w:pPr>
      <w:r w:rsidRPr="006F28D5">
        <w:rPr>
          <w:i/>
          <w:iCs/>
          <w:sz w:val="18"/>
          <w:szCs w:val="18"/>
        </w:rPr>
        <w:t>The Daily Mail</w:t>
      </w:r>
      <w:r w:rsidRPr="006F28D5">
        <w:rPr>
          <w:sz w:val="18"/>
          <w:szCs w:val="18"/>
        </w:rPr>
        <w:t xml:space="preserve">, 4 Jan. 2014, </w:t>
      </w:r>
      <w:r w:rsidRPr="006F28D5">
        <w:rPr>
          <w:sz w:val="18"/>
          <w:szCs w:val="18"/>
        </w:rPr>
        <w:t>https://www.dailymail.co.uk/news/article-2533790/A-Cornish-classic-home-Victorian-lady-letters-warren-elegant-holiday-lettings.html</w:t>
      </w:r>
    </w:p>
    <w:p w14:paraId="6EE69B99" w14:textId="06881EBF" w:rsidR="000A2143" w:rsidRDefault="005925AB" w:rsidP="006265FB">
      <w:pPr>
        <w:tabs>
          <w:tab w:val="left" w:pos="4128"/>
        </w:tabs>
        <w:spacing w:after="0"/>
        <w:ind w:left="144"/>
        <w:rPr>
          <w:sz w:val="24"/>
          <w:szCs w:val="24"/>
        </w:rPr>
      </w:pPr>
      <w:r>
        <w:rPr>
          <w:sz w:val="24"/>
          <w:szCs w:val="24"/>
        </w:rPr>
        <w:t xml:space="preserve"> </w:t>
      </w:r>
    </w:p>
    <w:p w14:paraId="3781DCE4" w14:textId="4A5BB500" w:rsidR="00CE387C" w:rsidRDefault="00CE387C" w:rsidP="006265FB">
      <w:pPr>
        <w:tabs>
          <w:tab w:val="left" w:pos="4128"/>
          <w:tab w:val="left" w:pos="5856"/>
        </w:tabs>
        <w:spacing w:after="0"/>
        <w:rPr>
          <w:sz w:val="24"/>
          <w:szCs w:val="24"/>
        </w:rPr>
      </w:pPr>
    </w:p>
    <w:p w14:paraId="6BE75C19" w14:textId="77777777" w:rsidR="00CE387C" w:rsidRDefault="00CE387C">
      <w:pPr>
        <w:rPr>
          <w:sz w:val="24"/>
          <w:szCs w:val="24"/>
        </w:rPr>
      </w:pPr>
      <w:r>
        <w:rPr>
          <w:sz w:val="24"/>
          <w:szCs w:val="24"/>
        </w:rPr>
        <w:br w:type="page"/>
      </w:r>
    </w:p>
    <w:p w14:paraId="6C204998" w14:textId="020A8F05" w:rsidR="000A2143" w:rsidRDefault="000A2143" w:rsidP="00CE387C">
      <w:pPr>
        <w:tabs>
          <w:tab w:val="left" w:pos="4128"/>
          <w:tab w:val="left" w:pos="5856"/>
        </w:tabs>
        <w:spacing w:after="0"/>
        <w:ind w:left="144"/>
        <w:jc w:val="center"/>
        <w:rPr>
          <w:sz w:val="24"/>
          <w:szCs w:val="24"/>
        </w:rPr>
      </w:pPr>
      <w:r>
        <w:rPr>
          <w:sz w:val="24"/>
          <w:szCs w:val="24"/>
        </w:rPr>
        <w:lastRenderedPageBreak/>
        <w:t>Works Cited</w:t>
      </w:r>
    </w:p>
    <w:p w14:paraId="6A1D51C2" w14:textId="77777777" w:rsidR="00CE387C" w:rsidRDefault="00CE387C" w:rsidP="00CE387C">
      <w:pPr>
        <w:tabs>
          <w:tab w:val="left" w:pos="4128"/>
          <w:tab w:val="left" w:pos="5856"/>
        </w:tabs>
        <w:spacing w:after="0"/>
        <w:ind w:left="144"/>
        <w:jc w:val="center"/>
        <w:rPr>
          <w:sz w:val="24"/>
          <w:szCs w:val="24"/>
        </w:rPr>
      </w:pPr>
    </w:p>
    <w:p w14:paraId="38EEF216" w14:textId="09D4B785" w:rsidR="0085296F" w:rsidRDefault="0085296F" w:rsidP="00CE387C">
      <w:pPr>
        <w:spacing w:after="0" w:line="480" w:lineRule="auto"/>
        <w:ind w:left="720" w:hanging="720"/>
      </w:pPr>
      <w:r>
        <w:t xml:space="preserve">Braddon, Mary Elizabeth. </w:t>
      </w:r>
      <w:r w:rsidRPr="0085296F">
        <w:rPr>
          <w:i/>
          <w:iCs/>
        </w:rPr>
        <w:t>Lady Audley’s Secret</w:t>
      </w:r>
      <w:r>
        <w:t>. 1862. Oxford Univ. Press, 2012.</w:t>
      </w:r>
    </w:p>
    <w:p w14:paraId="3FBAF30A" w14:textId="7B85F53F" w:rsidR="00CE387C" w:rsidRDefault="00CE387C" w:rsidP="00CE387C">
      <w:pPr>
        <w:spacing w:after="0" w:line="480" w:lineRule="auto"/>
        <w:ind w:left="720" w:hanging="720"/>
      </w:pPr>
      <w:r>
        <w:t>Fitzgerald, Per</w:t>
      </w:r>
      <w:r w:rsidR="001B6503">
        <w:t>c</w:t>
      </w:r>
      <w:r>
        <w:t>y Hetherington.</w:t>
      </w:r>
      <w:r w:rsidR="00A81E64">
        <w:t xml:space="preserve"> </w:t>
      </w:r>
      <w:r w:rsidR="00A81E64" w:rsidRPr="001B6503">
        <w:rPr>
          <w:i/>
          <w:iCs/>
        </w:rPr>
        <w:t>Memoir</w:t>
      </w:r>
      <w:r w:rsidR="00A81E64" w:rsidRPr="001B6503">
        <w:rPr>
          <w:i/>
          <w:iCs/>
        </w:rPr>
        <w:t>s</w:t>
      </w:r>
      <w:r w:rsidR="00A81E64" w:rsidRPr="001B6503">
        <w:rPr>
          <w:i/>
          <w:iCs/>
        </w:rPr>
        <w:t xml:space="preserve"> of an Author</w:t>
      </w:r>
      <w:r w:rsidR="00A81E64">
        <w:t xml:space="preserve">. London: R. </w:t>
      </w:r>
      <w:proofErr w:type="spellStart"/>
      <w:r w:rsidR="00A81E64">
        <w:t>Bently</w:t>
      </w:r>
      <w:proofErr w:type="spellEnd"/>
      <w:r w:rsidR="00A81E64">
        <w:t xml:space="preserve"> and Son, 1895. </w:t>
      </w:r>
      <w:r w:rsidR="001B6503" w:rsidRPr="001B6503">
        <w:rPr>
          <w:i/>
          <w:iCs/>
        </w:rPr>
        <w:t>Internet Archive</w:t>
      </w:r>
      <w:r w:rsidR="001B6503">
        <w:t xml:space="preserve">, </w:t>
      </w:r>
      <w:r>
        <w:t xml:space="preserve"> </w:t>
      </w:r>
      <w:hyperlink r:id="rId26" w:history="1">
        <w:r w:rsidR="001B6503" w:rsidRPr="00C973DA">
          <w:rPr>
            <w:rStyle w:val="Hyperlink"/>
          </w:rPr>
          <w:t>https://archive.org/details/cu31924104096692/</w:t>
        </w:r>
      </w:hyperlink>
      <w:r w:rsidR="001B6503">
        <w:t xml:space="preserve">. </w:t>
      </w:r>
    </w:p>
    <w:p w14:paraId="38E379A1" w14:textId="11701504" w:rsidR="00BD3F5C" w:rsidRDefault="00BD3F5C" w:rsidP="00CE387C">
      <w:pPr>
        <w:spacing w:after="0" w:line="480" w:lineRule="auto"/>
        <w:ind w:left="720" w:hanging="720"/>
      </w:pPr>
      <w:r>
        <w:t xml:space="preserve">“Ingatestone Hall.” </w:t>
      </w:r>
      <w:hyperlink r:id="rId27" w:history="1">
        <w:r w:rsidR="005C7234" w:rsidRPr="00AF17F4">
          <w:rPr>
            <w:rStyle w:val="Hyperlink"/>
          </w:rPr>
          <w:t>https://www.ingatestonehall.com/</w:t>
        </w:r>
      </w:hyperlink>
      <w:r w:rsidR="005C7234">
        <w:t>. Accessed 4 Oct. 2022.</w:t>
      </w:r>
    </w:p>
    <w:p w14:paraId="5364BCD5" w14:textId="49220340" w:rsidR="00A81E64" w:rsidRDefault="00A81E64" w:rsidP="00CE387C">
      <w:pPr>
        <w:spacing w:after="0" w:line="480" w:lineRule="auto"/>
        <w:ind w:left="720" w:hanging="720"/>
      </w:pPr>
      <w:r w:rsidRPr="001B6503">
        <w:t>“North Lees</w:t>
      </w:r>
      <w:r w:rsidRPr="001B6503">
        <w:t xml:space="preserve"> </w:t>
      </w:r>
      <w:r w:rsidRPr="001B6503">
        <w:t>Hall.”</w:t>
      </w:r>
      <w:r>
        <w:t xml:space="preserve"> Peak District National Park</w:t>
      </w:r>
      <w:r w:rsidR="001B6503">
        <w:t xml:space="preserve">, 17 Mar. 2016, </w:t>
      </w:r>
      <w:hyperlink r:id="rId28" w:history="1">
        <w:r w:rsidR="001B6503" w:rsidRPr="00C973DA">
          <w:rPr>
            <w:rStyle w:val="Hyperlink"/>
          </w:rPr>
          <w:t>https://www.peakdistrict.gov.uk/visiting/places-to-visit/stanage-and-north-lees/north-lees-hall</w:t>
        </w:r>
      </w:hyperlink>
      <w:r w:rsidR="001B6503">
        <w:t xml:space="preserve">. </w:t>
      </w:r>
    </w:p>
    <w:p w14:paraId="75757509" w14:textId="0CC2E925" w:rsidR="00545404" w:rsidRDefault="00545404" w:rsidP="00CE387C">
      <w:pPr>
        <w:spacing w:after="0" w:line="480" w:lineRule="auto"/>
        <w:ind w:left="720" w:hanging="720"/>
      </w:pPr>
      <w:r w:rsidRPr="001B6503">
        <w:t>“Pemberly Walk at Ly</w:t>
      </w:r>
      <w:r w:rsidRPr="001B6503">
        <w:t>m</w:t>
      </w:r>
      <w:r w:rsidRPr="001B6503">
        <w:t>e.”</w:t>
      </w:r>
      <w:r>
        <w:t xml:space="preserve"> National Trust</w:t>
      </w:r>
      <w:r w:rsidR="001B6503">
        <w:t xml:space="preserve">, 6 Mar. 2016, </w:t>
      </w:r>
      <w:r>
        <w:t xml:space="preserve"> </w:t>
      </w:r>
      <w:hyperlink r:id="rId29" w:history="1">
        <w:r w:rsidR="001B6503" w:rsidRPr="00C973DA">
          <w:rPr>
            <w:rStyle w:val="Hyperlink"/>
          </w:rPr>
          <w:t>https://www.nationaltrust.org.uk/lyme/trails/pemberley-walk-at-lyme-</w:t>
        </w:r>
      </w:hyperlink>
      <w:r w:rsidR="001B6503">
        <w:t xml:space="preserve">. </w:t>
      </w:r>
    </w:p>
    <w:p w14:paraId="2A5F2535" w14:textId="4AC38B4E" w:rsidR="00DD6D83" w:rsidRDefault="00DD6D83" w:rsidP="00CE387C">
      <w:pPr>
        <w:spacing w:after="0" w:line="480" w:lineRule="auto"/>
        <w:ind w:left="720" w:hanging="720"/>
      </w:pPr>
      <w:r w:rsidRPr="00062C26">
        <w:t>“Pride and P</w:t>
      </w:r>
      <w:r w:rsidRPr="00062C26">
        <w:t>r</w:t>
      </w:r>
      <w:r w:rsidRPr="00062C26">
        <w:t>ejudice.”</w:t>
      </w:r>
      <w:r>
        <w:t xml:space="preserve"> Chatsworth House</w:t>
      </w:r>
      <w:r w:rsidR="00062C26">
        <w:t>, 1 Mar. 2017,</w:t>
      </w:r>
      <w:r>
        <w:t xml:space="preserve"> </w:t>
      </w:r>
      <w:hyperlink r:id="rId30" w:history="1">
        <w:r w:rsidR="00062C26" w:rsidRPr="00C973DA">
          <w:rPr>
            <w:rStyle w:val="Hyperlink"/>
          </w:rPr>
          <w:t>https://www.chatsworth.org/news-media/chatsworth-on-film/pride-and-prejudice/</w:t>
        </w:r>
      </w:hyperlink>
      <w:r w:rsidR="00062C26">
        <w:t xml:space="preserve">. </w:t>
      </w:r>
    </w:p>
    <w:p w14:paraId="58E5BC9B" w14:textId="71039104" w:rsidR="00A81E64" w:rsidRDefault="00A81E64" w:rsidP="00CE387C">
      <w:pPr>
        <w:spacing w:after="0" w:line="480" w:lineRule="auto"/>
        <w:ind w:left="720" w:hanging="720"/>
      </w:pPr>
      <w:r w:rsidRPr="00BE791D">
        <w:t>“Regency Afternoon T</w:t>
      </w:r>
      <w:r w:rsidRPr="00BE791D">
        <w:t>e</w:t>
      </w:r>
      <w:r w:rsidRPr="00BE791D">
        <w:t>a.”</w:t>
      </w:r>
      <w:r>
        <w:t xml:space="preserve"> Wentworth Woodhouse</w:t>
      </w:r>
      <w:r w:rsidR="001B6503">
        <w:t>,</w:t>
      </w:r>
      <w:r>
        <w:t xml:space="preserve"> </w:t>
      </w:r>
      <w:hyperlink r:id="rId31" w:history="1">
        <w:r w:rsidR="00BE791D" w:rsidRPr="00C973DA">
          <w:rPr>
            <w:rStyle w:val="Hyperlink"/>
          </w:rPr>
          <w:t>https://wentworthwoodhouse.org.uk/whats-on/regency-afternoon-tea/</w:t>
        </w:r>
      </w:hyperlink>
      <w:r w:rsidR="00BE791D">
        <w:t xml:space="preserve">. </w:t>
      </w:r>
      <w:r w:rsidR="00062C26">
        <w:t>Accessed 4 Oct. 2022.</w:t>
      </w:r>
    </w:p>
    <w:p w14:paraId="4BDC284B" w14:textId="7A37E65D" w:rsidR="00F4585C" w:rsidRDefault="00F4585C" w:rsidP="00F76671">
      <w:pPr>
        <w:spacing w:after="0" w:line="480" w:lineRule="auto"/>
        <w:ind w:left="720" w:hanging="720"/>
      </w:pPr>
      <w:r w:rsidRPr="00F4585C">
        <w:t>Savills, plc. “</w:t>
      </w:r>
      <w:proofErr w:type="spellStart"/>
      <w:r w:rsidRPr="00F4585C">
        <w:t>Skisdon</w:t>
      </w:r>
      <w:proofErr w:type="spellEnd"/>
      <w:r w:rsidRPr="00F4585C">
        <w:t xml:space="preserve">,” </w:t>
      </w:r>
      <w:hyperlink r:id="rId32" w:history="1">
        <w:r w:rsidRPr="00AF17F4">
          <w:rPr>
            <w:rStyle w:val="Hyperlink"/>
          </w:rPr>
          <w:t>https://</w:t>
        </w:r>
        <w:r w:rsidRPr="00AF17F4">
          <w:rPr>
            <w:rStyle w:val="Hyperlink"/>
          </w:rPr>
          <w:t>media.onthemarket.com/properties/779835/doc_1_0.pdf</w:t>
        </w:r>
      </w:hyperlink>
      <w:r>
        <w:t xml:space="preserve">.  </w:t>
      </w:r>
    </w:p>
    <w:p w14:paraId="61A579A1" w14:textId="330B1973" w:rsidR="00BE791D" w:rsidRDefault="00BE791D" w:rsidP="00F76671">
      <w:pPr>
        <w:spacing w:after="0" w:line="480" w:lineRule="auto"/>
        <w:ind w:left="720" w:hanging="720"/>
      </w:pPr>
      <w:r>
        <w:t>Shea, Christopher D. “</w:t>
      </w:r>
      <w:r w:rsidRPr="00BE791D">
        <w:t>England to Restore a House With Ties to Jane Austen — or Not</w:t>
      </w:r>
      <w:r>
        <w:t xml:space="preserve">.” </w:t>
      </w:r>
      <w:r w:rsidRPr="00BE791D">
        <w:rPr>
          <w:i/>
          <w:iCs/>
        </w:rPr>
        <w:t>New York Times</w:t>
      </w:r>
      <w:r>
        <w:t xml:space="preserve">, 25 Nov. 2016, </w:t>
      </w:r>
      <w:hyperlink r:id="rId33" w:history="1">
        <w:r w:rsidRPr="00C973DA">
          <w:rPr>
            <w:rStyle w:val="Hyperlink"/>
          </w:rPr>
          <w:t>https://www.nytimes.com/2016/11/25/books/jane-austen-society-british-government-wentworth-woodhouse.html</w:t>
        </w:r>
      </w:hyperlink>
      <w:r>
        <w:t xml:space="preserve">. </w:t>
      </w:r>
    </w:p>
    <w:p w14:paraId="0A3FDE96" w14:textId="11A20E39" w:rsidR="005C7234" w:rsidRDefault="005C7234" w:rsidP="005C7234">
      <w:pPr>
        <w:spacing w:after="0" w:line="480" w:lineRule="auto"/>
        <w:ind w:left="720" w:hanging="720"/>
      </w:pPr>
      <w:r>
        <w:t>Smellie, Alice. “</w:t>
      </w:r>
      <w:r w:rsidRPr="00A41C3A">
        <w:t>A Cornish classic: It was once home to a Victorian lady of letters... now it's become a warren of elegant holiday lettings</w:t>
      </w:r>
      <w:r>
        <w:t xml:space="preserve">.” </w:t>
      </w:r>
      <w:r w:rsidRPr="0071174B">
        <w:rPr>
          <w:i/>
          <w:iCs/>
        </w:rPr>
        <w:t>The Daily Mail</w:t>
      </w:r>
      <w:r>
        <w:t xml:space="preserve"> (London): 29 Sep. 20</w:t>
      </w:r>
      <w:r w:rsidR="00B36463">
        <w:t>14</w:t>
      </w:r>
      <w:r>
        <w:t xml:space="preserve">, </w:t>
      </w:r>
      <w:hyperlink r:id="rId34" w:history="1">
        <w:r w:rsidRPr="00AF17F4">
          <w:rPr>
            <w:rStyle w:val="Hyperlink"/>
          </w:rPr>
          <w:t>www.dailymail.co.uk/news/article-2533790/A-Cornish-classic-home-Victorian-lady-letters-warren-elegant-holiday-lettings.html</w:t>
        </w:r>
      </w:hyperlink>
      <w:r>
        <w:t xml:space="preserve">. </w:t>
      </w:r>
    </w:p>
    <w:p w14:paraId="12B5F0D7" w14:textId="5A43B6CA" w:rsidR="00251EB1" w:rsidRDefault="00251EB1" w:rsidP="00F76671">
      <w:pPr>
        <w:spacing w:after="0" w:line="480" w:lineRule="auto"/>
        <w:ind w:left="720" w:hanging="720"/>
      </w:pPr>
      <w:r>
        <w:t xml:space="preserve">Steiner, Hazel. “Ingatestone Hall.” 20 June 2018. </w:t>
      </w:r>
      <w:hyperlink r:id="rId35" w:history="1">
        <w:r w:rsidRPr="00C973DA">
          <w:rPr>
            <w:rStyle w:val="Hyperlink"/>
          </w:rPr>
          <w:t>hazelstainer.wordpress.com/2018/06/22/</w:t>
        </w:r>
        <w:proofErr w:type="spellStart"/>
        <w:r w:rsidRPr="00C973DA">
          <w:rPr>
            <w:rStyle w:val="Hyperlink"/>
          </w:rPr>
          <w:t>ingatestone</w:t>
        </w:r>
        <w:proofErr w:type="spellEnd"/>
        <w:r w:rsidRPr="00C973DA">
          <w:rPr>
            <w:rStyle w:val="Hyperlink"/>
          </w:rPr>
          <w:t>-hall/</w:t>
        </w:r>
      </w:hyperlink>
      <w:r>
        <w:t xml:space="preserve">. </w:t>
      </w:r>
    </w:p>
    <w:p w14:paraId="6B589EEC" w14:textId="1FDCD161" w:rsidR="00F76671" w:rsidRDefault="00F76671" w:rsidP="00F76671">
      <w:pPr>
        <w:spacing w:after="0" w:line="480" w:lineRule="auto"/>
        <w:ind w:left="720" w:hanging="720"/>
      </w:pPr>
      <w:proofErr w:type="spellStart"/>
      <w:r>
        <w:lastRenderedPageBreak/>
        <w:t>Syal</w:t>
      </w:r>
      <w:proofErr w:type="spellEnd"/>
      <w:r>
        <w:t xml:space="preserve">, Rajiv and Sian Cain. </w:t>
      </w:r>
      <w:r w:rsidRPr="00BE791D">
        <w:t>“</w:t>
      </w:r>
      <w:r w:rsidRPr="00BE791D">
        <w:t>'No evidence' Jane Austen ever went to stately home mentio</w:t>
      </w:r>
      <w:r w:rsidRPr="00BE791D">
        <w:t>n</w:t>
      </w:r>
      <w:r w:rsidRPr="00BE791D">
        <w:t>ed in autumn statement</w:t>
      </w:r>
      <w:r w:rsidRPr="00BE791D">
        <w:t>.”</w:t>
      </w:r>
      <w:r>
        <w:t xml:space="preserve"> </w:t>
      </w:r>
      <w:r w:rsidRPr="00F76671">
        <w:rPr>
          <w:i/>
          <w:iCs/>
        </w:rPr>
        <w:t>The Guardian</w:t>
      </w:r>
      <w:r>
        <w:t xml:space="preserve">, 23 Nov. 2016. </w:t>
      </w:r>
      <w:hyperlink r:id="rId36" w:history="1">
        <w:r w:rsidR="00BE791D" w:rsidRPr="00C973DA">
          <w:rPr>
            <w:rStyle w:val="Hyperlink"/>
          </w:rPr>
          <w:t>https://www.theguardian.com/books/2016/no</w:t>
        </w:r>
        <w:r w:rsidR="00BE791D" w:rsidRPr="00C973DA">
          <w:rPr>
            <w:rStyle w:val="Hyperlink"/>
          </w:rPr>
          <w:t>v</w:t>
        </w:r>
        <w:r w:rsidR="00BE791D" w:rsidRPr="00C973DA">
          <w:rPr>
            <w:rStyle w:val="Hyperlink"/>
          </w:rPr>
          <w:t>/23/jane-austen-inspiration-receives-76m-funding-in-autumn-statement-wentworth-woodhouse</w:t>
        </w:r>
      </w:hyperlink>
      <w:r w:rsidR="00BE791D">
        <w:t xml:space="preserve">. </w:t>
      </w:r>
    </w:p>
    <w:p w14:paraId="4FBCB442" w14:textId="15C327D1" w:rsidR="0010396B" w:rsidRDefault="0010396B" w:rsidP="00F76671">
      <w:pPr>
        <w:spacing w:after="0" w:line="480" w:lineRule="auto"/>
        <w:ind w:left="720" w:hanging="720"/>
      </w:pPr>
      <w:r>
        <w:t xml:space="preserve">Wilde, E.E. </w:t>
      </w:r>
      <w:r w:rsidRPr="00251EB1">
        <w:rPr>
          <w:i/>
          <w:iCs/>
        </w:rPr>
        <w:t>Ingatestone and the Essex Great Road wi</w:t>
      </w:r>
      <w:r w:rsidRPr="00251EB1">
        <w:rPr>
          <w:i/>
          <w:iCs/>
        </w:rPr>
        <w:t>t</w:t>
      </w:r>
      <w:r w:rsidRPr="00251EB1">
        <w:rPr>
          <w:i/>
          <w:iCs/>
        </w:rPr>
        <w:t xml:space="preserve">h </w:t>
      </w:r>
      <w:proofErr w:type="spellStart"/>
      <w:r w:rsidRPr="00251EB1">
        <w:rPr>
          <w:i/>
          <w:iCs/>
        </w:rPr>
        <w:t>Fryerning</w:t>
      </w:r>
      <w:proofErr w:type="spellEnd"/>
      <w:r>
        <w:t xml:space="preserve">. </w:t>
      </w:r>
      <w:r>
        <w:t>London</w:t>
      </w:r>
      <w:r>
        <w:t xml:space="preserve">: </w:t>
      </w:r>
      <w:r>
        <w:t>H. Milford, Oxford Univ</w:t>
      </w:r>
      <w:r>
        <w:t xml:space="preserve">. </w:t>
      </w:r>
      <w:r>
        <w:t xml:space="preserve"> Press</w:t>
      </w:r>
      <w:r>
        <w:t>, 1913.</w:t>
      </w:r>
      <w:r w:rsidR="001B6503">
        <w:t xml:space="preserve"> </w:t>
      </w:r>
      <w:r w:rsidR="001B6503" w:rsidRPr="001B6503">
        <w:rPr>
          <w:i/>
          <w:iCs/>
        </w:rPr>
        <w:t>Internet Archive</w:t>
      </w:r>
      <w:r w:rsidR="001B6503">
        <w:t>,</w:t>
      </w:r>
      <w:r>
        <w:t xml:space="preserve"> </w:t>
      </w:r>
      <w:hyperlink r:id="rId37" w:history="1">
        <w:r w:rsidR="00251EB1" w:rsidRPr="00C973DA">
          <w:rPr>
            <w:rStyle w:val="Hyperlink"/>
          </w:rPr>
          <w:t>https://archive.org/details/ingatestoneande00wildgoog</w:t>
        </w:r>
      </w:hyperlink>
      <w:r w:rsidR="00251EB1">
        <w:t xml:space="preserve">. </w:t>
      </w:r>
    </w:p>
    <w:p w14:paraId="3B826A1F" w14:textId="54ED81D9" w:rsidR="0085296F" w:rsidRDefault="0085296F" w:rsidP="00F76671">
      <w:pPr>
        <w:spacing w:after="0" w:line="480" w:lineRule="auto"/>
        <w:ind w:left="720" w:hanging="720"/>
      </w:pPr>
      <w:r>
        <w:t xml:space="preserve">Wolff, Robert Lee. </w:t>
      </w:r>
      <w:r w:rsidRPr="0085296F">
        <w:rPr>
          <w:i/>
          <w:iCs/>
        </w:rPr>
        <w:t>Sensational Victorian: The Life &amp; Fiction of Mary Elizabeth Braddon</w:t>
      </w:r>
      <w:r>
        <w:t>. Garland, 1979.</w:t>
      </w:r>
    </w:p>
    <w:p w14:paraId="5BF515E5" w14:textId="13EDA851" w:rsidR="00A81E64" w:rsidRDefault="00A81E64" w:rsidP="00CE387C">
      <w:pPr>
        <w:spacing w:after="0" w:line="480" w:lineRule="auto"/>
        <w:ind w:left="720" w:hanging="720"/>
      </w:pPr>
    </w:p>
    <w:p w14:paraId="1F5EDAB5" w14:textId="743988A8" w:rsidR="00B36463" w:rsidRDefault="00B36463" w:rsidP="00B36463">
      <w:pPr>
        <w:spacing w:after="0" w:line="240" w:lineRule="auto"/>
        <w:rPr>
          <w:rStyle w:val="style-scope"/>
        </w:rPr>
      </w:pPr>
      <w:r>
        <w:rPr>
          <w:rStyle w:val="style-scope"/>
        </w:rPr>
        <w:t>“</w:t>
      </w:r>
      <w:r>
        <w:rPr>
          <w:rStyle w:val="style-scope"/>
        </w:rPr>
        <w:t xml:space="preserve">Film of Ingatestone Hall featuring </w:t>
      </w:r>
      <w:proofErr w:type="spellStart"/>
      <w:r>
        <w:rPr>
          <w:rStyle w:val="style-scope"/>
        </w:rPr>
        <w:t>Petre</w:t>
      </w:r>
      <w:proofErr w:type="spellEnd"/>
      <w:r>
        <w:rPr>
          <w:rStyle w:val="style-scope"/>
        </w:rPr>
        <w:t xml:space="preserve"> family portraits and Essex Record Office exhibition. Black and white film, with commentary. Produced in the early 1960s at a course on cinematography at </w:t>
      </w:r>
      <w:proofErr w:type="spellStart"/>
      <w:r>
        <w:rPr>
          <w:rStyle w:val="style-scope"/>
        </w:rPr>
        <w:t>Wansfell</w:t>
      </w:r>
      <w:proofErr w:type="spellEnd"/>
      <w:r>
        <w:rPr>
          <w:rStyle w:val="style-scope"/>
        </w:rPr>
        <w:t xml:space="preserve">, Theydon </w:t>
      </w:r>
      <w:proofErr w:type="spellStart"/>
      <w:r>
        <w:rPr>
          <w:rStyle w:val="style-scope"/>
        </w:rPr>
        <w:t>Bois</w:t>
      </w:r>
      <w:proofErr w:type="spellEnd"/>
      <w:r>
        <w:rPr>
          <w:rStyle w:val="style-scope"/>
        </w:rPr>
        <w:t xml:space="preserve">, Essex with Essex County Council County Film Service. Transferred to videotape in 1996 from a damaged reel of 8mm film which was subsequently destroyed; </w:t>
      </w:r>
      <w:proofErr w:type="spellStart"/>
      <w:r>
        <w:rPr>
          <w:rStyle w:val="style-scope"/>
        </w:rPr>
        <w:t>digitised</w:t>
      </w:r>
      <w:proofErr w:type="spellEnd"/>
      <w:r>
        <w:rPr>
          <w:rStyle w:val="style-scope"/>
        </w:rPr>
        <w:t xml:space="preserve"> from VHS video in 2012.</w:t>
      </w:r>
      <w:r>
        <w:rPr>
          <w:rStyle w:val="style-scope"/>
        </w:rPr>
        <w:t>”</w:t>
      </w:r>
    </w:p>
    <w:p w14:paraId="34755426" w14:textId="77777777" w:rsidR="00B36463" w:rsidRDefault="00B36463" w:rsidP="00B36463">
      <w:pPr>
        <w:spacing w:after="0" w:line="240" w:lineRule="auto"/>
      </w:pPr>
    </w:p>
    <w:p w14:paraId="1BEDAA16" w14:textId="4AE6382B" w:rsidR="00A81E64" w:rsidRDefault="00B36463" w:rsidP="00B36463">
      <w:pPr>
        <w:spacing w:after="0" w:line="480" w:lineRule="auto"/>
        <w:ind w:left="720" w:hanging="720"/>
        <w:jc w:val="center"/>
      </w:pPr>
      <w:r>
        <w:rPr>
          <w:noProof/>
        </w:rPr>
        <w:drawing>
          <wp:inline distT="0" distB="0" distL="0" distR="0" wp14:anchorId="7D05A5C8" wp14:editId="6C33BA5C">
            <wp:extent cx="4572000" cy="3429000"/>
            <wp:effectExtent l="0" t="0" r="0" b="0"/>
            <wp:docPr id="17" name="Video 17" descr="Ingatestone Hall, c. 1960-1965 (VA 3/7/2/1)">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Video 17" descr="Ingatestone Hall, c. 1960-1965 (VA 3/7/2/1)">
                      <a:hlinkClick r:id="rId38"/>
                    </pic:cNvPr>
                    <pic:cNvPicPr/>
                  </pic:nvPicPr>
                  <pic:blipFill>
                    <a:blip r:embed="rId39">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ZxpO6eRs9FQ?feature=oembed&quot; frameborder=&quot;0&quot; allow=&quot;accelerometer; autoplay; clipboard-write; encrypted-media; gyroscope; picture-in-picture&quot; allowfullscreen=&quot;&quot; title=&quot;Ingatestone Hall, c. 1960-1965 (VA 3/7/2/1)&quot; sandbox=&quot;allow-scripts allow-same-origin allow-popups&quot;&gt;&lt;/iframe&gt;" h="113" w="200"/>
                        </a:ext>
                      </a:extLst>
                    </a:blip>
                    <a:stretch>
                      <a:fillRect/>
                    </a:stretch>
                  </pic:blipFill>
                  <pic:spPr>
                    <a:xfrm>
                      <a:off x="0" y="0"/>
                      <a:ext cx="4572000" cy="3429000"/>
                    </a:xfrm>
                    <a:prstGeom prst="rect">
                      <a:avLst/>
                    </a:prstGeom>
                  </pic:spPr>
                </pic:pic>
              </a:graphicData>
            </a:graphic>
          </wp:inline>
        </w:drawing>
      </w:r>
    </w:p>
    <w:p w14:paraId="0CDF1074" w14:textId="02CFA791" w:rsidR="000A2143" w:rsidRPr="00B36463" w:rsidRDefault="00B36463" w:rsidP="00B36463">
      <w:pPr>
        <w:tabs>
          <w:tab w:val="left" w:pos="4128"/>
          <w:tab w:val="left" w:pos="5856"/>
        </w:tabs>
        <w:spacing w:after="0"/>
        <w:ind w:left="4277" w:hanging="4133"/>
        <w:jc w:val="center"/>
        <w:rPr>
          <w:sz w:val="18"/>
          <w:szCs w:val="18"/>
        </w:rPr>
      </w:pPr>
      <w:hyperlink r:id="rId40" w:history="1">
        <w:r w:rsidRPr="00B36463">
          <w:rPr>
            <w:rStyle w:val="Hyperlink"/>
            <w:sz w:val="18"/>
            <w:szCs w:val="18"/>
          </w:rPr>
          <w:t>https://youtu.be/ZxpO6eRs9FQ</w:t>
        </w:r>
      </w:hyperlink>
    </w:p>
    <w:p w14:paraId="4DECE4EB" w14:textId="77777777" w:rsidR="00B36463" w:rsidRPr="006F58B9" w:rsidRDefault="00B36463" w:rsidP="00CE387C">
      <w:pPr>
        <w:tabs>
          <w:tab w:val="left" w:pos="4128"/>
          <w:tab w:val="left" w:pos="5856"/>
        </w:tabs>
        <w:spacing w:after="0"/>
        <w:ind w:left="4277" w:hanging="4133"/>
        <w:rPr>
          <w:sz w:val="24"/>
          <w:szCs w:val="24"/>
        </w:rPr>
      </w:pPr>
    </w:p>
    <w:sectPr w:rsidR="00B36463" w:rsidRPr="006F58B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3C00A5" w14:textId="77777777" w:rsidR="00AF1308" w:rsidRDefault="00AF1308" w:rsidP="008750E5">
      <w:pPr>
        <w:spacing w:after="0" w:line="240" w:lineRule="auto"/>
      </w:pPr>
      <w:r>
        <w:separator/>
      </w:r>
    </w:p>
  </w:endnote>
  <w:endnote w:type="continuationSeparator" w:id="0">
    <w:p w14:paraId="67B303E1" w14:textId="77777777" w:rsidR="00AF1308" w:rsidRDefault="00AF1308" w:rsidP="008750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0B98A8" w14:textId="77777777" w:rsidR="00AF1308" w:rsidRDefault="00AF1308" w:rsidP="008750E5">
      <w:pPr>
        <w:spacing w:after="0" w:line="240" w:lineRule="auto"/>
      </w:pPr>
      <w:r>
        <w:separator/>
      </w:r>
    </w:p>
  </w:footnote>
  <w:footnote w:type="continuationSeparator" w:id="0">
    <w:p w14:paraId="3803625A" w14:textId="77777777" w:rsidR="00AF1308" w:rsidRDefault="00AF1308" w:rsidP="008750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CA7BAD"/>
    <w:multiLevelType w:val="hybridMultilevel"/>
    <w:tmpl w:val="F4783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8295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D23"/>
    <w:rsid w:val="00014598"/>
    <w:rsid w:val="00022ECB"/>
    <w:rsid w:val="00062C26"/>
    <w:rsid w:val="000A2143"/>
    <w:rsid w:val="000B36F4"/>
    <w:rsid w:val="0010396B"/>
    <w:rsid w:val="001351AE"/>
    <w:rsid w:val="00155C5E"/>
    <w:rsid w:val="001B6503"/>
    <w:rsid w:val="001C08F4"/>
    <w:rsid w:val="001C12CC"/>
    <w:rsid w:val="001D7B1C"/>
    <w:rsid w:val="00214EE3"/>
    <w:rsid w:val="0024730A"/>
    <w:rsid w:val="00251EB1"/>
    <w:rsid w:val="002676EC"/>
    <w:rsid w:val="0027024D"/>
    <w:rsid w:val="002F0D23"/>
    <w:rsid w:val="003B7415"/>
    <w:rsid w:val="003D3EF1"/>
    <w:rsid w:val="003E024C"/>
    <w:rsid w:val="003F6473"/>
    <w:rsid w:val="003F670A"/>
    <w:rsid w:val="0043080B"/>
    <w:rsid w:val="00435723"/>
    <w:rsid w:val="004367F1"/>
    <w:rsid w:val="004736F2"/>
    <w:rsid w:val="00545404"/>
    <w:rsid w:val="005925AB"/>
    <w:rsid w:val="005B4F7A"/>
    <w:rsid w:val="005C11E8"/>
    <w:rsid w:val="005C7234"/>
    <w:rsid w:val="005D1DD5"/>
    <w:rsid w:val="005F0C22"/>
    <w:rsid w:val="006123B9"/>
    <w:rsid w:val="00615964"/>
    <w:rsid w:val="006265FB"/>
    <w:rsid w:val="0063071D"/>
    <w:rsid w:val="00647859"/>
    <w:rsid w:val="00652B42"/>
    <w:rsid w:val="00654509"/>
    <w:rsid w:val="006F28D5"/>
    <w:rsid w:val="006F2C98"/>
    <w:rsid w:val="006F58B9"/>
    <w:rsid w:val="0075427B"/>
    <w:rsid w:val="007D5178"/>
    <w:rsid w:val="007E2EB2"/>
    <w:rsid w:val="0082090A"/>
    <w:rsid w:val="00824D8E"/>
    <w:rsid w:val="0085296F"/>
    <w:rsid w:val="0085439D"/>
    <w:rsid w:val="008750E5"/>
    <w:rsid w:val="00A40D63"/>
    <w:rsid w:val="00A4318D"/>
    <w:rsid w:val="00A81E64"/>
    <w:rsid w:val="00AF1308"/>
    <w:rsid w:val="00B07A44"/>
    <w:rsid w:val="00B24062"/>
    <w:rsid w:val="00B36463"/>
    <w:rsid w:val="00B841CB"/>
    <w:rsid w:val="00BD3F5C"/>
    <w:rsid w:val="00BE791D"/>
    <w:rsid w:val="00BF3E40"/>
    <w:rsid w:val="00C46551"/>
    <w:rsid w:val="00C477D4"/>
    <w:rsid w:val="00C660DB"/>
    <w:rsid w:val="00CB793E"/>
    <w:rsid w:val="00CE387C"/>
    <w:rsid w:val="00D85A47"/>
    <w:rsid w:val="00DD6D83"/>
    <w:rsid w:val="00DF4650"/>
    <w:rsid w:val="00EC5D1B"/>
    <w:rsid w:val="00EF015A"/>
    <w:rsid w:val="00F02882"/>
    <w:rsid w:val="00F30941"/>
    <w:rsid w:val="00F4585C"/>
    <w:rsid w:val="00F72144"/>
    <w:rsid w:val="00F76671"/>
    <w:rsid w:val="00FB2F31"/>
    <w:rsid w:val="00FB635E"/>
    <w:rsid w:val="00FC07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104D10"/>
  <w15:chartTrackingRefBased/>
  <w15:docId w15:val="{4D14100D-35EB-4A36-AA95-82C736E5A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B36F4"/>
    <w:rPr>
      <w:color w:val="0563C1" w:themeColor="hyperlink"/>
      <w:u w:val="single"/>
    </w:rPr>
  </w:style>
  <w:style w:type="character" w:styleId="UnresolvedMention">
    <w:name w:val="Unresolved Mention"/>
    <w:basedOn w:val="DefaultParagraphFont"/>
    <w:uiPriority w:val="99"/>
    <w:semiHidden/>
    <w:unhideWhenUsed/>
    <w:rsid w:val="000B36F4"/>
    <w:rPr>
      <w:color w:val="605E5C"/>
      <w:shd w:val="clear" w:color="auto" w:fill="E1DFDD"/>
    </w:rPr>
  </w:style>
  <w:style w:type="character" w:styleId="FollowedHyperlink">
    <w:name w:val="FollowedHyperlink"/>
    <w:basedOn w:val="DefaultParagraphFont"/>
    <w:uiPriority w:val="99"/>
    <w:semiHidden/>
    <w:unhideWhenUsed/>
    <w:rsid w:val="00A81E64"/>
    <w:rPr>
      <w:color w:val="954F72" w:themeColor="followedHyperlink"/>
      <w:u w:val="single"/>
    </w:rPr>
  </w:style>
  <w:style w:type="paragraph" w:styleId="Header">
    <w:name w:val="header"/>
    <w:basedOn w:val="Normal"/>
    <w:link w:val="HeaderChar"/>
    <w:uiPriority w:val="99"/>
    <w:unhideWhenUsed/>
    <w:rsid w:val="008750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50E5"/>
  </w:style>
  <w:style w:type="paragraph" w:styleId="Footer">
    <w:name w:val="footer"/>
    <w:basedOn w:val="Normal"/>
    <w:link w:val="FooterChar"/>
    <w:uiPriority w:val="99"/>
    <w:unhideWhenUsed/>
    <w:rsid w:val="008750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50E5"/>
  </w:style>
  <w:style w:type="paragraph" w:styleId="ListParagraph">
    <w:name w:val="List Paragraph"/>
    <w:basedOn w:val="Normal"/>
    <w:uiPriority w:val="34"/>
    <w:qFormat/>
    <w:rsid w:val="006265FB"/>
    <w:pPr>
      <w:ind w:left="720"/>
      <w:contextualSpacing/>
    </w:pPr>
  </w:style>
  <w:style w:type="character" w:customStyle="1" w:styleId="style-scope">
    <w:name w:val="style-scope"/>
    <w:basedOn w:val="DefaultParagraphFont"/>
    <w:rsid w:val="00B36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084213">
      <w:bodyDiv w:val="1"/>
      <w:marLeft w:val="0"/>
      <w:marRight w:val="0"/>
      <w:marTop w:val="0"/>
      <w:marBottom w:val="0"/>
      <w:divBdr>
        <w:top w:val="none" w:sz="0" w:space="0" w:color="auto"/>
        <w:left w:val="none" w:sz="0" w:space="0" w:color="auto"/>
        <w:bottom w:val="none" w:sz="0" w:space="0" w:color="auto"/>
        <w:right w:val="none" w:sz="0" w:space="0" w:color="auto"/>
      </w:divBdr>
    </w:div>
    <w:div w:id="454563509">
      <w:bodyDiv w:val="1"/>
      <w:marLeft w:val="0"/>
      <w:marRight w:val="0"/>
      <w:marTop w:val="0"/>
      <w:marBottom w:val="0"/>
      <w:divBdr>
        <w:top w:val="none" w:sz="0" w:space="0" w:color="auto"/>
        <w:left w:val="none" w:sz="0" w:space="0" w:color="auto"/>
        <w:bottom w:val="none" w:sz="0" w:space="0" w:color="auto"/>
        <w:right w:val="none" w:sz="0" w:space="0" w:color="auto"/>
      </w:divBdr>
    </w:div>
    <w:div w:id="1542859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image" Target="media/image7.jpeg"/><Relationship Id="rId26" Type="http://schemas.openxmlformats.org/officeDocument/2006/relationships/hyperlink" Target="https://archive.org/details/cu31924104096692/" TargetMode="External"/><Relationship Id="rId39" Type="http://schemas.openxmlformats.org/officeDocument/2006/relationships/image" Target="media/image13.jpg"/><Relationship Id="rId21" Type="http://schemas.openxmlformats.org/officeDocument/2006/relationships/hyperlink" Target="http://www.gardenvisit.com/gardens/ingatestone_hall_garden" TargetMode="External"/><Relationship Id="rId34" Type="http://schemas.openxmlformats.org/officeDocument/2006/relationships/hyperlink" Target="http://www.dailymail.co.uk/news/article-2533790/A-Cornish-classic-home-Victorian-lady-letters-warren-elegant-holiday-lettings.html"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chatsworth.org/news-media/chatsworth-on-film/pride-and-prejudice/" TargetMode="External"/><Relationship Id="rId20" Type="http://schemas.openxmlformats.org/officeDocument/2006/relationships/image" Target="media/image8.jpg"/><Relationship Id="rId29" Type="http://schemas.openxmlformats.org/officeDocument/2006/relationships/hyperlink" Target="https://www.nationaltrust.org.uk/lyme/trails/pemberley-walk-at-lyme-"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image" Target="media/image11.jpg"/><Relationship Id="rId32" Type="http://schemas.openxmlformats.org/officeDocument/2006/relationships/hyperlink" Target="https://media.onthemarket.com/properties/779835/doc_1_0.pdf" TargetMode="External"/><Relationship Id="rId37" Type="http://schemas.openxmlformats.org/officeDocument/2006/relationships/hyperlink" Target="https://archive.org/details/ingatestoneande00wildgoog" TargetMode="External"/><Relationship Id="rId40" Type="http://schemas.openxmlformats.org/officeDocument/2006/relationships/hyperlink" Target="https://youtu.be/ZxpO6eRs9FQ" TargetMode="External"/><Relationship Id="rId5" Type="http://schemas.openxmlformats.org/officeDocument/2006/relationships/webSettings" Target="webSettings.xml"/><Relationship Id="rId15" Type="http://schemas.openxmlformats.org/officeDocument/2006/relationships/image" Target="media/image5.jpg"/><Relationship Id="rId23" Type="http://schemas.openxmlformats.org/officeDocument/2006/relationships/image" Target="media/image10.emf"/><Relationship Id="rId28" Type="http://schemas.openxmlformats.org/officeDocument/2006/relationships/hyperlink" Target="https://www.peakdistrict.gov.uk/visiting/places-to-visit/stanage-and-north-lees/north-lees-hall" TargetMode="External"/><Relationship Id="rId36" Type="http://schemas.openxmlformats.org/officeDocument/2006/relationships/hyperlink" Target="https://www.theguardian.com/books/2016/nov/23/jane-austen-inspiration-receives-76m-funding-in-autumn-statement-wentworth-woodhouse" TargetMode="External"/><Relationship Id="rId10" Type="http://schemas.openxmlformats.org/officeDocument/2006/relationships/hyperlink" Target="https://en.wikipedia.org/wiki/Wentworth_Woodhouse" TargetMode="External"/><Relationship Id="rId19" Type="http://schemas.openxmlformats.org/officeDocument/2006/relationships/hyperlink" Target="https://en.wikipedia.org/wiki/Ingatestone_Hall#/media/File:Ingatestone_Hall_(7710644796).jpg" TargetMode="External"/><Relationship Id="rId31" Type="http://schemas.openxmlformats.org/officeDocument/2006/relationships/hyperlink" Target="https://wentworthwoodhouse.org.uk/whats-on/regency-afternoon-tea/"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commons.wikimedia.org/wiki/File:North_Lees_Hall,_near_Hathersage_-_geograph.org.uk_-_591175.jpg" TargetMode="External"/><Relationship Id="rId22" Type="http://schemas.openxmlformats.org/officeDocument/2006/relationships/image" Target="media/image9.emf"/><Relationship Id="rId27" Type="http://schemas.openxmlformats.org/officeDocument/2006/relationships/hyperlink" Target="https://www.ingatestonehall.com/" TargetMode="External"/><Relationship Id="rId30" Type="http://schemas.openxmlformats.org/officeDocument/2006/relationships/hyperlink" Target="https://www.chatsworth.org/news-media/chatsworth-on-film/pride-and-prejudice/" TargetMode="External"/><Relationship Id="rId35" Type="http://schemas.openxmlformats.org/officeDocument/2006/relationships/hyperlink" Target="https://hazelstainer.wordpress.com/2018/06/22/ingatestone-hall/"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wuthering-heights.co.uk/locations/top-withens" TargetMode="External"/><Relationship Id="rId17" Type="http://schemas.openxmlformats.org/officeDocument/2006/relationships/image" Target="media/image6.jpg"/><Relationship Id="rId25" Type="http://schemas.openxmlformats.org/officeDocument/2006/relationships/image" Target="media/image12.jpg"/><Relationship Id="rId33" Type="http://schemas.openxmlformats.org/officeDocument/2006/relationships/hyperlink" Target="https://www.nytimes.com/2016/11/25/books/jane-austen-society-british-government-wentworth-woodhouse.html" TargetMode="External"/><Relationship Id="rId38" Type="http://schemas.openxmlformats.org/officeDocument/2006/relationships/hyperlink" Target="https://www.youtube.com/embed/ZxpO6eRs9FQ?feature=oemb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313837-CE97-488A-8AAF-A9F11012D9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3141</TotalTime>
  <Pages>15</Pages>
  <Words>3787</Words>
  <Characters>21592</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neilson</dc:creator>
  <cp:keywords/>
  <dc:description/>
  <cp:lastModifiedBy>jim neilson</cp:lastModifiedBy>
  <cp:revision>4</cp:revision>
  <dcterms:created xsi:type="dcterms:W3CDTF">2022-10-02T13:29:00Z</dcterms:created>
  <dcterms:modified xsi:type="dcterms:W3CDTF">2022-10-04T18:19:00Z</dcterms:modified>
</cp:coreProperties>
</file>