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Сделайте приоритезацию гипотез из предыдущего урока с помощью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>ICE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1 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Если начислять бонусы клиенту за быстрое оформление оплаты корзины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то это может уменьшить количество брошеных корзин и стимулировать клиента вернуться на площадку в дальнейшем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потратить бонусы для частичной оплаты следующих покупок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влияние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C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уверенность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легкость реализации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A2*B2*C2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144</w:t>
            </w:r>
            <w:r>
              <w:rPr/>
              <w:fldChar w:fldCharType="end" w:fldLock="0"/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2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Так как привлечение новых клиентов требует затрат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можно попробовать снизить эти затраты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используя существующих постоянных клиентов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например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выдавать промокод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если новый клиент воспользуется им для первой покупки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то бонусные баллы получат оба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влияние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C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уверенность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легкость реализации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A2*B2*C2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224</w:t>
            </w:r>
            <w:r>
              <w:rPr/>
              <w:fldChar w:fldCharType="end" w:fldLock="0"/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3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Добавить на сайт возможность использовать  нейронные сети и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 xml:space="preserve">GPT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чат для того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клиент мог легче найти нужный товар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не настраивая фильтры и не просматривая сотни  вариантов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.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Это может сократить время и сложность поиска товара на платформе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 клиент легче примет решение о покупке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(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виртуальный помощник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влияние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C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уверенность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легкость реализации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A2*B2*C2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4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Добавить на сайт возможность виртуальной примерки одежды или мебели в свой интерьер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это может простимулировать посетителя к покупке и привлечь на сайт больше посетителей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влияние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C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уверенность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легкость реализации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A2*B2*C2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</w:t>
            </w:r>
            <w:r>
              <w:rPr/>
              <w:fldChar w:fldCharType="end" w:fldLock="0"/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5: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Добавить на сайт больше опций доставки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чтобы упростить и ускорить доставку в отдаленные регионы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это может повлиять на выбор именно маркетплейса </w:t>
      </w:r>
      <w:r>
        <w:rPr>
          <w:rStyle w:val="Hyperlink.0"/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instrText xml:space="preserve"> HYPERLINK "http://ozon.ru"</w:instrText>
      </w:r>
      <w:r>
        <w:rPr>
          <w:rStyle w:val="Hyperlink.0"/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ozon.ru</w:t>
      </w:r>
      <w:r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fldChar w:fldCharType="end" w:fldLock="0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I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влияние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C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уверенность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E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легкость реализации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A2*B2*C2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  <w:r>
              <w:rPr/>
              <w:fldChar w:fldCharType="end" w:fldLock="0"/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дзаголовок"/>
        <w:bidi w:val="0"/>
        <w:rPr>
          <w:shd w:val="clear" w:color="auto" w:fill="ffffff"/>
        </w:rPr>
      </w:pPr>
    </w:p>
    <w:p>
      <w:pPr>
        <w:pStyle w:val="Подзаголовок"/>
        <w:bidi w:val="0"/>
        <w:rPr>
          <w:shd w:val="clear" w:color="auto" w:fill="ffffff"/>
        </w:rPr>
      </w:pPr>
    </w:p>
    <w:p>
      <w:pPr>
        <w:pStyle w:val="Подзаголовок"/>
        <w:bidi w:val="0"/>
      </w:pPr>
      <w:r>
        <w:rPr>
          <w:rtl w:val="0"/>
        </w:rPr>
        <w:t xml:space="preserve">Задание </w:t>
      </w:r>
      <w:r>
        <w:rPr>
          <w:rtl w:val="0"/>
        </w:rPr>
        <w:t xml:space="preserve">2.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br w:type="textWrapping"/>
        <w:t>Составьте шаблон дизайна эксперимента для гипотезы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которая набрала больше всего баллов в практическом задании предыдущего урока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Наибольший скоринг у гипотезы № 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2: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Гипотеза 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C2D30"/>
            </w14:solidFill>
          </w14:textFill>
        </w:rPr>
        <w:t>2</w:t>
      </w:r>
      <w:r>
        <w:rPr>
          <w:rFonts w:ascii="Helvetica" w:hAnsi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Цель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снизить 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затраты на привлечение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 новых клиентов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pP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для этого можно выдавать промокод старым клиентам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если новый клиент воспользуется им для первой покупки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то бонусные баллы получат оба клиента</w:t>
      </w:r>
      <w:r>
        <w:rPr>
          <w:rFonts w:ascii="Helvetica" w:hAnsi="Helvetica"/>
          <w:outline w:val="0"/>
          <w:color w:val="2c2c30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2C2D30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Контрольная версия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оставляем все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как есть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4"/>
          <w:szCs w:val="34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Тестовая версия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оповещаем старых клиентов о возможности использования промокода для привлечения новых клиентов и получении за это бонусных баллов</w:t>
      </w:r>
      <w:r>
        <w:rPr>
          <w:rFonts w:ascii="Helvetica" w:hAnsi="Helvetica"/>
          <w:sz w:val="34"/>
          <w:szCs w:val="3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На каких пользователях тестируем</w:t>
      </w: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</w:rPr>
        <w:t xml:space="preserve">Только на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старых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 xml:space="preserve"> пользователях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30"/>
          <w:szCs w:val="30"/>
          <w:shd w:val="clear" w:color="auto" w:fill="ffffff"/>
          <w:rtl w:val="0"/>
        </w:rPr>
        <w:t>Метрики</w:t>
      </w: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 xml:space="preserve">Конверсия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новых пользователей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затраты на привлечение новых пользователей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Инфраструктура</w:t>
      </w: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Продакт менеджеры одобряют проведение тестирования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разработчики готовы внести изменения в тестовую версию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4"/>
          <w:szCs w:val="34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План действий</w:t>
      </w:r>
      <w:r>
        <w:rPr>
          <w:rFonts w:ascii="Helvetica" w:hAnsi="Helvetica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Если наш эксперимент будет положительным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 xml:space="preserve">и мы увидим улучшение в метриках 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(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затраты на привлечение клиентов снизятся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а конверсия новых пользователей увеличится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— масштабируем на всех пользователей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Если метрики падают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то откатываем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.</w:t>
      </w:r>
      <w:r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  <w:br w:type="textWrapping"/>
        <w:t>Если метрики не меняются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то оставляем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ru-RU"/>
        </w:rPr>
        <w:t>как есть</w:t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c2c30"/>
          <w:sz w:val="30"/>
          <w:szCs w:val="30"/>
          <w:shd w:val="clear" w:color="auto" w:fill="ffffff"/>
          <w:rtl w:val="0"/>
          <w14:textFill>
            <w14:solidFill>
              <w14:srgbClr w14:val="2C2D3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