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40BC" w:rsidRPr="00F33777" w:rsidRDefault="004F5D33" w:rsidP="006B4108">
      <w:pPr>
        <w:rPr>
          <w:rFonts w:cstheme="minorHAnsi"/>
          <w:b/>
          <w:bCs/>
          <w:u w:val="single"/>
        </w:rPr>
      </w:pPr>
      <w:r w:rsidRPr="00F33777">
        <w:rPr>
          <w:rFonts w:cstheme="minorHAnsi"/>
          <w:b/>
          <w:bCs/>
          <w:u w:val="single"/>
        </w:rPr>
        <w:t>PROCESS OVERVEIW</w:t>
      </w:r>
    </w:p>
    <w:p w:rsidR="00B240BC" w:rsidRPr="00F33777" w:rsidRDefault="00B240BC" w:rsidP="006B4108">
      <w:pPr>
        <w:rPr>
          <w:rFonts w:cstheme="minorHAnsi"/>
          <w:b/>
          <w:bCs/>
          <w:i/>
          <w:iCs/>
        </w:rPr>
      </w:pPr>
    </w:p>
    <w:p w:rsidR="00B240BC" w:rsidRPr="00F33777" w:rsidRDefault="00B240BC" w:rsidP="006B4108">
      <w:pPr>
        <w:rPr>
          <w:rFonts w:cstheme="minorHAnsi"/>
          <w:b/>
          <w:bCs/>
          <w:i/>
          <w:iCs/>
        </w:rPr>
      </w:pPr>
      <w:r w:rsidRPr="00F33777">
        <w:rPr>
          <w:rFonts w:cstheme="minorHAnsi"/>
          <w:b/>
          <w:bCs/>
          <w:i/>
          <w:iCs/>
        </w:rPr>
        <w:t>Problem Statement:</w:t>
      </w:r>
    </w:p>
    <w:p w:rsidR="00B240BC" w:rsidRPr="00F33777" w:rsidRDefault="00835CCC" w:rsidP="006B4108">
      <w:pPr>
        <w:rPr>
          <w:rFonts w:cstheme="minorHAnsi"/>
        </w:rPr>
      </w:pPr>
      <w:r w:rsidRPr="00F33777">
        <w:rPr>
          <w:rFonts w:cstheme="minorHAnsi"/>
        </w:rPr>
        <w:t>The current business state of a Portuguese banking institution, Banco de Portugal, is one of fiscal instability, lost revenue and lowered long-term client engagement</w:t>
      </w:r>
      <w:r w:rsidR="00195C22" w:rsidRPr="00F33777">
        <w:rPr>
          <w:rFonts w:cstheme="minorHAnsi"/>
        </w:rPr>
        <w:t>, in comparison to the last fiscal year</w:t>
      </w:r>
      <w:sdt>
        <w:sdtPr>
          <w:rPr>
            <w:rFonts w:cstheme="minorHAnsi"/>
          </w:rPr>
          <w:id w:val="1082104044"/>
          <w:citation/>
        </w:sdtPr>
        <w:sdtEndPr/>
        <w:sdtContent>
          <w:r w:rsidR="001169AD" w:rsidRPr="00F33777">
            <w:rPr>
              <w:rFonts w:cstheme="minorHAnsi"/>
            </w:rPr>
            <w:fldChar w:fldCharType="begin"/>
          </w:r>
          <w:r w:rsidR="001169AD" w:rsidRPr="00F33777">
            <w:rPr>
              <w:rFonts w:cstheme="minorHAnsi"/>
              <w:lang w:val="en-US"/>
            </w:rPr>
            <w:instrText xml:space="preserve"> CITATION Mor14 \l 1033 </w:instrText>
          </w:r>
          <w:r w:rsidR="001169AD" w:rsidRPr="00F33777">
            <w:rPr>
              <w:rFonts w:cstheme="minorHAnsi"/>
            </w:rPr>
            <w:fldChar w:fldCharType="separate"/>
          </w:r>
          <w:r w:rsidR="001169AD" w:rsidRPr="00F33777">
            <w:rPr>
              <w:rFonts w:cstheme="minorHAnsi"/>
              <w:noProof/>
              <w:lang w:val="en-US"/>
            </w:rPr>
            <w:t xml:space="preserve"> (Moro, Cortez, &amp; Rita, 2014)</w:t>
          </w:r>
          <w:r w:rsidR="001169AD" w:rsidRPr="00F33777">
            <w:rPr>
              <w:rFonts w:cstheme="minorHAnsi"/>
            </w:rPr>
            <w:fldChar w:fldCharType="end"/>
          </w:r>
        </w:sdtContent>
      </w:sdt>
      <w:r w:rsidRPr="00F33777">
        <w:rPr>
          <w:rFonts w:cstheme="minorHAnsi"/>
        </w:rPr>
        <w:t>. To maintain corporate competitiveness</w:t>
      </w:r>
      <w:r w:rsidR="00B240BC" w:rsidRPr="00F33777">
        <w:rPr>
          <w:rFonts w:cstheme="minorHAnsi"/>
        </w:rPr>
        <w:t xml:space="preserve">, </w:t>
      </w:r>
      <w:r w:rsidR="00AF0A93" w:rsidRPr="00F33777">
        <w:rPr>
          <w:rFonts w:cstheme="minorHAnsi"/>
        </w:rPr>
        <w:t>Banco de Portugal initiated a telemarketing campaign based on the concept that their clientele weren’t depositing as frequently as they ha</w:t>
      </w:r>
      <w:r w:rsidRPr="00F33777">
        <w:rPr>
          <w:rFonts w:cstheme="minorHAnsi"/>
        </w:rPr>
        <w:t>d</w:t>
      </w:r>
      <w:r w:rsidR="00AF0A93" w:rsidRPr="00F33777">
        <w:rPr>
          <w:rFonts w:cstheme="minorHAnsi"/>
        </w:rPr>
        <w:t xml:space="preserve"> been in the past</w:t>
      </w:r>
      <w:sdt>
        <w:sdtPr>
          <w:rPr>
            <w:rFonts w:cstheme="minorHAnsi"/>
          </w:rPr>
          <w:id w:val="1444721676"/>
          <w:citation/>
        </w:sdtPr>
        <w:sdtEndPr/>
        <w:sdtContent>
          <w:r w:rsidR="001169AD" w:rsidRPr="00F33777">
            <w:rPr>
              <w:rFonts w:cstheme="minorHAnsi"/>
            </w:rPr>
            <w:fldChar w:fldCharType="begin"/>
          </w:r>
          <w:r w:rsidR="001169AD" w:rsidRPr="00F33777">
            <w:rPr>
              <w:rFonts w:cstheme="minorHAnsi"/>
              <w:lang w:val="en-US"/>
            </w:rPr>
            <w:instrText xml:space="preserve"> CITATION Mor14 \l 1033 </w:instrText>
          </w:r>
          <w:r w:rsidR="001169AD" w:rsidRPr="00F33777">
            <w:rPr>
              <w:rFonts w:cstheme="minorHAnsi"/>
            </w:rPr>
            <w:fldChar w:fldCharType="separate"/>
          </w:r>
          <w:r w:rsidR="001169AD" w:rsidRPr="00F33777">
            <w:rPr>
              <w:rFonts w:cstheme="minorHAnsi"/>
              <w:noProof/>
              <w:lang w:val="en-US"/>
            </w:rPr>
            <w:t xml:space="preserve"> (Moro, Cortez, &amp; Rita, 2014)</w:t>
          </w:r>
          <w:r w:rsidR="001169AD" w:rsidRPr="00F33777">
            <w:rPr>
              <w:rFonts w:cstheme="minorHAnsi"/>
            </w:rPr>
            <w:fldChar w:fldCharType="end"/>
          </w:r>
        </w:sdtContent>
      </w:sdt>
      <w:r w:rsidR="00AF0A93" w:rsidRPr="00F33777">
        <w:rPr>
          <w:rFonts w:cstheme="minorHAnsi"/>
        </w:rPr>
        <w:t>. The marketing campaign was deployed via direct phone calls to promote the subscription of long-term deposits.  With the desire to optimize output and reduce human and financial resources for the campaign, a study was established to determine which targeted clients would most likely respond positively to the telemarketing scheme and subscribe to the long-term deposits.</w:t>
      </w:r>
    </w:p>
    <w:p w:rsidR="00835CCC" w:rsidRPr="00F33777" w:rsidRDefault="00AF0A93" w:rsidP="006B4108">
      <w:pPr>
        <w:rPr>
          <w:rFonts w:cstheme="minorHAnsi"/>
          <w:color w:val="000000" w:themeColor="text1"/>
          <w:lang w:val="en-GB"/>
        </w:rPr>
      </w:pPr>
      <w:r w:rsidRPr="00F33777">
        <w:rPr>
          <w:rFonts w:cstheme="minorHAnsi"/>
        </w:rPr>
        <w:t xml:space="preserve">Distinguishing the success rate of the telemarketing phone calls is of high value as it highlights whether the </w:t>
      </w:r>
      <w:r w:rsidR="00835CCC" w:rsidRPr="00F33777">
        <w:rPr>
          <w:rFonts w:cstheme="minorHAnsi"/>
        </w:rPr>
        <w:t>r</w:t>
      </w:r>
      <w:r w:rsidRPr="00F33777">
        <w:rPr>
          <w:rFonts w:cstheme="minorHAnsi"/>
        </w:rPr>
        <w:t xml:space="preserve">etail </w:t>
      </w:r>
      <w:r w:rsidR="00835CCC" w:rsidRPr="00F33777">
        <w:rPr>
          <w:rFonts w:cstheme="minorHAnsi"/>
        </w:rPr>
        <w:t>b</w:t>
      </w:r>
      <w:r w:rsidRPr="00F33777">
        <w:rPr>
          <w:rFonts w:cstheme="minorHAnsi"/>
        </w:rPr>
        <w:t xml:space="preserve">ank in question </w:t>
      </w:r>
      <w:r w:rsidRPr="00F33777">
        <w:rPr>
          <w:rFonts w:cstheme="minorHAnsi"/>
          <w:color w:val="000000" w:themeColor="text1"/>
        </w:rPr>
        <w:t xml:space="preserve">is able to successfully reach </w:t>
      </w:r>
      <w:r w:rsidR="00835CCC" w:rsidRPr="00F33777">
        <w:rPr>
          <w:rFonts w:cstheme="minorHAnsi"/>
          <w:color w:val="000000" w:themeColor="text1"/>
        </w:rPr>
        <w:t>consumers</w:t>
      </w:r>
      <w:r w:rsidRPr="00F33777">
        <w:rPr>
          <w:rFonts w:cstheme="minorHAnsi"/>
          <w:color w:val="000000" w:themeColor="text1"/>
        </w:rPr>
        <w:t xml:space="preserve"> and sell them the campaign. More specifically, which clients are most financially viable to target (in terms of reduced opportunity cost and avoiding financing marketing ploys aimed at the wrong clientele</w:t>
      </w:r>
      <w:r w:rsidR="00835CCC" w:rsidRPr="00F33777">
        <w:rPr>
          <w:rFonts w:cstheme="minorHAnsi"/>
          <w:color w:val="000000" w:themeColor="text1"/>
        </w:rPr>
        <w:t xml:space="preserve">). </w:t>
      </w:r>
      <w:r w:rsidR="00835CCC" w:rsidRPr="00F33777">
        <w:rPr>
          <w:rFonts w:cstheme="minorHAnsi"/>
          <w:color w:val="000000" w:themeColor="text1"/>
          <w:lang w:val="en-GB"/>
        </w:rPr>
        <w:t xml:space="preserve">Marketing campaigns are a typical strategy </w:t>
      </w:r>
      <w:r w:rsidR="00232F90" w:rsidRPr="00F33777">
        <w:rPr>
          <w:rFonts w:cstheme="minorHAnsi"/>
          <w:color w:val="000000" w:themeColor="text1"/>
          <w:lang w:val="en-GB"/>
        </w:rPr>
        <w:t>implemented</w:t>
      </w:r>
      <w:r w:rsidR="00835CCC" w:rsidRPr="00F33777">
        <w:rPr>
          <w:rFonts w:cstheme="minorHAnsi"/>
          <w:color w:val="000000" w:themeColor="text1"/>
          <w:lang w:val="en-GB"/>
        </w:rPr>
        <w:t xml:space="preserve"> to enhance business engagement. By using this targeted marketing ploy, the retail banking firm is aiming to meet a desired business state of increased client long-term deposits and consequential financial stability.</w:t>
      </w:r>
    </w:p>
    <w:p w:rsidR="00AF0A93" w:rsidRPr="00F33777" w:rsidRDefault="00AF0A93" w:rsidP="006B4108">
      <w:pPr>
        <w:rPr>
          <w:rFonts w:cstheme="minorHAnsi"/>
          <w:color w:val="000000" w:themeColor="text1"/>
        </w:rPr>
      </w:pPr>
    </w:p>
    <w:p w:rsidR="00835CCC" w:rsidRPr="00F33777" w:rsidRDefault="00835CCC" w:rsidP="006B4108">
      <w:pPr>
        <w:rPr>
          <w:rFonts w:cstheme="minorHAnsi"/>
          <w:color w:val="000000" w:themeColor="text1"/>
        </w:rPr>
      </w:pPr>
      <w:r w:rsidRPr="00F33777">
        <w:rPr>
          <w:rFonts w:cstheme="minorHAnsi"/>
          <w:color w:val="000000" w:themeColor="text1"/>
        </w:rPr>
        <w:t>This problem ha</w:t>
      </w:r>
      <w:r w:rsidR="002D2C5E" w:rsidRPr="00F33777">
        <w:rPr>
          <w:rFonts w:cstheme="minorHAnsi"/>
          <w:color w:val="000000" w:themeColor="text1"/>
        </w:rPr>
        <w:t>s</w:t>
      </w:r>
      <w:r w:rsidRPr="00F33777">
        <w:rPr>
          <w:rFonts w:cstheme="minorHAnsi"/>
          <w:color w:val="000000" w:themeColor="text1"/>
        </w:rPr>
        <w:t xml:space="preserve"> been addressed by past research projects, across various contexts</w:t>
      </w:r>
      <w:r w:rsidR="001A5FD7" w:rsidRPr="00F33777">
        <w:rPr>
          <w:rFonts w:cstheme="minorHAnsi"/>
          <w:color w:val="000000" w:themeColor="text1"/>
        </w:rPr>
        <w:t xml:space="preserve"> </w:t>
      </w:r>
      <w:sdt>
        <w:sdtPr>
          <w:rPr>
            <w:rFonts w:cstheme="minorHAnsi"/>
            <w:color w:val="000000" w:themeColor="text1"/>
          </w:rPr>
          <w:id w:val="1196042269"/>
          <w:citation/>
        </w:sdtPr>
        <w:sdtContent>
          <w:r w:rsidR="001A5FD7" w:rsidRPr="00F33777">
            <w:rPr>
              <w:rFonts w:cstheme="minorHAnsi"/>
              <w:color w:val="000000" w:themeColor="text1"/>
            </w:rPr>
            <w:fldChar w:fldCharType="begin"/>
          </w:r>
          <w:r w:rsidR="001A5FD7" w:rsidRPr="00F33777">
            <w:rPr>
              <w:rFonts w:cstheme="minorHAnsi"/>
              <w:color w:val="000000" w:themeColor="text1"/>
              <w:lang w:val="en-US"/>
            </w:rPr>
            <w:instrText xml:space="preserve"> CITATION Kim15 \l 1033 </w:instrText>
          </w:r>
          <w:r w:rsidR="001A5FD7" w:rsidRPr="00F33777">
            <w:rPr>
              <w:rFonts w:cstheme="minorHAnsi"/>
              <w:color w:val="000000" w:themeColor="text1"/>
            </w:rPr>
            <w:fldChar w:fldCharType="separate"/>
          </w:r>
          <w:r w:rsidR="001A5FD7" w:rsidRPr="00F33777">
            <w:rPr>
              <w:rFonts w:cstheme="minorHAnsi"/>
              <w:noProof/>
              <w:color w:val="000000" w:themeColor="text1"/>
              <w:lang w:val="en-US"/>
            </w:rPr>
            <w:t>(Kim, Lee, Jo, &amp; Cho, 2015)</w:t>
          </w:r>
          <w:r w:rsidR="001A5FD7" w:rsidRPr="00F33777">
            <w:rPr>
              <w:rFonts w:cstheme="minorHAnsi"/>
              <w:color w:val="000000" w:themeColor="text1"/>
            </w:rPr>
            <w:fldChar w:fldCharType="end"/>
          </w:r>
        </w:sdtContent>
      </w:sdt>
      <w:r w:rsidR="001A5FD7" w:rsidRPr="00F33777">
        <w:rPr>
          <w:rFonts w:cstheme="minorHAnsi"/>
          <w:color w:val="000000" w:themeColor="text1"/>
        </w:rPr>
        <w:t>,</w:t>
      </w:r>
      <w:sdt>
        <w:sdtPr>
          <w:rPr>
            <w:rFonts w:cstheme="minorHAnsi"/>
            <w:color w:val="000000" w:themeColor="text1"/>
          </w:rPr>
          <w:id w:val="917597353"/>
          <w:citation/>
        </w:sdtPr>
        <w:sdtContent>
          <w:r w:rsidR="001A5FD7" w:rsidRPr="00F33777">
            <w:rPr>
              <w:rFonts w:cstheme="minorHAnsi"/>
              <w:color w:val="000000" w:themeColor="text1"/>
            </w:rPr>
            <w:fldChar w:fldCharType="begin"/>
          </w:r>
          <w:r w:rsidR="001A5FD7" w:rsidRPr="00F33777">
            <w:rPr>
              <w:rFonts w:cstheme="minorHAnsi"/>
              <w:color w:val="000000" w:themeColor="text1"/>
              <w:lang w:val="en-US"/>
            </w:rPr>
            <w:instrText xml:space="preserve"> CITATION Lan92 \l 1033 </w:instrText>
          </w:r>
          <w:r w:rsidR="001A5FD7" w:rsidRPr="00F33777">
            <w:rPr>
              <w:rFonts w:cstheme="minorHAnsi"/>
              <w:color w:val="000000" w:themeColor="text1"/>
            </w:rPr>
            <w:fldChar w:fldCharType="separate"/>
          </w:r>
          <w:r w:rsidR="001A5FD7" w:rsidRPr="00F33777">
            <w:rPr>
              <w:rFonts w:cstheme="minorHAnsi"/>
              <w:noProof/>
              <w:color w:val="000000" w:themeColor="text1"/>
              <w:lang w:val="en-US"/>
            </w:rPr>
            <w:t xml:space="preserve"> (Landreth O. , 1992)</w:t>
          </w:r>
          <w:r w:rsidR="001A5FD7" w:rsidRPr="00F33777">
            <w:rPr>
              <w:rFonts w:cstheme="minorHAnsi"/>
              <w:color w:val="000000" w:themeColor="text1"/>
            </w:rPr>
            <w:fldChar w:fldCharType="end"/>
          </w:r>
        </w:sdtContent>
      </w:sdt>
      <w:r w:rsidR="001A5FD7" w:rsidRPr="00F33777">
        <w:rPr>
          <w:rFonts w:cstheme="minorHAnsi"/>
          <w:color w:val="000000" w:themeColor="text1"/>
        </w:rPr>
        <w:t xml:space="preserve"> , </w:t>
      </w:r>
      <w:sdt>
        <w:sdtPr>
          <w:rPr>
            <w:rFonts w:cstheme="minorHAnsi"/>
            <w:color w:val="000000" w:themeColor="text1"/>
          </w:rPr>
          <w:id w:val="-101957288"/>
          <w:citation/>
        </w:sdtPr>
        <w:sdtContent>
          <w:r w:rsidR="001A5FD7" w:rsidRPr="00F33777">
            <w:rPr>
              <w:rFonts w:cstheme="minorHAnsi"/>
              <w:color w:val="000000" w:themeColor="text1"/>
            </w:rPr>
            <w:fldChar w:fldCharType="begin"/>
          </w:r>
          <w:r w:rsidR="001A5FD7" w:rsidRPr="00F33777">
            <w:rPr>
              <w:rFonts w:cstheme="minorHAnsi"/>
              <w:color w:val="000000" w:themeColor="text1"/>
              <w:lang w:val="en-US"/>
            </w:rPr>
            <w:instrText xml:space="preserve"> CITATION Tan14 \l 1033 </w:instrText>
          </w:r>
          <w:r w:rsidR="001A5FD7" w:rsidRPr="00F33777">
            <w:rPr>
              <w:rFonts w:cstheme="minorHAnsi"/>
              <w:color w:val="000000" w:themeColor="text1"/>
            </w:rPr>
            <w:fldChar w:fldCharType="separate"/>
          </w:r>
          <w:r w:rsidR="001A5FD7" w:rsidRPr="00F33777">
            <w:rPr>
              <w:rFonts w:cstheme="minorHAnsi"/>
              <w:noProof/>
              <w:color w:val="000000" w:themeColor="text1"/>
              <w:lang w:val="en-US"/>
            </w:rPr>
            <w:t>(Tang, 2014)</w:t>
          </w:r>
          <w:r w:rsidR="001A5FD7" w:rsidRPr="00F33777">
            <w:rPr>
              <w:rFonts w:cstheme="minorHAnsi"/>
              <w:color w:val="000000" w:themeColor="text1"/>
            </w:rPr>
            <w:fldChar w:fldCharType="end"/>
          </w:r>
        </w:sdtContent>
      </w:sdt>
      <w:r w:rsidRPr="00F33777">
        <w:rPr>
          <w:rFonts w:cstheme="minorHAnsi"/>
          <w:color w:val="000000" w:themeColor="text1"/>
        </w:rPr>
        <w:t xml:space="preserve">. The eventuated success rate of marketing models are a fundamental component to </w:t>
      </w:r>
      <w:r w:rsidR="002D2C5E" w:rsidRPr="00F33777">
        <w:rPr>
          <w:rFonts w:cstheme="minorHAnsi"/>
          <w:color w:val="000000" w:themeColor="text1"/>
        </w:rPr>
        <w:t>positively received campaigns. Due to the competitive nature of corporate marketing, data-focused insight and analytical studies are highly prevalent. With specific reference to the data itself, it was retrieved from the original study stemmed from the campaign from 2008-2011</w:t>
      </w:r>
      <w:sdt>
        <w:sdtPr>
          <w:rPr>
            <w:rFonts w:cstheme="minorHAnsi"/>
            <w:color w:val="000000" w:themeColor="text1"/>
          </w:rPr>
          <w:id w:val="765890460"/>
          <w:citation/>
        </w:sdtPr>
        <w:sdtEndPr/>
        <w:sdtContent>
          <w:r w:rsidR="001169AD" w:rsidRPr="00F33777">
            <w:rPr>
              <w:rFonts w:cstheme="minorHAnsi"/>
              <w:color w:val="000000" w:themeColor="text1"/>
            </w:rPr>
            <w:fldChar w:fldCharType="begin"/>
          </w:r>
          <w:r w:rsidR="001169AD" w:rsidRPr="00F33777">
            <w:rPr>
              <w:rFonts w:cstheme="minorHAnsi"/>
              <w:color w:val="000000" w:themeColor="text1"/>
              <w:lang w:val="en-US"/>
            </w:rPr>
            <w:instrText xml:space="preserve"> CITATION Mor14 \l 1033 </w:instrText>
          </w:r>
          <w:r w:rsidR="001169AD" w:rsidRPr="00F33777">
            <w:rPr>
              <w:rFonts w:cstheme="minorHAnsi"/>
              <w:color w:val="000000" w:themeColor="text1"/>
            </w:rPr>
            <w:fldChar w:fldCharType="separate"/>
          </w:r>
          <w:r w:rsidR="001169AD" w:rsidRPr="00F33777">
            <w:rPr>
              <w:rFonts w:cstheme="minorHAnsi"/>
              <w:noProof/>
              <w:color w:val="000000" w:themeColor="text1"/>
              <w:lang w:val="en-US"/>
            </w:rPr>
            <w:t xml:space="preserve"> (Moro, Cortez, &amp; Rita, 2014)</w:t>
          </w:r>
          <w:r w:rsidR="001169AD" w:rsidRPr="00F33777">
            <w:rPr>
              <w:rFonts w:cstheme="minorHAnsi"/>
              <w:color w:val="000000" w:themeColor="text1"/>
            </w:rPr>
            <w:fldChar w:fldCharType="end"/>
          </w:r>
        </w:sdtContent>
      </w:sdt>
      <w:r w:rsidR="001169AD" w:rsidRPr="00F33777">
        <w:rPr>
          <w:rFonts w:cstheme="minorHAnsi"/>
          <w:color w:val="000000" w:themeColor="text1"/>
        </w:rPr>
        <w:t>.</w:t>
      </w:r>
    </w:p>
    <w:p w:rsidR="00B240BC" w:rsidRPr="00F33777" w:rsidRDefault="00B240BC" w:rsidP="006B4108">
      <w:pPr>
        <w:rPr>
          <w:rFonts w:cstheme="minorHAnsi"/>
        </w:rPr>
      </w:pPr>
    </w:p>
    <w:p w:rsidR="00B240BC" w:rsidRPr="00F33777" w:rsidRDefault="00B240BC" w:rsidP="006B4108">
      <w:pPr>
        <w:rPr>
          <w:rFonts w:cstheme="minorHAnsi"/>
        </w:rPr>
      </w:pPr>
      <w:r w:rsidRPr="00F33777">
        <w:rPr>
          <w:rFonts w:cstheme="minorHAnsi"/>
          <w:b/>
          <w:bCs/>
          <w:i/>
          <w:iCs/>
        </w:rPr>
        <w:t>Industry/ Domain:</w:t>
      </w:r>
    </w:p>
    <w:p w:rsidR="006B6E02" w:rsidRPr="00F33777" w:rsidRDefault="001169AD" w:rsidP="006B4108">
      <w:pPr>
        <w:rPr>
          <w:rFonts w:cstheme="minorHAnsi"/>
          <w:color w:val="000000" w:themeColor="text1"/>
          <w:lang w:val="en-GB"/>
        </w:rPr>
      </w:pPr>
      <w:r w:rsidRPr="00F33777">
        <w:rPr>
          <w:rFonts w:cstheme="minorHAnsi"/>
        </w:rPr>
        <w:t xml:space="preserve">The banking industry is that in question, with strong focus on marketing operations. With this in mind, the retail banking sector is facing a significant amount of disruption as the digital </w:t>
      </w:r>
      <w:r w:rsidRPr="00F33777">
        <w:rPr>
          <w:rFonts w:cstheme="minorHAnsi"/>
          <w:color w:val="000000" w:themeColor="text1"/>
        </w:rPr>
        <w:t>age is exponentially changes business processes and client behaviour. Specifically the shift towards mobile/ online banking, away from having to go to a physical bank to reap benefits of trade</w:t>
      </w:r>
      <w:sdt>
        <w:sdtPr>
          <w:rPr>
            <w:rFonts w:cstheme="minorHAnsi"/>
            <w:color w:val="000000" w:themeColor="text1"/>
          </w:rPr>
          <w:id w:val="1187639943"/>
          <w:citation/>
        </w:sdtPr>
        <w:sdtEndPr/>
        <w:sdtContent>
          <w:r w:rsidRPr="00F33777">
            <w:rPr>
              <w:rFonts w:cstheme="minorHAnsi"/>
              <w:color w:val="000000" w:themeColor="text1"/>
            </w:rPr>
            <w:fldChar w:fldCharType="begin"/>
          </w:r>
          <w:r w:rsidRPr="00F33777">
            <w:rPr>
              <w:rFonts w:cstheme="minorHAnsi"/>
              <w:color w:val="000000" w:themeColor="text1"/>
              <w:lang w:val="en-US"/>
            </w:rPr>
            <w:instrText xml:space="preserve"> CITATION Lee20 \l 1033 </w:instrText>
          </w:r>
          <w:r w:rsidRPr="00F33777">
            <w:rPr>
              <w:rFonts w:cstheme="minorHAnsi"/>
              <w:color w:val="000000" w:themeColor="text1"/>
            </w:rPr>
            <w:fldChar w:fldCharType="separate"/>
          </w:r>
          <w:r w:rsidRPr="00F33777">
            <w:rPr>
              <w:rFonts w:cstheme="minorHAnsi"/>
              <w:noProof/>
              <w:color w:val="000000" w:themeColor="text1"/>
              <w:lang w:val="en-US"/>
            </w:rPr>
            <w:t xml:space="preserve"> (Lee &amp; Lee, 2020)</w:t>
          </w:r>
          <w:r w:rsidRPr="00F33777">
            <w:rPr>
              <w:rFonts w:cstheme="minorHAnsi"/>
              <w:color w:val="000000" w:themeColor="text1"/>
            </w:rPr>
            <w:fldChar w:fldCharType="end"/>
          </w:r>
        </w:sdtContent>
      </w:sdt>
      <w:r w:rsidRPr="00F33777">
        <w:rPr>
          <w:rFonts w:cstheme="minorHAnsi"/>
          <w:color w:val="000000" w:themeColor="text1"/>
        </w:rPr>
        <w:t>.</w:t>
      </w:r>
      <w:r w:rsidR="006B6E02" w:rsidRPr="00F33777">
        <w:rPr>
          <w:rFonts w:cstheme="minorHAnsi"/>
          <w:color w:val="000000" w:themeColor="text1"/>
        </w:rPr>
        <w:t xml:space="preserve"> </w:t>
      </w:r>
      <w:r w:rsidR="006B6E02" w:rsidRPr="00F33777">
        <w:rPr>
          <w:rFonts w:cstheme="minorHAnsi"/>
          <w:color w:val="000000" w:themeColor="text1"/>
          <w:lang w:val="en-GB"/>
        </w:rPr>
        <w:t>High competition is prevalent from disruptive start-ups and “</w:t>
      </w:r>
      <w:proofErr w:type="spellStart"/>
      <w:r w:rsidR="006B6E02" w:rsidRPr="00F33777">
        <w:rPr>
          <w:rFonts w:cstheme="minorHAnsi"/>
          <w:color w:val="000000" w:themeColor="text1"/>
          <w:lang w:val="en-GB"/>
        </w:rPr>
        <w:t>neobanks</w:t>
      </w:r>
      <w:proofErr w:type="spellEnd"/>
      <w:r w:rsidR="006B6E02" w:rsidRPr="00F33777">
        <w:rPr>
          <w:rFonts w:cstheme="minorHAnsi"/>
          <w:color w:val="000000" w:themeColor="text1"/>
          <w:lang w:val="en-GB"/>
        </w:rPr>
        <w:t xml:space="preserve">” </w:t>
      </w:r>
      <w:sdt>
        <w:sdtPr>
          <w:rPr>
            <w:rFonts w:cstheme="minorHAnsi"/>
            <w:color w:val="000000" w:themeColor="text1"/>
            <w:lang w:val="en-GB"/>
          </w:rPr>
          <w:id w:val="1833096414"/>
          <w:citation/>
        </w:sdtPr>
        <w:sdtEndPr/>
        <w:sdtContent>
          <w:r w:rsidR="00CF3E38" w:rsidRPr="00F33777">
            <w:rPr>
              <w:rFonts w:cstheme="minorHAnsi"/>
              <w:color w:val="000000" w:themeColor="text1"/>
              <w:lang w:val="en-GB"/>
            </w:rPr>
            <w:fldChar w:fldCharType="begin"/>
          </w:r>
          <w:r w:rsidR="00CF3E38" w:rsidRPr="00F33777">
            <w:rPr>
              <w:rFonts w:cstheme="minorHAnsi"/>
              <w:color w:val="000000" w:themeColor="text1"/>
              <w:lang w:val="en-US"/>
            </w:rPr>
            <w:instrText xml:space="preserve"> CITATION Hop19 \l 1033 </w:instrText>
          </w:r>
          <w:r w:rsidR="00CF3E38" w:rsidRPr="00F33777">
            <w:rPr>
              <w:rFonts w:cstheme="minorHAnsi"/>
              <w:color w:val="000000" w:themeColor="text1"/>
              <w:lang w:val="en-GB"/>
            </w:rPr>
            <w:fldChar w:fldCharType="separate"/>
          </w:r>
          <w:r w:rsidR="00CF3E38" w:rsidRPr="00F33777">
            <w:rPr>
              <w:rFonts w:cstheme="minorHAnsi"/>
              <w:noProof/>
              <w:color w:val="000000" w:themeColor="text1"/>
              <w:lang w:val="en-US"/>
            </w:rPr>
            <w:t>(Hopkinson &amp; Klarova, 2019)</w:t>
          </w:r>
          <w:r w:rsidR="00CF3E38" w:rsidRPr="00F33777">
            <w:rPr>
              <w:rFonts w:cstheme="minorHAnsi"/>
              <w:color w:val="000000" w:themeColor="text1"/>
              <w:lang w:val="en-GB"/>
            </w:rPr>
            <w:fldChar w:fldCharType="end"/>
          </w:r>
        </w:sdtContent>
      </w:sdt>
      <w:r w:rsidR="00CF3E38" w:rsidRPr="00F33777">
        <w:rPr>
          <w:rFonts w:cstheme="minorHAnsi"/>
          <w:color w:val="000000" w:themeColor="text1"/>
          <w:lang w:val="en-GB"/>
        </w:rPr>
        <w:t xml:space="preserve"> </w:t>
      </w:r>
      <w:r w:rsidR="006B6E02" w:rsidRPr="00F33777">
        <w:rPr>
          <w:rFonts w:cstheme="minorHAnsi"/>
          <w:color w:val="000000" w:themeColor="text1"/>
          <w:lang w:val="en-GB"/>
        </w:rPr>
        <w:t>that are changing service expectations</w:t>
      </w:r>
      <w:r w:rsidR="006B6E02" w:rsidRPr="00F33777">
        <w:rPr>
          <w:rFonts w:cstheme="minorHAnsi"/>
          <w:color w:val="000000" w:themeColor="text1"/>
        </w:rPr>
        <w:t xml:space="preserve"> - </w:t>
      </w:r>
      <w:r w:rsidR="006B6E02" w:rsidRPr="00F33777">
        <w:rPr>
          <w:rFonts w:cstheme="minorHAnsi"/>
          <w:color w:val="000000" w:themeColor="text1"/>
          <w:lang w:val="en-GB"/>
        </w:rPr>
        <w:t xml:space="preserve">which is only further highlighting that efficiency gains from technology are of elevated value to the consumers. </w:t>
      </w:r>
    </w:p>
    <w:p w:rsidR="006B6E02" w:rsidRPr="00F33777" w:rsidRDefault="006B6E02" w:rsidP="006B4108">
      <w:pPr>
        <w:rPr>
          <w:rFonts w:cstheme="minorHAnsi"/>
          <w:color w:val="000000" w:themeColor="text1"/>
        </w:rPr>
      </w:pPr>
      <w:r w:rsidRPr="00F33777">
        <w:rPr>
          <w:rFonts w:cstheme="minorHAnsi"/>
          <w:color w:val="000000" w:themeColor="text1"/>
          <w:lang w:val="en-GB"/>
        </w:rPr>
        <w:t>These factors all motivate the need to adaptively strategize and implement new business processes and market various revenue-stimulating sectors, as is seen in this particular study</w:t>
      </w:r>
      <w:sdt>
        <w:sdtPr>
          <w:rPr>
            <w:rFonts w:cstheme="minorHAnsi"/>
            <w:color w:val="000000" w:themeColor="text1"/>
            <w:lang w:val="en-GB"/>
          </w:rPr>
          <w:id w:val="-1526013237"/>
          <w:citation/>
        </w:sdtPr>
        <w:sdtEndPr/>
        <w:sdtContent>
          <w:r w:rsidR="00CF3E38" w:rsidRPr="00F33777">
            <w:rPr>
              <w:rFonts w:cstheme="minorHAnsi"/>
              <w:color w:val="000000" w:themeColor="text1"/>
              <w:lang w:val="en-GB"/>
            </w:rPr>
            <w:fldChar w:fldCharType="begin"/>
          </w:r>
          <w:r w:rsidR="00CF3E38" w:rsidRPr="00F33777">
            <w:rPr>
              <w:rFonts w:cstheme="minorHAnsi"/>
              <w:color w:val="000000" w:themeColor="text1"/>
              <w:lang w:val="en-US"/>
            </w:rPr>
            <w:instrText xml:space="preserve"> CITATION Mor14 \l 1033 </w:instrText>
          </w:r>
          <w:r w:rsidR="00CF3E38" w:rsidRPr="00F33777">
            <w:rPr>
              <w:rFonts w:cstheme="minorHAnsi"/>
              <w:color w:val="000000" w:themeColor="text1"/>
              <w:lang w:val="en-GB"/>
            </w:rPr>
            <w:fldChar w:fldCharType="separate"/>
          </w:r>
          <w:r w:rsidR="00CF3E38" w:rsidRPr="00F33777">
            <w:rPr>
              <w:rFonts w:cstheme="minorHAnsi"/>
              <w:noProof/>
              <w:color w:val="000000" w:themeColor="text1"/>
              <w:lang w:val="en-US"/>
            </w:rPr>
            <w:t xml:space="preserve"> (Moro, Cortez, &amp; Rita, 2014)</w:t>
          </w:r>
          <w:r w:rsidR="00CF3E38" w:rsidRPr="00F33777">
            <w:rPr>
              <w:rFonts w:cstheme="minorHAnsi"/>
              <w:color w:val="000000" w:themeColor="text1"/>
              <w:lang w:val="en-GB"/>
            </w:rPr>
            <w:fldChar w:fldCharType="end"/>
          </w:r>
        </w:sdtContent>
      </w:sdt>
      <w:r w:rsidRPr="00F33777">
        <w:rPr>
          <w:rFonts w:cstheme="minorHAnsi"/>
          <w:color w:val="000000" w:themeColor="text1"/>
          <w:lang w:val="en-GB"/>
        </w:rPr>
        <w:t>.</w:t>
      </w:r>
    </w:p>
    <w:p w:rsidR="006B6E02" w:rsidRPr="00F33777" w:rsidRDefault="006B6E02" w:rsidP="006B4108">
      <w:pPr>
        <w:rPr>
          <w:rFonts w:cstheme="minorHAnsi"/>
        </w:rPr>
      </w:pPr>
    </w:p>
    <w:p w:rsidR="006B6E02" w:rsidRPr="00F33777" w:rsidRDefault="006B6E02" w:rsidP="006B4108">
      <w:pPr>
        <w:rPr>
          <w:rFonts w:cstheme="minorHAnsi"/>
        </w:rPr>
      </w:pPr>
      <w:r w:rsidRPr="00F33777">
        <w:rPr>
          <w:rFonts w:cstheme="minorHAnsi"/>
        </w:rPr>
        <w:t xml:space="preserve">Although the value chain in question centres around fiscal activities </w:t>
      </w:r>
      <w:r w:rsidR="00C9767F" w:rsidRPr="00F33777">
        <w:rPr>
          <w:rFonts w:cstheme="minorHAnsi"/>
        </w:rPr>
        <w:t>(</w:t>
      </w:r>
      <w:r w:rsidRPr="00F33777">
        <w:rPr>
          <w:rFonts w:cstheme="minorHAnsi"/>
        </w:rPr>
        <w:t>wealth management, financial guidance and asset/liability administration</w:t>
      </w:r>
      <w:r w:rsidR="00C9767F" w:rsidRPr="00F33777">
        <w:rPr>
          <w:rFonts w:cstheme="minorHAnsi"/>
        </w:rPr>
        <w:t xml:space="preserve"> </w:t>
      </w:r>
      <w:proofErr w:type="spellStart"/>
      <w:r w:rsidR="00C9767F" w:rsidRPr="00F33777">
        <w:rPr>
          <w:rFonts w:cstheme="minorHAnsi"/>
        </w:rPr>
        <w:t>ect</w:t>
      </w:r>
      <w:proofErr w:type="spellEnd"/>
      <w:r w:rsidR="00C9767F" w:rsidRPr="00F33777">
        <w:rPr>
          <w:rFonts w:cstheme="minorHAnsi"/>
        </w:rPr>
        <w:t>.)</w:t>
      </w:r>
      <w:r w:rsidRPr="00F33777">
        <w:rPr>
          <w:rFonts w:cstheme="minorHAnsi"/>
        </w:rPr>
        <w:t xml:space="preserve">, the study </w:t>
      </w:r>
      <w:r w:rsidR="00C9767F" w:rsidRPr="00F33777">
        <w:rPr>
          <w:rFonts w:cstheme="minorHAnsi"/>
        </w:rPr>
        <w:t>is specifically focused on the success rate of a marketing campaign. Due to the generalizability of such marketing schemes, this project is henceforth highly relevant to multiple industries facing the need to instigate competitive marketing operations.</w:t>
      </w:r>
    </w:p>
    <w:p w:rsidR="00B240BC" w:rsidRPr="00F33777" w:rsidRDefault="00B240BC" w:rsidP="006B4108">
      <w:pPr>
        <w:rPr>
          <w:rFonts w:cstheme="minorHAnsi"/>
        </w:rPr>
      </w:pPr>
    </w:p>
    <w:p w:rsidR="00B240BC" w:rsidRPr="00F33777" w:rsidRDefault="00B240BC" w:rsidP="006B4108">
      <w:pPr>
        <w:rPr>
          <w:rFonts w:cstheme="minorHAnsi"/>
        </w:rPr>
      </w:pPr>
      <w:r w:rsidRPr="00F33777">
        <w:rPr>
          <w:rFonts w:cstheme="minorHAnsi"/>
          <w:b/>
          <w:bCs/>
          <w:i/>
          <w:iCs/>
        </w:rPr>
        <w:t>Stakeholders:</w:t>
      </w:r>
    </w:p>
    <w:p w:rsidR="00B240BC" w:rsidRPr="00F33777" w:rsidRDefault="00C9767F" w:rsidP="006B4108">
      <w:pPr>
        <w:rPr>
          <w:rFonts w:cstheme="minorHAnsi"/>
          <w:color w:val="000000" w:themeColor="text1"/>
        </w:rPr>
      </w:pPr>
      <w:r w:rsidRPr="00F33777">
        <w:rPr>
          <w:rFonts w:cstheme="minorHAnsi"/>
        </w:rPr>
        <w:t xml:space="preserve">The stakeholders in questions are in direct relation to the Banco de Portugal. This covers the official </w:t>
      </w:r>
      <w:r w:rsidRPr="00F33777">
        <w:rPr>
          <w:rFonts w:cstheme="minorHAnsi"/>
          <w:lang w:val="en-US"/>
        </w:rPr>
        <w:t>Board of Directors, Board of Auditors, Advisory Board</w:t>
      </w:r>
      <w:r w:rsidR="00C7555C" w:rsidRPr="00F33777">
        <w:rPr>
          <w:rFonts w:cstheme="minorHAnsi"/>
          <w:lang w:val="en-US"/>
        </w:rPr>
        <w:t xml:space="preserve"> and</w:t>
      </w:r>
      <w:r w:rsidRPr="00F33777">
        <w:rPr>
          <w:rFonts w:cstheme="minorHAnsi"/>
          <w:lang w:val="en-US"/>
        </w:rPr>
        <w:t xml:space="preserve"> shareholders</w:t>
      </w:r>
      <w:r w:rsidR="00C7555C" w:rsidRPr="00F33777">
        <w:rPr>
          <w:rFonts w:cstheme="minorHAnsi"/>
          <w:lang w:val="en-US"/>
        </w:rPr>
        <w:t xml:space="preserve"> </w:t>
      </w:r>
      <w:r w:rsidRPr="00F33777">
        <w:rPr>
          <w:rFonts w:cstheme="minorHAnsi"/>
          <w:lang w:val="en-US"/>
        </w:rPr>
        <w:t xml:space="preserve">of the institution. Each stakeholder is impacted by the success rate of the marketing campaign, promoting long-term deposits. </w:t>
      </w:r>
      <w:r w:rsidRPr="00F33777">
        <w:rPr>
          <w:rFonts w:cstheme="minorHAnsi"/>
          <w:color w:val="000000" w:themeColor="text1"/>
        </w:rPr>
        <w:t xml:space="preserve">The higher the success rate, the higher the financial investment actions of the banking entity (on product/services with a higher </w:t>
      </w:r>
      <w:proofErr w:type="spellStart"/>
      <w:r w:rsidRPr="00F33777">
        <w:rPr>
          <w:rFonts w:cstheme="minorHAnsi"/>
          <w:color w:val="000000" w:themeColor="text1"/>
        </w:rPr>
        <w:t>RoR</w:t>
      </w:r>
      <w:proofErr w:type="spellEnd"/>
      <w:r w:rsidRPr="00F33777">
        <w:rPr>
          <w:rFonts w:cstheme="minorHAnsi"/>
          <w:color w:val="000000" w:themeColor="text1"/>
        </w:rPr>
        <w:t xml:space="preserve"> (rate of return). Increasing the banks investment capabilities, increases the services available to clients. For obvious reasons, shareholders will only benefit from increased revenue</w:t>
      </w:r>
      <w:r w:rsidR="00CF3E38" w:rsidRPr="00F33777">
        <w:rPr>
          <w:rFonts w:cstheme="minorHAnsi"/>
          <w:color w:val="000000" w:themeColor="text1"/>
        </w:rPr>
        <w:t xml:space="preserve"> and </w:t>
      </w:r>
      <w:r w:rsidRPr="00F33777">
        <w:rPr>
          <w:rFonts w:cstheme="minorHAnsi"/>
          <w:color w:val="000000" w:themeColor="text1"/>
        </w:rPr>
        <w:t>stability of long-term deposits</w:t>
      </w:r>
      <w:r w:rsidR="00CF3E38" w:rsidRPr="00F33777">
        <w:rPr>
          <w:rFonts w:cstheme="minorHAnsi"/>
          <w:color w:val="000000" w:themeColor="text1"/>
        </w:rPr>
        <w:t>, an so forth</w:t>
      </w:r>
      <w:r w:rsidRPr="00F33777">
        <w:rPr>
          <w:rFonts w:cstheme="minorHAnsi"/>
          <w:color w:val="000000" w:themeColor="text1"/>
        </w:rPr>
        <w:t>.</w:t>
      </w:r>
      <w:r w:rsidR="00586B04" w:rsidRPr="00F33777">
        <w:rPr>
          <w:rFonts w:cstheme="minorHAnsi"/>
          <w:color w:val="000000" w:themeColor="text1"/>
        </w:rPr>
        <w:t xml:space="preserve"> From a client perspective, long-term benefits include increased saving capabilities, decreased investment volatility,</w:t>
      </w:r>
      <w:r w:rsidR="00CF3E38" w:rsidRPr="00F33777">
        <w:rPr>
          <w:rFonts w:cstheme="minorHAnsi"/>
          <w:color w:val="000000" w:themeColor="text1"/>
        </w:rPr>
        <w:t xml:space="preserve"> and </w:t>
      </w:r>
      <w:r w:rsidR="00586B04" w:rsidRPr="00F33777">
        <w:rPr>
          <w:rFonts w:cstheme="minorHAnsi"/>
          <w:color w:val="000000" w:themeColor="text1"/>
        </w:rPr>
        <w:t>increased interest rates.</w:t>
      </w:r>
    </w:p>
    <w:p w:rsidR="00586B04" w:rsidRPr="00F33777" w:rsidRDefault="00CF3E38" w:rsidP="006B4108">
      <w:pPr>
        <w:rPr>
          <w:rFonts w:cstheme="minorHAnsi"/>
          <w:color w:val="000000" w:themeColor="text1"/>
        </w:rPr>
      </w:pPr>
      <w:r w:rsidRPr="00F33777">
        <w:rPr>
          <w:rFonts w:cstheme="minorHAnsi"/>
          <w:color w:val="000000" w:themeColor="text1"/>
        </w:rPr>
        <w:t>In line with</w:t>
      </w:r>
      <w:r w:rsidR="00586B04" w:rsidRPr="00F33777">
        <w:rPr>
          <w:rFonts w:cstheme="minorHAnsi"/>
          <w:color w:val="000000" w:themeColor="text1"/>
        </w:rPr>
        <w:t xml:space="preserve"> the project, it can be assumed that clientele wish to gain these competitive rates on their long-term deposits and shareholders will expect to benefit from increased financial flow and business activities to promote the economic success of their institutional foundations.</w:t>
      </w:r>
    </w:p>
    <w:p w:rsidR="00B240BC" w:rsidRPr="00F33777" w:rsidRDefault="00B240BC" w:rsidP="006B4108">
      <w:pPr>
        <w:rPr>
          <w:rFonts w:cstheme="minorHAnsi"/>
        </w:rPr>
      </w:pPr>
    </w:p>
    <w:p w:rsidR="00B240BC" w:rsidRPr="00F33777" w:rsidRDefault="00B240BC" w:rsidP="006B4108">
      <w:pPr>
        <w:rPr>
          <w:rFonts w:cstheme="minorHAnsi"/>
        </w:rPr>
      </w:pPr>
      <w:r w:rsidRPr="00F33777">
        <w:rPr>
          <w:rFonts w:cstheme="minorHAnsi"/>
          <w:b/>
          <w:bCs/>
          <w:i/>
          <w:iCs/>
        </w:rPr>
        <w:t>Business Question:</w:t>
      </w:r>
    </w:p>
    <w:p w:rsidR="00586B04" w:rsidRPr="00F33777" w:rsidRDefault="00586B04" w:rsidP="006B4108">
      <w:pPr>
        <w:rPr>
          <w:rFonts w:cstheme="minorHAnsi"/>
          <w:color w:val="FF0000"/>
        </w:rPr>
      </w:pPr>
      <w:r w:rsidRPr="00F33777">
        <w:rPr>
          <w:rFonts w:cstheme="minorHAnsi"/>
        </w:rPr>
        <w:t xml:space="preserve">The main business question that requires attention is: </w:t>
      </w:r>
      <w:r w:rsidRPr="00F33777">
        <w:rPr>
          <w:rFonts w:cstheme="minorHAnsi"/>
          <w:i/>
          <w:iCs/>
          <w:color w:val="FF0000"/>
          <w:lang w:val="en-GB"/>
        </w:rPr>
        <w:t>Which existing customers would have a higher probability of responding positively to a long-term deposit marketing campaign?</w:t>
      </w:r>
    </w:p>
    <w:p w:rsidR="00B240BC" w:rsidRPr="00F33777" w:rsidRDefault="00195C22" w:rsidP="006B4108">
      <w:pPr>
        <w:rPr>
          <w:rFonts w:cstheme="minorHAnsi"/>
          <w:color w:val="000000" w:themeColor="text1"/>
        </w:rPr>
      </w:pPr>
      <w:r w:rsidRPr="00F33777">
        <w:rPr>
          <w:rFonts w:cstheme="minorHAnsi"/>
        </w:rPr>
        <w:t xml:space="preserve">The aim is to deliver valuable customer insight to the stakeholders that will increase the chance of campaign success. </w:t>
      </w:r>
    </w:p>
    <w:p w:rsidR="00586B04" w:rsidRPr="00F33777" w:rsidRDefault="00586B04" w:rsidP="006B4108">
      <w:pPr>
        <w:rPr>
          <w:rFonts w:cstheme="minorHAnsi"/>
          <w:color w:val="000000" w:themeColor="text1"/>
        </w:rPr>
      </w:pPr>
      <w:r w:rsidRPr="00F33777">
        <w:rPr>
          <w:rFonts w:cstheme="minorHAnsi"/>
          <w:color w:val="000000" w:themeColor="text1"/>
        </w:rPr>
        <w:t>The required rate of accuracy should be very high as the consequences of incorrect predictability would result in the investment of unsuccessful marketing campaign, increased opportunity cost (missing out on better opportunities/client engagement), reduced revenue and investment capabilities, lowered financial certainty/ increased volatility.</w:t>
      </w:r>
    </w:p>
    <w:p w:rsidR="00B240BC" w:rsidRPr="00F33777" w:rsidRDefault="00B240BC" w:rsidP="006B4108">
      <w:pPr>
        <w:rPr>
          <w:rFonts w:cstheme="minorHAnsi"/>
        </w:rPr>
      </w:pPr>
    </w:p>
    <w:p w:rsidR="00B240BC" w:rsidRPr="00F33777" w:rsidRDefault="00B240BC" w:rsidP="006B4108">
      <w:pPr>
        <w:rPr>
          <w:rFonts w:cstheme="minorHAnsi"/>
          <w:b/>
          <w:bCs/>
          <w:i/>
          <w:iCs/>
        </w:rPr>
      </w:pPr>
      <w:r w:rsidRPr="00F33777">
        <w:rPr>
          <w:rFonts w:cstheme="minorHAnsi"/>
          <w:b/>
          <w:bCs/>
          <w:i/>
          <w:iCs/>
        </w:rPr>
        <w:t>Data Question:</w:t>
      </w:r>
    </w:p>
    <w:p w:rsidR="00B240BC" w:rsidRPr="00F33777" w:rsidRDefault="0021158E" w:rsidP="006B4108">
      <w:pPr>
        <w:rPr>
          <w:rFonts w:cstheme="minorHAnsi"/>
          <w:i/>
          <w:iCs/>
          <w:color w:val="FF0000"/>
        </w:rPr>
      </w:pPr>
      <w:r w:rsidRPr="00F33777">
        <w:rPr>
          <w:rFonts w:cstheme="minorHAnsi"/>
        </w:rPr>
        <w:t xml:space="preserve">From a data science perspective, </w:t>
      </w:r>
      <w:r w:rsidRPr="00F33777">
        <w:rPr>
          <w:rFonts w:cstheme="minorHAnsi"/>
          <w:color w:val="000000" w:themeColor="text1"/>
        </w:rPr>
        <w:t xml:space="preserve">the question we are attempting to answer is: </w:t>
      </w:r>
      <w:r w:rsidRPr="00F33777">
        <w:rPr>
          <w:rFonts w:cstheme="minorHAnsi"/>
          <w:i/>
          <w:iCs/>
          <w:color w:val="FF0000"/>
        </w:rPr>
        <w:t>Can a Machine Learning model predict which clients are most-likely to successfully respond to telemarketing calls aimed at selling long-term deposits?</w:t>
      </w:r>
    </w:p>
    <w:p w:rsidR="0021158E" w:rsidRPr="00F33777" w:rsidRDefault="0021158E" w:rsidP="006B4108">
      <w:pPr>
        <w:rPr>
          <w:rFonts w:cstheme="minorHAnsi"/>
          <w:color w:val="000000" w:themeColor="text1"/>
        </w:rPr>
      </w:pPr>
      <w:r w:rsidRPr="00F33777">
        <w:rPr>
          <w:rFonts w:cstheme="minorHAnsi"/>
          <w:color w:val="000000" w:themeColor="text1"/>
        </w:rPr>
        <w:t>The data required to answer this question involves:</w:t>
      </w:r>
    </w:p>
    <w:p w:rsidR="0021158E" w:rsidRPr="00F33777" w:rsidRDefault="0021158E" w:rsidP="006B4108">
      <w:pPr>
        <w:pStyle w:val="ListParagraph"/>
        <w:numPr>
          <w:ilvl w:val="0"/>
          <w:numId w:val="6"/>
        </w:numPr>
        <w:rPr>
          <w:rFonts w:asciiTheme="minorHAnsi" w:hAnsiTheme="minorHAnsi" w:cstheme="minorHAnsi"/>
        </w:rPr>
      </w:pPr>
      <w:r w:rsidRPr="00F33777">
        <w:rPr>
          <w:rFonts w:asciiTheme="minorHAnsi" w:hAnsiTheme="minorHAnsi" w:cstheme="minorHAnsi"/>
        </w:rPr>
        <w:t>Survey data of the marketing campaign</w:t>
      </w:r>
    </w:p>
    <w:p w:rsidR="0021158E" w:rsidRPr="00F33777" w:rsidRDefault="0021158E" w:rsidP="006B4108">
      <w:pPr>
        <w:pStyle w:val="ListParagraph"/>
        <w:numPr>
          <w:ilvl w:val="0"/>
          <w:numId w:val="6"/>
        </w:numPr>
        <w:rPr>
          <w:rFonts w:asciiTheme="minorHAnsi" w:hAnsiTheme="minorHAnsi" w:cstheme="minorHAnsi"/>
        </w:rPr>
      </w:pPr>
      <w:r w:rsidRPr="00F33777">
        <w:rPr>
          <w:rFonts w:asciiTheme="minorHAnsi" w:hAnsiTheme="minorHAnsi" w:cstheme="minorHAnsi"/>
        </w:rPr>
        <w:t xml:space="preserve">Attributes of the </w:t>
      </w:r>
      <w:r w:rsidR="00195C22" w:rsidRPr="00F33777">
        <w:rPr>
          <w:rFonts w:asciiTheme="minorHAnsi" w:hAnsiTheme="minorHAnsi" w:cstheme="minorHAnsi"/>
        </w:rPr>
        <w:t xml:space="preserve">targeted </w:t>
      </w:r>
      <w:r w:rsidRPr="00F33777">
        <w:rPr>
          <w:rFonts w:asciiTheme="minorHAnsi" w:hAnsiTheme="minorHAnsi" w:cstheme="minorHAnsi"/>
        </w:rPr>
        <w:t>c</w:t>
      </w:r>
      <w:r w:rsidR="00195C22" w:rsidRPr="00F33777">
        <w:rPr>
          <w:rFonts w:asciiTheme="minorHAnsi" w:hAnsiTheme="minorHAnsi" w:cstheme="minorHAnsi"/>
        </w:rPr>
        <w:t>lients from pre-existing data from Banco de Portugal</w:t>
      </w:r>
    </w:p>
    <w:p w:rsidR="0021158E" w:rsidRPr="00F33777" w:rsidRDefault="0021158E" w:rsidP="006B4108">
      <w:pPr>
        <w:pStyle w:val="ListParagraph"/>
        <w:numPr>
          <w:ilvl w:val="0"/>
          <w:numId w:val="6"/>
        </w:numPr>
        <w:rPr>
          <w:rFonts w:asciiTheme="minorHAnsi" w:hAnsiTheme="minorHAnsi" w:cstheme="minorHAnsi"/>
        </w:rPr>
      </w:pPr>
      <w:r w:rsidRPr="00F33777">
        <w:rPr>
          <w:rFonts w:asciiTheme="minorHAnsi" w:hAnsiTheme="minorHAnsi" w:cstheme="minorHAnsi"/>
        </w:rPr>
        <w:t>Resulting response/ action of the customer (successful, unsuccessful)</w:t>
      </w:r>
    </w:p>
    <w:p w:rsidR="00195C22" w:rsidRPr="00F33777" w:rsidRDefault="00195C22" w:rsidP="006B4108">
      <w:pPr>
        <w:rPr>
          <w:rFonts w:cstheme="minorHAnsi"/>
          <w:b/>
          <w:bCs/>
          <w:i/>
          <w:iCs/>
        </w:rPr>
      </w:pPr>
    </w:p>
    <w:p w:rsidR="0021158E" w:rsidRPr="00F33777" w:rsidRDefault="0021158E" w:rsidP="006B4108">
      <w:pPr>
        <w:rPr>
          <w:rFonts w:cstheme="minorHAnsi"/>
          <w:b/>
          <w:bCs/>
          <w:i/>
          <w:iCs/>
        </w:rPr>
      </w:pPr>
      <w:r w:rsidRPr="00F33777">
        <w:rPr>
          <w:rFonts w:cstheme="minorHAnsi"/>
          <w:b/>
          <w:bCs/>
          <w:i/>
          <w:iCs/>
        </w:rPr>
        <w:t>Data:</w:t>
      </w:r>
    </w:p>
    <w:p w:rsidR="0021158E" w:rsidRPr="00F33777" w:rsidRDefault="0021158E" w:rsidP="006B4108">
      <w:pPr>
        <w:rPr>
          <w:rFonts w:cstheme="minorHAnsi"/>
          <w:color w:val="000000" w:themeColor="text1"/>
        </w:rPr>
      </w:pPr>
      <w:r w:rsidRPr="00F33777">
        <w:rPr>
          <w:rFonts w:cstheme="minorHAnsi"/>
        </w:rPr>
        <w:t xml:space="preserve">The data was sourced from the UCI Machine Learning Repository </w:t>
      </w:r>
      <w:sdt>
        <w:sdtPr>
          <w:rPr>
            <w:rFonts w:cstheme="minorHAnsi"/>
          </w:rPr>
          <w:id w:val="532088433"/>
          <w:citation/>
        </w:sdtPr>
        <w:sdtEndPr/>
        <w:sdtContent>
          <w:r w:rsidR="00CF3E38" w:rsidRPr="00F33777">
            <w:rPr>
              <w:rFonts w:cstheme="minorHAnsi"/>
            </w:rPr>
            <w:fldChar w:fldCharType="begin"/>
          </w:r>
          <w:r w:rsidR="00CF3E38" w:rsidRPr="00F33777">
            <w:rPr>
              <w:rFonts w:cstheme="minorHAnsi"/>
              <w:lang w:val="en-US"/>
            </w:rPr>
            <w:instrText xml:space="preserve"> CITATION UCI14 \l 1033 </w:instrText>
          </w:r>
          <w:r w:rsidR="00CF3E38" w:rsidRPr="00F33777">
            <w:rPr>
              <w:rFonts w:cstheme="minorHAnsi"/>
            </w:rPr>
            <w:fldChar w:fldCharType="separate"/>
          </w:r>
          <w:r w:rsidR="00CF3E38" w:rsidRPr="00F33777">
            <w:rPr>
              <w:rFonts w:cstheme="minorHAnsi"/>
              <w:noProof/>
              <w:lang w:val="en-US"/>
            </w:rPr>
            <w:t>(UCI, 2014)</w:t>
          </w:r>
          <w:r w:rsidR="00CF3E38" w:rsidRPr="00F33777">
            <w:rPr>
              <w:rFonts w:cstheme="minorHAnsi"/>
            </w:rPr>
            <w:fldChar w:fldCharType="end"/>
          </w:r>
        </w:sdtContent>
      </w:sdt>
      <w:r w:rsidR="00D670DC" w:rsidRPr="00F33777">
        <w:rPr>
          <w:rFonts w:cstheme="minorHAnsi"/>
        </w:rPr>
        <w:t xml:space="preserve">, </w:t>
      </w:r>
      <w:r w:rsidRPr="00F33777">
        <w:rPr>
          <w:rFonts w:cstheme="minorHAnsi"/>
        </w:rPr>
        <w:t xml:space="preserve">based on the aforementioned 2014 study </w:t>
      </w:r>
      <w:sdt>
        <w:sdtPr>
          <w:rPr>
            <w:rFonts w:cstheme="minorHAnsi"/>
          </w:rPr>
          <w:id w:val="-41522381"/>
          <w:citation/>
        </w:sdtPr>
        <w:sdtEndPr/>
        <w:sdtContent>
          <w:r w:rsidRPr="00F33777">
            <w:rPr>
              <w:rFonts w:cstheme="minorHAnsi"/>
            </w:rPr>
            <w:fldChar w:fldCharType="begin"/>
          </w:r>
          <w:r w:rsidRPr="00F33777">
            <w:rPr>
              <w:rFonts w:cstheme="minorHAnsi"/>
              <w:lang w:val="en-US"/>
            </w:rPr>
            <w:instrText xml:space="preserve"> CITATION Mor14 \l 1033 </w:instrText>
          </w:r>
          <w:r w:rsidRPr="00F33777">
            <w:rPr>
              <w:rFonts w:cstheme="minorHAnsi"/>
            </w:rPr>
            <w:fldChar w:fldCharType="separate"/>
          </w:r>
          <w:r w:rsidRPr="00F33777">
            <w:rPr>
              <w:rFonts w:cstheme="minorHAnsi"/>
              <w:noProof/>
              <w:lang w:val="en-US"/>
            </w:rPr>
            <w:t>(Moro, Cortez, &amp; Rita, 2014)</w:t>
          </w:r>
          <w:r w:rsidRPr="00F33777">
            <w:rPr>
              <w:rFonts w:cstheme="minorHAnsi"/>
            </w:rPr>
            <w:fldChar w:fldCharType="end"/>
          </w:r>
        </w:sdtContent>
      </w:sdt>
      <w:r w:rsidRPr="00F33777">
        <w:rPr>
          <w:rFonts w:cstheme="minorHAnsi"/>
        </w:rPr>
        <w:t xml:space="preserve">. </w:t>
      </w:r>
      <w:r w:rsidRPr="00F33777">
        <w:rPr>
          <w:rFonts w:cstheme="minorHAnsi"/>
          <w:color w:val="000000" w:themeColor="text1"/>
        </w:rPr>
        <w:t>The data is related with direct marketing campaigns of the Portuguese banking institution, of which were stemmed from direct phone calls. Often, more than one contact to the same client was required, in order to access if the product in question (long-term deposit) would be subscribed ('yes') or not ('no').  There were originally four datasets in question, as follows:</w:t>
      </w:r>
    </w:p>
    <w:p w:rsidR="0021158E" w:rsidRPr="00F33777" w:rsidRDefault="0021158E" w:rsidP="006B4108">
      <w:pPr>
        <w:numPr>
          <w:ilvl w:val="0"/>
          <w:numId w:val="7"/>
        </w:numPr>
        <w:rPr>
          <w:rFonts w:cstheme="minorHAnsi"/>
        </w:rPr>
      </w:pPr>
      <w:r w:rsidRPr="00F33777">
        <w:rPr>
          <w:rFonts w:cstheme="minorHAnsi"/>
        </w:rPr>
        <w:t xml:space="preserve">bank-additional-full.csv with all examples (41,188) and 20 inputs, ordered by date (from May 2008 to November 2010), very close to the data </w:t>
      </w:r>
      <w:proofErr w:type="spellStart"/>
      <w:r w:rsidRPr="00F33777">
        <w:rPr>
          <w:rFonts w:cstheme="minorHAnsi"/>
        </w:rPr>
        <w:t>analyzed</w:t>
      </w:r>
      <w:proofErr w:type="spellEnd"/>
      <w:r w:rsidRPr="00F33777">
        <w:rPr>
          <w:rFonts w:cstheme="minorHAnsi"/>
        </w:rPr>
        <w:t xml:space="preserve"> in [Moro et al., 2014]</w:t>
      </w:r>
    </w:p>
    <w:p w:rsidR="0021158E" w:rsidRPr="00F33777" w:rsidRDefault="0021158E" w:rsidP="006B4108">
      <w:pPr>
        <w:numPr>
          <w:ilvl w:val="0"/>
          <w:numId w:val="7"/>
        </w:numPr>
        <w:rPr>
          <w:rFonts w:cstheme="minorHAnsi"/>
        </w:rPr>
      </w:pPr>
      <w:r w:rsidRPr="00F33777">
        <w:rPr>
          <w:rFonts w:cstheme="minorHAnsi"/>
        </w:rPr>
        <w:lastRenderedPageBreak/>
        <w:t>bank-additional.csv with 10% of the examples (4119), randomly selected from 1), and 20 inputs.</w:t>
      </w:r>
    </w:p>
    <w:p w:rsidR="0021158E" w:rsidRPr="00F33777" w:rsidRDefault="0021158E" w:rsidP="006B4108">
      <w:pPr>
        <w:numPr>
          <w:ilvl w:val="0"/>
          <w:numId w:val="7"/>
        </w:numPr>
        <w:rPr>
          <w:rFonts w:cstheme="minorHAnsi"/>
        </w:rPr>
      </w:pPr>
      <w:r w:rsidRPr="00F33777">
        <w:rPr>
          <w:rFonts w:cstheme="minorHAnsi"/>
        </w:rPr>
        <w:t>bank-full.csv with all examples (</w:t>
      </w:r>
      <w:r w:rsidR="00AE35D3" w:rsidRPr="00F33777">
        <w:rPr>
          <w:rFonts w:cstheme="minorHAnsi"/>
        </w:rPr>
        <w:t>45,211)</w:t>
      </w:r>
      <w:r w:rsidRPr="00F33777">
        <w:rPr>
          <w:rFonts w:cstheme="minorHAnsi"/>
        </w:rPr>
        <w:t xml:space="preserve"> and 17 inputs, ordered by date (older version of this dataset with less inputs). </w:t>
      </w:r>
    </w:p>
    <w:p w:rsidR="0021158E" w:rsidRPr="00F33777" w:rsidRDefault="0021158E" w:rsidP="006B4108">
      <w:pPr>
        <w:pStyle w:val="ListParagraph"/>
        <w:numPr>
          <w:ilvl w:val="0"/>
          <w:numId w:val="7"/>
        </w:numPr>
        <w:rPr>
          <w:rFonts w:asciiTheme="minorHAnsi" w:hAnsiTheme="minorHAnsi" w:cstheme="minorHAnsi"/>
        </w:rPr>
      </w:pPr>
      <w:r w:rsidRPr="00F33777">
        <w:rPr>
          <w:rFonts w:asciiTheme="minorHAnsi" w:hAnsiTheme="minorHAnsi" w:cstheme="minorHAnsi"/>
        </w:rPr>
        <w:t>bank.csv with 10% of the examples</w:t>
      </w:r>
      <w:r w:rsidR="00AE35D3" w:rsidRPr="00F33777">
        <w:rPr>
          <w:rFonts w:asciiTheme="minorHAnsi" w:hAnsiTheme="minorHAnsi" w:cstheme="minorHAnsi"/>
        </w:rPr>
        <w:t xml:space="preserve"> (4521)</w:t>
      </w:r>
      <w:r w:rsidRPr="00F33777">
        <w:rPr>
          <w:rFonts w:asciiTheme="minorHAnsi" w:hAnsiTheme="minorHAnsi" w:cstheme="minorHAnsi"/>
        </w:rPr>
        <w:t xml:space="preserve"> and 17 inputs, randomly selected from 3 (older version of this dataset with less inputs). </w:t>
      </w:r>
      <w:r w:rsidRPr="00F33777">
        <w:rPr>
          <w:rFonts w:asciiTheme="minorHAnsi" w:hAnsiTheme="minorHAnsi" w:cstheme="minorHAnsi"/>
        </w:rPr>
        <w:br/>
        <w:t>The smallest datasets are provided to test more computationally</w:t>
      </w:r>
      <w:r w:rsidR="00AE35D3" w:rsidRPr="00F33777">
        <w:rPr>
          <w:rFonts w:asciiTheme="minorHAnsi" w:hAnsiTheme="minorHAnsi" w:cstheme="minorHAnsi"/>
        </w:rPr>
        <w:t xml:space="preserve"> demanding machine learning algorithms (e.g. SVM).</w:t>
      </w:r>
    </w:p>
    <w:p w:rsidR="00AE35D3" w:rsidRPr="00F33777" w:rsidRDefault="00AE35D3" w:rsidP="006B4108">
      <w:pPr>
        <w:rPr>
          <w:rFonts w:cstheme="minorHAnsi"/>
        </w:rPr>
      </w:pPr>
    </w:p>
    <w:p w:rsidR="00AE35D3" w:rsidRPr="00F33777" w:rsidRDefault="00AE35D3" w:rsidP="006B4108">
      <w:pPr>
        <w:rPr>
          <w:rFonts w:cstheme="minorHAnsi"/>
        </w:rPr>
      </w:pPr>
      <w:r w:rsidRPr="00F33777">
        <w:rPr>
          <w:rFonts w:cstheme="minorHAnsi"/>
        </w:rPr>
        <w:t xml:space="preserve">In regards to the reliability of the data, </w:t>
      </w:r>
      <w:r w:rsidR="004C5E8F" w:rsidRPr="00F33777">
        <w:rPr>
          <w:rFonts w:cstheme="minorHAnsi"/>
        </w:rPr>
        <w:t xml:space="preserve">it was established within a highly cited and publicised research paper </w:t>
      </w:r>
      <w:sdt>
        <w:sdtPr>
          <w:rPr>
            <w:rFonts w:cstheme="minorHAnsi"/>
          </w:rPr>
          <w:id w:val="362947581"/>
          <w:citation/>
        </w:sdtPr>
        <w:sdtEndPr/>
        <w:sdtContent>
          <w:r w:rsidR="004C5E8F" w:rsidRPr="00F33777">
            <w:rPr>
              <w:rFonts w:cstheme="minorHAnsi"/>
            </w:rPr>
            <w:fldChar w:fldCharType="begin"/>
          </w:r>
          <w:r w:rsidR="004C5E8F" w:rsidRPr="00F33777">
            <w:rPr>
              <w:rFonts w:cstheme="minorHAnsi"/>
              <w:lang w:val="en-US"/>
            </w:rPr>
            <w:instrText xml:space="preserve"> CITATION Mor14 \l 1033 </w:instrText>
          </w:r>
          <w:r w:rsidR="004C5E8F" w:rsidRPr="00F33777">
            <w:rPr>
              <w:rFonts w:cstheme="minorHAnsi"/>
            </w:rPr>
            <w:fldChar w:fldCharType="separate"/>
          </w:r>
          <w:r w:rsidR="004C5E8F" w:rsidRPr="00F33777">
            <w:rPr>
              <w:rFonts w:cstheme="minorHAnsi"/>
              <w:noProof/>
              <w:lang w:val="en-US"/>
            </w:rPr>
            <w:t>(Moro, Cortez, &amp; Rita, 2014)</w:t>
          </w:r>
          <w:r w:rsidR="004C5E8F" w:rsidRPr="00F33777">
            <w:rPr>
              <w:rFonts w:cstheme="minorHAnsi"/>
            </w:rPr>
            <w:fldChar w:fldCharType="end"/>
          </w:r>
        </w:sdtContent>
      </w:sdt>
      <w:r w:rsidR="004C5E8F" w:rsidRPr="00F33777">
        <w:rPr>
          <w:rFonts w:cstheme="minorHAnsi"/>
        </w:rPr>
        <w:t xml:space="preserve">. The original collection was released publicly for future research and educational purposes, as well as </w:t>
      </w:r>
      <w:r w:rsidR="00192C81" w:rsidRPr="00F33777">
        <w:rPr>
          <w:rFonts w:cstheme="minorHAnsi"/>
        </w:rPr>
        <w:t>an adaption by the Banco de Portugal that contained revised attributes to accommodate for socio economic factors. Coinciding with the fact that that the collection and study of the data acquired spanned from 2008 to 2014, I can contest that the source is very reliable. With respect to the raw data, the completeness and quality of the figures is vari</w:t>
      </w:r>
      <w:r w:rsidR="00D670DC" w:rsidRPr="00F33777">
        <w:rPr>
          <w:rFonts w:cstheme="minorHAnsi"/>
        </w:rPr>
        <w:t>ed</w:t>
      </w:r>
      <w:r w:rsidR="00192C81" w:rsidRPr="00F33777">
        <w:rPr>
          <w:rFonts w:cstheme="minorHAnsi"/>
        </w:rPr>
        <w:t xml:space="preserve">. There are significant incidents that have unknown variables, as would be expected in </w:t>
      </w:r>
      <w:r w:rsidR="00B857AE" w:rsidRPr="00F33777">
        <w:rPr>
          <w:rFonts w:cstheme="minorHAnsi"/>
        </w:rPr>
        <w:t xml:space="preserve">the case of telemarketing data. In hindsight, a lot of wrangling will have to be done to get the dataset to a stage that a </w:t>
      </w:r>
      <w:r w:rsidR="00D670DC" w:rsidRPr="00F33777">
        <w:rPr>
          <w:rFonts w:cstheme="minorHAnsi"/>
        </w:rPr>
        <w:t xml:space="preserve">predictive </w:t>
      </w:r>
      <w:r w:rsidR="00B857AE" w:rsidRPr="00F33777">
        <w:rPr>
          <w:rFonts w:cstheme="minorHAnsi"/>
        </w:rPr>
        <w:t xml:space="preserve">model can be successfully built upon.  </w:t>
      </w:r>
    </w:p>
    <w:p w:rsidR="00B857AE" w:rsidRPr="00F33777" w:rsidRDefault="00B857AE" w:rsidP="006B4108">
      <w:pPr>
        <w:rPr>
          <w:rFonts w:cstheme="minorHAnsi"/>
        </w:rPr>
      </w:pPr>
    </w:p>
    <w:p w:rsidR="00B857AE" w:rsidRPr="00F33777" w:rsidRDefault="00B857AE" w:rsidP="006B4108">
      <w:pPr>
        <w:rPr>
          <w:rFonts w:cstheme="minorHAnsi"/>
        </w:rPr>
      </w:pPr>
      <w:r w:rsidRPr="00F33777">
        <w:rPr>
          <w:rFonts w:cstheme="minorHAnsi"/>
        </w:rPr>
        <w:t xml:space="preserve">The original data was generated for the founding journal </w:t>
      </w:r>
      <w:sdt>
        <w:sdtPr>
          <w:rPr>
            <w:rFonts w:cstheme="minorHAnsi"/>
          </w:rPr>
          <w:id w:val="-551767455"/>
          <w:citation/>
        </w:sdtPr>
        <w:sdtEndPr/>
        <w:sdtContent>
          <w:r w:rsidRPr="00F33777">
            <w:rPr>
              <w:rFonts w:cstheme="minorHAnsi"/>
            </w:rPr>
            <w:fldChar w:fldCharType="begin"/>
          </w:r>
          <w:r w:rsidRPr="00F33777">
            <w:rPr>
              <w:rFonts w:cstheme="minorHAnsi"/>
              <w:lang w:val="en-US"/>
            </w:rPr>
            <w:instrText xml:space="preserve"> CITATION Mor14 \l 1033 </w:instrText>
          </w:r>
          <w:r w:rsidRPr="00F33777">
            <w:rPr>
              <w:rFonts w:cstheme="minorHAnsi"/>
            </w:rPr>
            <w:fldChar w:fldCharType="separate"/>
          </w:r>
          <w:r w:rsidRPr="00F33777">
            <w:rPr>
              <w:rFonts w:cstheme="minorHAnsi"/>
              <w:noProof/>
              <w:lang w:val="en-US"/>
            </w:rPr>
            <w:t>(Moro, Cortez, &amp; Rita, 2014)</w:t>
          </w:r>
          <w:r w:rsidRPr="00F33777">
            <w:rPr>
              <w:rFonts w:cstheme="minorHAnsi"/>
            </w:rPr>
            <w:fldChar w:fldCharType="end"/>
          </w:r>
        </w:sdtContent>
      </w:sdt>
      <w:r w:rsidRPr="00F33777">
        <w:rPr>
          <w:rFonts w:cstheme="minorHAnsi"/>
        </w:rPr>
        <w:t xml:space="preserve"> in the following stages:</w:t>
      </w:r>
    </w:p>
    <w:p w:rsidR="00B857AE" w:rsidRPr="00F33777" w:rsidRDefault="00B857AE" w:rsidP="006B4108">
      <w:pPr>
        <w:pStyle w:val="ListParagraph"/>
        <w:numPr>
          <w:ilvl w:val="0"/>
          <w:numId w:val="8"/>
        </w:numPr>
        <w:rPr>
          <w:rFonts w:asciiTheme="minorHAnsi" w:hAnsiTheme="minorHAnsi" w:cstheme="minorHAnsi"/>
        </w:rPr>
      </w:pPr>
      <w:r w:rsidRPr="00F33777">
        <w:rPr>
          <w:rFonts w:asciiTheme="minorHAnsi" w:hAnsiTheme="minorHAnsi" w:cstheme="minorHAnsi"/>
        </w:rPr>
        <w:t xml:space="preserve">A Portuguese retail bank was addressed, with data collected from 2008 to 2013 (note the inclusion of the financial crisis). </w:t>
      </w:r>
    </w:p>
    <w:p w:rsidR="00B857AE" w:rsidRPr="00F33777" w:rsidRDefault="00B857AE" w:rsidP="006B4108">
      <w:pPr>
        <w:pStyle w:val="ListParagraph"/>
        <w:numPr>
          <w:ilvl w:val="0"/>
          <w:numId w:val="8"/>
        </w:numPr>
        <w:rPr>
          <w:rFonts w:asciiTheme="minorHAnsi" w:hAnsiTheme="minorHAnsi" w:cstheme="minorHAnsi"/>
        </w:rPr>
      </w:pPr>
      <w:r w:rsidRPr="00F33777">
        <w:rPr>
          <w:rFonts w:asciiTheme="minorHAnsi" w:hAnsiTheme="minorHAnsi" w:cstheme="minorHAnsi"/>
        </w:rPr>
        <w:t xml:space="preserve">A significant set of 150 features was analysed related with bank client, product and social-economic attributes. </w:t>
      </w:r>
    </w:p>
    <w:p w:rsidR="00B857AE" w:rsidRPr="00F33777" w:rsidRDefault="00B857AE" w:rsidP="006B4108">
      <w:pPr>
        <w:pStyle w:val="ListParagraph"/>
        <w:numPr>
          <w:ilvl w:val="0"/>
          <w:numId w:val="8"/>
        </w:numPr>
        <w:rPr>
          <w:rFonts w:asciiTheme="minorHAnsi" w:hAnsiTheme="minorHAnsi" w:cstheme="minorHAnsi"/>
        </w:rPr>
      </w:pPr>
      <w:r w:rsidRPr="00F33777">
        <w:rPr>
          <w:rFonts w:asciiTheme="minorHAnsi" w:hAnsiTheme="minorHAnsi" w:cstheme="minorHAnsi"/>
        </w:rPr>
        <w:t>A semi-automatic feature selection was initiated in the modelling phase within the study, resulting in a reduced set of 2</w:t>
      </w:r>
      <w:r w:rsidR="00CE3BF6" w:rsidRPr="00F33777">
        <w:rPr>
          <w:rFonts w:asciiTheme="minorHAnsi" w:hAnsiTheme="minorHAnsi" w:cstheme="minorHAnsi"/>
        </w:rPr>
        <w:t>1</w:t>
      </w:r>
      <w:r w:rsidRPr="00F33777">
        <w:rPr>
          <w:rFonts w:asciiTheme="minorHAnsi" w:hAnsiTheme="minorHAnsi" w:cstheme="minorHAnsi"/>
        </w:rPr>
        <w:t xml:space="preserve"> attributes. </w:t>
      </w:r>
    </w:p>
    <w:p w:rsidR="00D670DC" w:rsidRPr="00F33777" w:rsidRDefault="00D670DC" w:rsidP="006B4108">
      <w:pPr>
        <w:rPr>
          <w:rFonts w:cstheme="minorHAnsi"/>
        </w:rPr>
      </w:pPr>
    </w:p>
    <w:p w:rsidR="00B857AE" w:rsidRPr="00F33777" w:rsidRDefault="00B857AE" w:rsidP="006B4108">
      <w:pPr>
        <w:rPr>
          <w:rFonts w:cstheme="minorHAnsi"/>
        </w:rPr>
      </w:pPr>
      <w:r w:rsidRPr="00F33777">
        <w:rPr>
          <w:rFonts w:cstheme="minorHAnsi"/>
        </w:rPr>
        <w:t xml:space="preserve">Although this </w:t>
      </w:r>
      <w:r w:rsidR="00CE3BF6" w:rsidRPr="00F33777">
        <w:rPr>
          <w:rFonts w:cstheme="minorHAnsi"/>
        </w:rPr>
        <w:t xml:space="preserve">targeted </w:t>
      </w:r>
      <w:r w:rsidRPr="00F33777">
        <w:rPr>
          <w:rFonts w:cstheme="minorHAnsi"/>
        </w:rPr>
        <w:t>data was publicised for future studies</w:t>
      </w:r>
      <w:r w:rsidR="00CE3BF6" w:rsidRPr="00F33777">
        <w:rPr>
          <w:rFonts w:cstheme="minorHAnsi"/>
        </w:rPr>
        <w:t xml:space="preserve">, </w:t>
      </w:r>
      <w:r w:rsidRPr="00F33777">
        <w:rPr>
          <w:rFonts w:cstheme="minorHAnsi"/>
        </w:rPr>
        <w:t xml:space="preserve">the exact figures are not available on an ongoing bases. </w:t>
      </w:r>
      <w:r w:rsidR="006B4108" w:rsidRPr="00F33777">
        <w:rPr>
          <w:rFonts w:cstheme="minorHAnsi"/>
        </w:rPr>
        <w:t xml:space="preserve">In the context of the specialized curation of the data with reference to the retail banking case study, this may present as a limitation as future </w:t>
      </w:r>
      <w:r w:rsidR="004F5D33" w:rsidRPr="00F33777">
        <w:rPr>
          <w:rFonts w:cstheme="minorHAnsi"/>
        </w:rPr>
        <w:t>comparisons will not be easily made.</w:t>
      </w:r>
      <w:r w:rsidR="006B4108" w:rsidRPr="00F33777">
        <w:rPr>
          <w:rFonts w:cstheme="minorHAnsi"/>
        </w:rPr>
        <w:t xml:space="preserve"> </w:t>
      </w:r>
      <w:r w:rsidRPr="00F33777">
        <w:rPr>
          <w:rFonts w:cstheme="minorHAnsi"/>
        </w:rPr>
        <w:t xml:space="preserve">However, due to the relatability of the data </w:t>
      </w:r>
      <w:r w:rsidR="00CE3BF6" w:rsidRPr="00F33777">
        <w:rPr>
          <w:rFonts w:cstheme="minorHAnsi"/>
        </w:rPr>
        <w:t>in correspondence to a multitude of industries, the potential for replication</w:t>
      </w:r>
      <w:r w:rsidR="004F5D33" w:rsidRPr="00F33777">
        <w:rPr>
          <w:rFonts w:cstheme="minorHAnsi"/>
        </w:rPr>
        <w:t xml:space="preserve"> to some degree</w:t>
      </w:r>
      <w:r w:rsidR="00CE3BF6" w:rsidRPr="00F33777">
        <w:rPr>
          <w:rFonts w:cstheme="minorHAnsi"/>
        </w:rPr>
        <w:t xml:space="preserve"> is implied. </w:t>
      </w:r>
    </w:p>
    <w:p w:rsidR="00B240BC" w:rsidRPr="00F33777" w:rsidRDefault="00B240BC" w:rsidP="006B4108">
      <w:pPr>
        <w:rPr>
          <w:rFonts w:cstheme="minorHAnsi"/>
        </w:rPr>
      </w:pPr>
    </w:p>
    <w:p w:rsidR="004F5D33" w:rsidRPr="00F33777" w:rsidRDefault="004F5D33" w:rsidP="006B4108">
      <w:pPr>
        <w:rPr>
          <w:rFonts w:cstheme="minorHAnsi"/>
          <w:b/>
          <w:bCs/>
          <w:u w:val="single"/>
        </w:rPr>
      </w:pPr>
    </w:p>
    <w:p w:rsidR="008567FB" w:rsidRPr="00F33777" w:rsidRDefault="008567FB" w:rsidP="006B4108">
      <w:pPr>
        <w:rPr>
          <w:rFonts w:cstheme="minorHAnsi"/>
          <w:b/>
          <w:bCs/>
          <w:u w:val="single"/>
        </w:rPr>
      </w:pPr>
    </w:p>
    <w:p w:rsidR="008567FB" w:rsidRPr="00F33777" w:rsidRDefault="008567FB" w:rsidP="006B4108">
      <w:pPr>
        <w:rPr>
          <w:rFonts w:cstheme="minorHAnsi"/>
          <w:b/>
          <w:bCs/>
          <w:u w:val="single"/>
        </w:rPr>
      </w:pPr>
    </w:p>
    <w:p w:rsidR="008567FB" w:rsidRPr="00F33777" w:rsidRDefault="008567FB" w:rsidP="006B4108">
      <w:pPr>
        <w:rPr>
          <w:rFonts w:cstheme="minorHAnsi"/>
          <w:b/>
          <w:bCs/>
          <w:u w:val="single"/>
        </w:rPr>
      </w:pPr>
    </w:p>
    <w:p w:rsidR="008567FB" w:rsidRPr="00F33777" w:rsidRDefault="008567FB" w:rsidP="006B4108">
      <w:pPr>
        <w:rPr>
          <w:rFonts w:cstheme="minorHAnsi"/>
          <w:b/>
          <w:bCs/>
          <w:u w:val="single"/>
        </w:rPr>
      </w:pPr>
    </w:p>
    <w:p w:rsidR="008567FB" w:rsidRPr="00F33777" w:rsidRDefault="008567FB" w:rsidP="006B4108">
      <w:pPr>
        <w:rPr>
          <w:rFonts w:cstheme="minorHAnsi"/>
          <w:b/>
          <w:bCs/>
          <w:u w:val="single"/>
        </w:rPr>
      </w:pPr>
    </w:p>
    <w:p w:rsidR="008567FB" w:rsidRPr="00F33777" w:rsidRDefault="008567FB" w:rsidP="006B4108">
      <w:pPr>
        <w:rPr>
          <w:rFonts w:cstheme="minorHAnsi"/>
          <w:b/>
          <w:bCs/>
          <w:u w:val="single"/>
        </w:rPr>
      </w:pPr>
    </w:p>
    <w:p w:rsidR="008567FB" w:rsidRPr="00F33777" w:rsidRDefault="008567FB" w:rsidP="006B4108">
      <w:pPr>
        <w:rPr>
          <w:rFonts w:cstheme="minorHAnsi"/>
          <w:b/>
          <w:bCs/>
          <w:u w:val="single"/>
        </w:rPr>
      </w:pPr>
    </w:p>
    <w:p w:rsidR="008567FB" w:rsidRPr="00F33777" w:rsidRDefault="008567FB" w:rsidP="006B4108">
      <w:pPr>
        <w:rPr>
          <w:rFonts w:cstheme="minorHAnsi"/>
          <w:b/>
          <w:bCs/>
          <w:u w:val="single"/>
        </w:rPr>
      </w:pPr>
    </w:p>
    <w:p w:rsidR="008567FB" w:rsidRPr="00F33777" w:rsidRDefault="008567FB" w:rsidP="006B4108">
      <w:pPr>
        <w:rPr>
          <w:rFonts w:cstheme="minorHAnsi"/>
          <w:b/>
          <w:bCs/>
          <w:u w:val="single"/>
        </w:rPr>
      </w:pPr>
    </w:p>
    <w:p w:rsidR="004F5D33" w:rsidRPr="00F33777" w:rsidRDefault="004F5D33" w:rsidP="006B4108">
      <w:pPr>
        <w:rPr>
          <w:rFonts w:cstheme="minorHAnsi"/>
          <w:b/>
          <w:bCs/>
          <w:u w:val="single"/>
        </w:rPr>
      </w:pPr>
    </w:p>
    <w:p w:rsidR="00B240BC" w:rsidRPr="00F33777" w:rsidRDefault="004F5D33" w:rsidP="006B4108">
      <w:pPr>
        <w:rPr>
          <w:rFonts w:cstheme="minorHAnsi"/>
          <w:b/>
          <w:bCs/>
          <w:u w:val="single"/>
        </w:rPr>
      </w:pPr>
      <w:r w:rsidRPr="00F33777">
        <w:rPr>
          <w:rFonts w:cstheme="minorHAnsi"/>
          <w:b/>
          <w:bCs/>
          <w:u w:val="single"/>
        </w:rPr>
        <w:lastRenderedPageBreak/>
        <w:t>DATA SCIENCE PROCESS</w:t>
      </w:r>
    </w:p>
    <w:p w:rsidR="00B240BC" w:rsidRPr="00F33777" w:rsidRDefault="00B240BC" w:rsidP="006B4108">
      <w:pPr>
        <w:rPr>
          <w:rFonts w:cstheme="minorHAnsi"/>
          <w:b/>
          <w:bCs/>
          <w:u w:val="single"/>
        </w:rPr>
      </w:pPr>
    </w:p>
    <w:p w:rsidR="00B240BC" w:rsidRPr="00F33777" w:rsidRDefault="00B240BC" w:rsidP="006B4108">
      <w:pPr>
        <w:rPr>
          <w:rFonts w:cstheme="minorHAnsi"/>
          <w:b/>
          <w:bCs/>
          <w:i/>
          <w:iCs/>
        </w:rPr>
      </w:pPr>
      <w:r w:rsidRPr="00F33777">
        <w:rPr>
          <w:rFonts w:cstheme="minorHAnsi"/>
          <w:b/>
          <w:bCs/>
          <w:i/>
          <w:iCs/>
        </w:rPr>
        <w:t>Data Analysis:</w:t>
      </w:r>
    </w:p>
    <w:p w:rsidR="00B240BC" w:rsidRPr="00F33777" w:rsidRDefault="00DE09D8" w:rsidP="006B4108">
      <w:pPr>
        <w:rPr>
          <w:rFonts w:cstheme="minorHAnsi"/>
        </w:rPr>
      </w:pPr>
      <w:r w:rsidRPr="00F33777">
        <w:rPr>
          <w:rFonts w:cstheme="minorHAnsi"/>
        </w:rPr>
        <w:drawing>
          <wp:anchor distT="0" distB="0" distL="114300" distR="114300" simplePos="0" relativeHeight="251659264" behindDoc="1" locked="0" layoutInCell="1" allowOverlap="1" wp14:anchorId="02914647">
            <wp:simplePos x="0" y="0"/>
            <wp:positionH relativeFrom="column">
              <wp:posOffset>2780414</wp:posOffset>
            </wp:positionH>
            <wp:positionV relativeFrom="paragraph">
              <wp:posOffset>90259</wp:posOffset>
            </wp:positionV>
            <wp:extent cx="3494405" cy="2595880"/>
            <wp:effectExtent l="0" t="0" r="0" b="0"/>
            <wp:wrapTight wrapText="bothSides">
              <wp:wrapPolygon edited="0">
                <wp:start x="0" y="0"/>
                <wp:lineTo x="0" y="21452"/>
                <wp:lineTo x="21510" y="21452"/>
                <wp:lineTo x="21510" y="0"/>
                <wp:lineTo x="0" y="0"/>
              </wp:wrapPolygon>
            </wp:wrapTight>
            <wp:docPr id="2"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94405" cy="2595880"/>
                    </a:xfrm>
                    <a:prstGeom prst="rect">
                      <a:avLst/>
                    </a:prstGeom>
                  </pic:spPr>
                </pic:pic>
              </a:graphicData>
            </a:graphic>
            <wp14:sizeRelH relativeFrom="page">
              <wp14:pctWidth>0</wp14:pctWidth>
            </wp14:sizeRelH>
            <wp14:sizeRelV relativeFrom="page">
              <wp14:pctHeight>0</wp14:pctHeight>
            </wp14:sizeRelV>
          </wp:anchor>
        </w:drawing>
      </w:r>
      <w:r w:rsidR="00FD6690" w:rsidRPr="00F33777">
        <w:rPr>
          <w:rFonts w:cstheme="minorHAnsi"/>
        </w:rPr>
        <w:t>Three insights:</w:t>
      </w:r>
      <w:r w:rsidRPr="00F33777">
        <w:rPr>
          <w:noProof/>
        </w:rPr>
        <w:t xml:space="preserve"> </w:t>
      </w:r>
    </w:p>
    <w:p w:rsidR="00FD6690" w:rsidRPr="00F33777" w:rsidRDefault="00DE09D8" w:rsidP="00FD6690">
      <w:pPr>
        <w:numPr>
          <w:ilvl w:val="0"/>
          <w:numId w:val="16"/>
        </w:numPr>
        <w:rPr>
          <w:rFonts w:cstheme="minorHAnsi"/>
          <w:lang w:val="en-GB"/>
        </w:rPr>
      </w:pPr>
      <w:r w:rsidRPr="00F33777">
        <w:rPr>
          <w:rFonts w:cstheme="minorHAnsi"/>
          <w:lang w:val="en-GB"/>
        </w:rPr>
        <w:drawing>
          <wp:anchor distT="0" distB="0" distL="114300" distR="114300" simplePos="0" relativeHeight="251658240" behindDoc="1" locked="0" layoutInCell="1" allowOverlap="1" wp14:anchorId="15C8D835">
            <wp:simplePos x="0" y="0"/>
            <wp:positionH relativeFrom="column">
              <wp:posOffset>3244850</wp:posOffset>
            </wp:positionH>
            <wp:positionV relativeFrom="paragraph">
              <wp:posOffset>2445385</wp:posOffset>
            </wp:positionV>
            <wp:extent cx="2793365" cy="2615565"/>
            <wp:effectExtent l="0" t="0" r="635" b="635"/>
            <wp:wrapTight wrapText="bothSides">
              <wp:wrapPolygon edited="0">
                <wp:start x="0" y="0"/>
                <wp:lineTo x="0" y="21500"/>
                <wp:lineTo x="21507" y="21500"/>
                <wp:lineTo x="21507" y="0"/>
                <wp:lineTo x="0" y="0"/>
              </wp:wrapPolygon>
            </wp:wrapTight>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93365" cy="2615565"/>
                    </a:xfrm>
                    <a:prstGeom prst="rect">
                      <a:avLst/>
                    </a:prstGeom>
                  </pic:spPr>
                </pic:pic>
              </a:graphicData>
            </a:graphic>
            <wp14:sizeRelH relativeFrom="page">
              <wp14:pctWidth>0</wp14:pctWidth>
            </wp14:sizeRelH>
            <wp14:sizeRelV relativeFrom="page">
              <wp14:pctHeight>0</wp14:pctHeight>
            </wp14:sizeRelV>
          </wp:anchor>
        </w:drawing>
      </w:r>
      <w:r w:rsidR="00FD6690" w:rsidRPr="00FD6690">
        <w:rPr>
          <w:rFonts w:cstheme="minorHAnsi"/>
          <w:lang w:val="en-GB"/>
        </w:rPr>
        <w:t xml:space="preserve">After categorising client ages into bins, the group with the highest number (count) of customers that responded positively to the telemarketing campaign were in their “30s”. HOWEVER once these figures were normalized, the finding actually showed that “20s” were more likely to subscribe, as well as those in their “60s” and “70s+”. This was also efficiently shown in the KDE plot, distinguishing the response across the age groups in smooth manner. </w:t>
      </w:r>
    </w:p>
    <w:p w:rsidR="00DE09D8" w:rsidRPr="00FD6690" w:rsidRDefault="00DE09D8" w:rsidP="00DE09D8">
      <w:pPr>
        <w:rPr>
          <w:rFonts w:cstheme="minorHAnsi"/>
          <w:lang w:val="en-GB"/>
        </w:rPr>
      </w:pPr>
    </w:p>
    <w:p w:rsidR="00FD6690" w:rsidRPr="00F33777" w:rsidRDefault="00FD6690" w:rsidP="00FD6690">
      <w:pPr>
        <w:numPr>
          <w:ilvl w:val="0"/>
          <w:numId w:val="16"/>
        </w:numPr>
        <w:rPr>
          <w:rFonts w:cstheme="minorHAnsi"/>
          <w:lang w:val="en-GB"/>
        </w:rPr>
      </w:pPr>
      <w:r w:rsidRPr="00FD6690">
        <w:rPr>
          <w:rFonts w:cstheme="minorHAnsi"/>
          <w:lang w:val="en-GB"/>
        </w:rPr>
        <w:t xml:space="preserve">Response result on duration and number of calls: </w:t>
      </w:r>
      <w:r w:rsidRPr="00FD6690">
        <w:rPr>
          <w:rFonts w:cstheme="minorHAnsi"/>
        </w:rPr>
        <w:t xml:space="preserve">Higher subscription rate when the client received less than 5 telemarketing calls. In other words, client were most likely to reject the campaign if they received more than 5 calls. The plot significantly </w:t>
      </w:r>
      <w:r w:rsidRPr="00F33777">
        <w:rPr>
          <w:rFonts w:cstheme="minorHAnsi"/>
        </w:rPr>
        <w:t>distinguishes</w:t>
      </w:r>
      <w:r w:rsidRPr="00FD6690">
        <w:rPr>
          <w:rFonts w:cstheme="minorHAnsi"/>
        </w:rPr>
        <w:t xml:space="preserve"> the clients which subscribed to the long term deposit from the clients who did not. Clients who subscribed to the deposit where contacted fewer times and had longer call duration</w:t>
      </w:r>
    </w:p>
    <w:p w:rsidR="00DE09D8" w:rsidRPr="00F33777" w:rsidRDefault="00DE09D8" w:rsidP="00DE09D8">
      <w:pPr>
        <w:pStyle w:val="ListParagraph"/>
        <w:rPr>
          <w:rFonts w:asciiTheme="minorHAnsi" w:hAnsiTheme="minorHAnsi" w:cstheme="minorHAnsi"/>
          <w:lang w:val="en-GB"/>
        </w:rPr>
      </w:pPr>
    </w:p>
    <w:p w:rsidR="00DE09D8" w:rsidRPr="00FD6690" w:rsidRDefault="00DE09D8" w:rsidP="00DE09D8">
      <w:pPr>
        <w:rPr>
          <w:rFonts w:cstheme="minorHAnsi"/>
          <w:lang w:val="en-GB"/>
        </w:rPr>
      </w:pPr>
    </w:p>
    <w:p w:rsidR="00FD6690" w:rsidRPr="00FD6690" w:rsidRDefault="00DE09D8" w:rsidP="00FD6690">
      <w:pPr>
        <w:numPr>
          <w:ilvl w:val="0"/>
          <w:numId w:val="16"/>
        </w:numPr>
        <w:rPr>
          <w:rFonts w:cstheme="minorHAnsi"/>
          <w:lang w:val="en-GB"/>
        </w:rPr>
      </w:pPr>
      <w:r w:rsidRPr="00F33777">
        <w:rPr>
          <w:rFonts w:cstheme="minorHAnsi"/>
          <w:lang w:val="en-GB"/>
        </w:rPr>
        <w:drawing>
          <wp:anchor distT="0" distB="0" distL="114300" distR="114300" simplePos="0" relativeHeight="251660288" behindDoc="1" locked="0" layoutInCell="1" allowOverlap="1" wp14:anchorId="66651FE5">
            <wp:simplePos x="0" y="0"/>
            <wp:positionH relativeFrom="column">
              <wp:posOffset>2618711</wp:posOffset>
            </wp:positionH>
            <wp:positionV relativeFrom="paragraph">
              <wp:posOffset>149801</wp:posOffset>
            </wp:positionV>
            <wp:extent cx="3647440" cy="2381250"/>
            <wp:effectExtent l="0" t="0" r="0" b="6350"/>
            <wp:wrapTight wrapText="bothSides">
              <wp:wrapPolygon edited="0">
                <wp:start x="0" y="0"/>
                <wp:lineTo x="0" y="21542"/>
                <wp:lineTo x="21510" y="21542"/>
                <wp:lineTo x="21510"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47440" cy="2381250"/>
                    </a:xfrm>
                    <a:prstGeom prst="rect">
                      <a:avLst/>
                    </a:prstGeom>
                  </pic:spPr>
                </pic:pic>
              </a:graphicData>
            </a:graphic>
            <wp14:sizeRelH relativeFrom="page">
              <wp14:pctWidth>0</wp14:pctWidth>
            </wp14:sizeRelH>
            <wp14:sizeRelV relativeFrom="page">
              <wp14:pctHeight>0</wp14:pctHeight>
            </wp14:sizeRelV>
          </wp:anchor>
        </w:drawing>
      </w:r>
      <w:r w:rsidR="00FD6690" w:rsidRPr="00FD6690">
        <w:rPr>
          <w:rFonts w:cstheme="minorHAnsi"/>
          <w:lang w:val="en-GB"/>
        </w:rPr>
        <w:t>Response against client occupation, as a normalized proportion: clients that worked in admin had the highest percentage of subscription rates. Retired client were also more likely to subscribe. Blues collar workers</w:t>
      </w:r>
      <w:r w:rsidR="00FD6690" w:rsidRPr="00F33777">
        <w:rPr>
          <w:rFonts w:cstheme="minorHAnsi"/>
          <w:lang w:val="en-GB"/>
        </w:rPr>
        <w:t>,</w:t>
      </w:r>
      <w:r w:rsidR="00FD6690" w:rsidRPr="00FD6690">
        <w:rPr>
          <w:rFonts w:cstheme="minorHAnsi"/>
          <w:lang w:val="en-GB"/>
        </w:rPr>
        <w:t xml:space="preserve"> on the other</w:t>
      </w:r>
      <w:r w:rsidR="00FD6690" w:rsidRPr="00F33777">
        <w:rPr>
          <w:rFonts w:cstheme="minorHAnsi"/>
          <w:lang w:val="en-GB"/>
        </w:rPr>
        <w:t xml:space="preserve"> </w:t>
      </w:r>
      <w:r w:rsidR="00FD6690" w:rsidRPr="00FD6690">
        <w:rPr>
          <w:rFonts w:cstheme="minorHAnsi"/>
          <w:lang w:val="en-GB"/>
        </w:rPr>
        <w:t>hand</w:t>
      </w:r>
      <w:r w:rsidR="00FD6690" w:rsidRPr="00F33777">
        <w:rPr>
          <w:rFonts w:cstheme="minorHAnsi"/>
          <w:lang w:val="en-GB"/>
        </w:rPr>
        <w:t>,</w:t>
      </w:r>
      <w:r w:rsidR="00FD6690" w:rsidRPr="00FD6690">
        <w:rPr>
          <w:rFonts w:cstheme="minorHAnsi"/>
          <w:lang w:val="en-GB"/>
        </w:rPr>
        <w:t xml:space="preserve"> saw a noticeably bigger segment that did not subscribe. Although not as extreme, this same observation can be made for those working in the service industry.</w:t>
      </w:r>
    </w:p>
    <w:p w:rsidR="00FD6690" w:rsidRPr="00F33777" w:rsidRDefault="00FD6690" w:rsidP="006B4108">
      <w:pPr>
        <w:rPr>
          <w:rFonts w:cstheme="minorHAnsi"/>
        </w:rPr>
      </w:pPr>
    </w:p>
    <w:p w:rsidR="00B240BC" w:rsidRPr="00F33777" w:rsidRDefault="00B240BC" w:rsidP="006B4108">
      <w:pPr>
        <w:rPr>
          <w:rFonts w:cstheme="minorHAnsi"/>
          <w:b/>
          <w:bCs/>
          <w:i/>
          <w:iCs/>
        </w:rPr>
      </w:pPr>
      <w:r w:rsidRPr="00F33777">
        <w:rPr>
          <w:rFonts w:cstheme="minorHAnsi"/>
          <w:b/>
          <w:bCs/>
          <w:i/>
          <w:iCs/>
        </w:rPr>
        <w:lastRenderedPageBreak/>
        <w:t>Modelling:</w:t>
      </w:r>
    </w:p>
    <w:p w:rsidR="00FD6690" w:rsidRPr="00F33777" w:rsidRDefault="00FD6690" w:rsidP="006B4108">
      <w:pPr>
        <w:rPr>
          <w:rFonts w:cstheme="minorHAnsi"/>
        </w:rPr>
      </w:pPr>
      <w:r w:rsidRPr="00F33777">
        <w:rPr>
          <w:rFonts w:cstheme="minorHAnsi"/>
        </w:rPr>
        <w:t>Feature Engineering:</w:t>
      </w:r>
    </w:p>
    <w:p w:rsidR="00FD6690" w:rsidRPr="00F33777" w:rsidRDefault="00FD6690" w:rsidP="00FD6690">
      <w:pPr>
        <w:pStyle w:val="ListParagraph"/>
        <w:numPr>
          <w:ilvl w:val="0"/>
          <w:numId w:val="20"/>
        </w:numPr>
        <w:rPr>
          <w:rFonts w:asciiTheme="minorHAnsi" w:hAnsiTheme="minorHAnsi" w:cstheme="minorHAnsi"/>
          <w:lang w:val="en-GB"/>
        </w:rPr>
      </w:pPr>
      <w:r w:rsidRPr="00F33777">
        <w:rPr>
          <w:rFonts w:asciiTheme="minorHAnsi" w:hAnsiTheme="minorHAnsi" w:cstheme="minorHAnsi"/>
          <w:lang w:val="en-GB"/>
        </w:rPr>
        <w:t>Dummy variables (to transform categorical (nominal) variables to numerical</w:t>
      </w:r>
    </w:p>
    <w:p w:rsidR="00FD6690" w:rsidRPr="00F33777" w:rsidRDefault="00FD6690" w:rsidP="00FD6690">
      <w:pPr>
        <w:pStyle w:val="ListParagraph"/>
        <w:numPr>
          <w:ilvl w:val="0"/>
          <w:numId w:val="20"/>
        </w:numPr>
        <w:rPr>
          <w:rFonts w:asciiTheme="minorHAnsi" w:hAnsiTheme="minorHAnsi" w:cstheme="minorHAnsi"/>
          <w:lang w:val="en-GB"/>
        </w:rPr>
      </w:pPr>
      <w:r w:rsidRPr="00F33777">
        <w:rPr>
          <w:rFonts w:asciiTheme="minorHAnsi" w:hAnsiTheme="minorHAnsi" w:cstheme="minorHAnsi"/>
          <w:lang w:val="en-GB"/>
        </w:rPr>
        <w:t>Normalized scaler (to standardize dummy with original numerical data)</w:t>
      </w:r>
    </w:p>
    <w:p w:rsidR="00FD6690" w:rsidRPr="00F33777" w:rsidRDefault="00FD6690" w:rsidP="00FD6690">
      <w:pPr>
        <w:pStyle w:val="ListParagraph"/>
        <w:numPr>
          <w:ilvl w:val="0"/>
          <w:numId w:val="20"/>
        </w:numPr>
        <w:rPr>
          <w:rFonts w:asciiTheme="minorHAnsi" w:hAnsiTheme="minorHAnsi" w:cstheme="minorHAnsi"/>
          <w:lang w:val="en-GB"/>
        </w:rPr>
      </w:pPr>
      <w:r w:rsidRPr="00F33777">
        <w:rPr>
          <w:rFonts w:asciiTheme="minorHAnsi" w:hAnsiTheme="minorHAnsi" w:cstheme="minorHAnsi"/>
          <w:lang w:val="en-GB"/>
        </w:rPr>
        <w:t xml:space="preserve">SMOTE: (synthetic resampling to correct imbalanced classification) </w:t>
      </w:r>
      <w:r w:rsidRPr="00F33777">
        <w:rPr>
          <w:rFonts w:asciiTheme="minorHAnsi" w:hAnsiTheme="minorHAnsi" w:cstheme="minorHAnsi"/>
        </w:rPr>
        <w:t>Chawla, N. V., et al. “SMOTE: Synthetic Minority Over-Sampling Technique.” </w:t>
      </w:r>
      <w:r w:rsidRPr="00F33777">
        <w:rPr>
          <w:rFonts w:asciiTheme="minorHAnsi" w:hAnsiTheme="minorHAnsi" w:cstheme="minorHAnsi"/>
          <w:i/>
          <w:iCs/>
        </w:rPr>
        <w:t>Journal of Artificial Intelligence Research</w:t>
      </w:r>
      <w:r w:rsidRPr="00F33777">
        <w:rPr>
          <w:rFonts w:asciiTheme="minorHAnsi" w:hAnsiTheme="minorHAnsi" w:cstheme="minorHAnsi"/>
        </w:rPr>
        <w:t>,</w:t>
      </w:r>
    </w:p>
    <w:p w:rsidR="00FD6690" w:rsidRPr="00F33777" w:rsidRDefault="00FD6690" w:rsidP="006B4108">
      <w:pPr>
        <w:rPr>
          <w:rFonts w:cstheme="minorHAnsi"/>
        </w:rPr>
      </w:pPr>
    </w:p>
    <w:p w:rsidR="002056CA" w:rsidRPr="00F33777" w:rsidRDefault="002056CA" w:rsidP="002056CA">
      <w:pPr>
        <w:rPr>
          <w:rFonts w:cstheme="minorHAnsi"/>
        </w:rPr>
      </w:pPr>
      <w:r w:rsidRPr="00F33777">
        <w:rPr>
          <w:rFonts w:cstheme="minorHAnsi"/>
        </w:rPr>
        <w:t>Supervised Learning: Classification model</w:t>
      </w:r>
    </w:p>
    <w:p w:rsidR="002056CA" w:rsidRPr="00F33777" w:rsidRDefault="002056CA" w:rsidP="002056CA">
      <w:pPr>
        <w:pStyle w:val="ListParagraph"/>
        <w:numPr>
          <w:ilvl w:val="0"/>
          <w:numId w:val="15"/>
        </w:numPr>
        <w:rPr>
          <w:rFonts w:asciiTheme="minorHAnsi" w:hAnsiTheme="minorHAnsi" w:cstheme="minorHAnsi"/>
        </w:rPr>
      </w:pPr>
      <w:r w:rsidRPr="00F33777">
        <w:rPr>
          <w:rFonts w:asciiTheme="minorHAnsi" w:hAnsiTheme="minorHAnsi" w:cstheme="minorHAnsi"/>
        </w:rPr>
        <w:t>Base</w:t>
      </w:r>
      <w:r w:rsidR="00FD6690" w:rsidRPr="00F33777">
        <w:rPr>
          <w:rFonts w:asciiTheme="minorHAnsi" w:hAnsiTheme="minorHAnsi" w:cstheme="minorHAnsi"/>
        </w:rPr>
        <w:t>: Logistic regression (with and without synthetic sampling SMOTE to overcome imbalanced classifiers)</w:t>
      </w:r>
    </w:p>
    <w:p w:rsidR="00FD6690" w:rsidRPr="00F33777" w:rsidRDefault="00FD6690" w:rsidP="00FD6690">
      <w:pPr>
        <w:pStyle w:val="ListParagraph"/>
        <w:numPr>
          <w:ilvl w:val="0"/>
          <w:numId w:val="18"/>
        </w:numPr>
        <w:spacing w:line="276" w:lineRule="auto"/>
        <w:rPr>
          <w:rFonts w:asciiTheme="minorHAnsi" w:hAnsiTheme="minorHAnsi"/>
          <w:color w:val="000000" w:themeColor="text1"/>
        </w:rPr>
      </w:pPr>
      <w:r w:rsidRPr="00F33777">
        <w:rPr>
          <w:rFonts w:asciiTheme="minorHAnsi" w:hAnsiTheme="minorHAnsi"/>
          <w:color w:val="000000" w:themeColor="text1"/>
        </w:rPr>
        <w:t>Cramer, J. S. (2002). </w:t>
      </w:r>
      <w:hyperlink r:id="rId11" w:history="1">
        <w:r w:rsidRPr="00F33777">
          <w:rPr>
            <w:rStyle w:val="Hyperlink"/>
            <w:rFonts w:asciiTheme="minorHAnsi" w:hAnsiTheme="minorHAnsi"/>
            <w:i/>
            <w:iCs/>
          </w:rPr>
          <w:t>The origins of logistic regression</w:t>
        </w:r>
      </w:hyperlink>
      <w:r w:rsidRPr="00F33777">
        <w:rPr>
          <w:rFonts w:asciiTheme="minorHAnsi" w:hAnsiTheme="minorHAnsi"/>
          <w:color w:val="000000" w:themeColor="text1"/>
        </w:rPr>
        <w:t> (PDF) (Technical report). </w:t>
      </w:r>
      <w:r w:rsidRPr="00F33777">
        <w:rPr>
          <w:rFonts w:asciiTheme="minorHAnsi" w:hAnsiTheme="minorHAnsi"/>
          <w:b/>
          <w:bCs/>
          <w:color w:val="000000" w:themeColor="text1"/>
        </w:rPr>
        <w:t>119</w:t>
      </w:r>
      <w:r w:rsidRPr="00F33777">
        <w:rPr>
          <w:rFonts w:asciiTheme="minorHAnsi" w:hAnsiTheme="minorHAnsi"/>
          <w:color w:val="000000" w:themeColor="text1"/>
        </w:rPr>
        <w:t>. Tinbergen Institute. pp. 167–178. </w:t>
      </w:r>
      <w:hyperlink r:id="rId12" w:history="1">
        <w:r w:rsidRPr="00F33777">
          <w:rPr>
            <w:rStyle w:val="Hyperlink"/>
            <w:rFonts w:asciiTheme="minorHAnsi" w:hAnsiTheme="minorHAnsi"/>
          </w:rPr>
          <w:t>doi</w:t>
        </w:r>
      </w:hyperlink>
      <w:r w:rsidRPr="00F33777">
        <w:rPr>
          <w:rFonts w:asciiTheme="minorHAnsi" w:hAnsiTheme="minorHAnsi"/>
          <w:color w:val="000000" w:themeColor="text1"/>
        </w:rPr>
        <w:t>:</w:t>
      </w:r>
      <w:hyperlink r:id="rId13" w:history="1">
        <w:r w:rsidRPr="00F33777">
          <w:rPr>
            <w:rStyle w:val="Hyperlink"/>
            <w:rFonts w:asciiTheme="minorHAnsi" w:hAnsiTheme="minorHAnsi"/>
          </w:rPr>
          <w:t>10.2139/ssrn.360300</w:t>
        </w:r>
      </w:hyperlink>
      <w:r w:rsidRPr="00F33777">
        <w:rPr>
          <w:rFonts w:asciiTheme="minorHAnsi" w:hAnsiTheme="minorHAnsi"/>
          <w:color w:val="000000" w:themeColor="text1"/>
        </w:rPr>
        <w:t>.</w:t>
      </w:r>
    </w:p>
    <w:p w:rsidR="002056CA" w:rsidRPr="00F33777" w:rsidRDefault="002056CA" w:rsidP="002056CA">
      <w:pPr>
        <w:pStyle w:val="ListParagraph"/>
        <w:numPr>
          <w:ilvl w:val="0"/>
          <w:numId w:val="15"/>
        </w:numPr>
        <w:rPr>
          <w:rFonts w:asciiTheme="minorHAnsi" w:hAnsiTheme="minorHAnsi" w:cstheme="minorHAnsi"/>
        </w:rPr>
      </w:pPr>
      <w:r w:rsidRPr="00F33777">
        <w:rPr>
          <w:rFonts w:asciiTheme="minorHAnsi" w:hAnsiTheme="minorHAnsi" w:cstheme="minorHAnsi"/>
        </w:rPr>
        <w:t>Complex</w:t>
      </w:r>
      <w:r w:rsidR="00FD6690" w:rsidRPr="00F33777">
        <w:rPr>
          <w:rFonts w:asciiTheme="minorHAnsi" w:hAnsiTheme="minorHAnsi" w:cstheme="minorHAnsi"/>
        </w:rPr>
        <w:t>: Support Vector Machine</w:t>
      </w:r>
    </w:p>
    <w:p w:rsidR="00FD6690" w:rsidRPr="00F33777" w:rsidRDefault="00FD6690" w:rsidP="00FD6690">
      <w:pPr>
        <w:pStyle w:val="ListParagraph"/>
        <w:numPr>
          <w:ilvl w:val="0"/>
          <w:numId w:val="18"/>
        </w:numPr>
        <w:rPr>
          <w:rFonts w:asciiTheme="minorHAnsi" w:hAnsiTheme="minorHAnsi"/>
          <w:color w:val="000000" w:themeColor="text1"/>
        </w:rPr>
      </w:pPr>
      <w:r w:rsidRPr="00F33777">
        <w:rPr>
          <w:rFonts w:asciiTheme="minorHAnsi" w:hAnsiTheme="minorHAnsi"/>
          <w:color w:val="000000" w:themeColor="text1"/>
          <w:lang w:val="en-GB"/>
        </w:rPr>
        <w:fldChar w:fldCharType="begin"/>
      </w:r>
      <w:r w:rsidRPr="00F33777">
        <w:rPr>
          <w:rFonts w:asciiTheme="minorHAnsi" w:hAnsiTheme="minorHAnsi"/>
          <w:color w:val="000000" w:themeColor="text1"/>
          <w:lang w:val="en-GB"/>
        </w:rPr>
        <w:instrText xml:space="preserve"> HYPERLINK "https://en.wikipedia.org/wiki/Corinna_Cortes" </w:instrText>
      </w:r>
      <w:r w:rsidRPr="00F33777">
        <w:rPr>
          <w:rFonts w:asciiTheme="minorHAnsi" w:hAnsiTheme="minorHAnsi"/>
          <w:color w:val="000000" w:themeColor="text1"/>
          <w:lang w:val="en-GB"/>
        </w:rPr>
        <w:fldChar w:fldCharType="separate"/>
      </w:r>
      <w:r w:rsidRPr="00F33777">
        <w:rPr>
          <w:rStyle w:val="Hyperlink"/>
          <w:rFonts w:asciiTheme="minorHAnsi" w:hAnsiTheme="minorHAnsi"/>
          <w:i/>
          <w:iCs/>
        </w:rPr>
        <w:t>Cortes, Corinna</w:t>
      </w:r>
      <w:r w:rsidRPr="00F33777">
        <w:rPr>
          <w:rFonts w:asciiTheme="minorHAnsi" w:hAnsiTheme="minorHAnsi"/>
          <w:color w:val="000000" w:themeColor="text1"/>
        </w:rPr>
        <w:fldChar w:fldCharType="end"/>
      </w:r>
      <w:r w:rsidRPr="00F33777">
        <w:rPr>
          <w:rFonts w:asciiTheme="minorHAnsi" w:hAnsiTheme="minorHAnsi"/>
          <w:i/>
          <w:iCs/>
          <w:color w:val="000000" w:themeColor="text1"/>
        </w:rPr>
        <w:t xml:space="preserve">; </w:t>
      </w:r>
      <w:proofErr w:type="spellStart"/>
      <w:r w:rsidRPr="00F33777">
        <w:rPr>
          <w:rFonts w:asciiTheme="minorHAnsi" w:hAnsiTheme="minorHAnsi"/>
          <w:i/>
          <w:iCs/>
          <w:color w:val="000000" w:themeColor="text1"/>
        </w:rPr>
        <w:t>Vapnik</w:t>
      </w:r>
      <w:proofErr w:type="spellEnd"/>
      <w:r w:rsidRPr="00F33777">
        <w:rPr>
          <w:rFonts w:asciiTheme="minorHAnsi" w:hAnsiTheme="minorHAnsi"/>
          <w:i/>
          <w:iCs/>
          <w:color w:val="000000" w:themeColor="text1"/>
        </w:rPr>
        <w:t>, Vladimir N. (1995). </w:t>
      </w:r>
      <w:hyperlink r:id="rId14" w:history="1">
        <w:r w:rsidRPr="00F33777">
          <w:rPr>
            <w:rStyle w:val="Hyperlink"/>
            <w:rFonts w:asciiTheme="minorHAnsi" w:hAnsiTheme="minorHAnsi"/>
            <w:i/>
            <w:iCs/>
          </w:rPr>
          <w:t>"Support-vector netw</w:t>
        </w:r>
        <w:r w:rsidRPr="00F33777">
          <w:rPr>
            <w:rStyle w:val="Hyperlink"/>
            <w:rFonts w:asciiTheme="minorHAnsi" w:hAnsiTheme="minorHAnsi"/>
            <w:i/>
            <w:iCs/>
          </w:rPr>
          <w:t>o</w:t>
        </w:r>
        <w:r w:rsidRPr="00F33777">
          <w:rPr>
            <w:rStyle w:val="Hyperlink"/>
            <w:rFonts w:asciiTheme="minorHAnsi" w:hAnsiTheme="minorHAnsi"/>
            <w:i/>
            <w:iCs/>
          </w:rPr>
          <w:t>rks"</w:t>
        </w:r>
      </w:hyperlink>
      <w:r w:rsidRPr="00F33777">
        <w:rPr>
          <w:rFonts w:asciiTheme="minorHAnsi" w:hAnsiTheme="minorHAnsi"/>
          <w:i/>
          <w:iCs/>
          <w:color w:val="000000" w:themeColor="text1"/>
        </w:rPr>
        <w:t> (PDF). </w:t>
      </w:r>
      <w:hyperlink r:id="rId15" w:history="1">
        <w:r w:rsidRPr="00F33777">
          <w:rPr>
            <w:rStyle w:val="Hyperlink"/>
            <w:rFonts w:asciiTheme="minorHAnsi" w:hAnsiTheme="minorHAnsi"/>
            <w:i/>
            <w:iCs/>
          </w:rPr>
          <w:t>Machine Learning</w:t>
        </w:r>
      </w:hyperlink>
      <w:r w:rsidRPr="00F33777">
        <w:rPr>
          <w:rFonts w:asciiTheme="minorHAnsi" w:hAnsiTheme="minorHAnsi"/>
          <w:i/>
          <w:iCs/>
          <w:color w:val="000000" w:themeColor="text1"/>
        </w:rPr>
        <w:t>. </w:t>
      </w:r>
      <w:r w:rsidRPr="00F33777">
        <w:rPr>
          <w:rFonts w:asciiTheme="minorHAnsi" w:hAnsiTheme="minorHAnsi"/>
          <w:b/>
          <w:bCs/>
          <w:i/>
          <w:iCs/>
          <w:color w:val="000000" w:themeColor="text1"/>
        </w:rPr>
        <w:t>20</w:t>
      </w:r>
      <w:r w:rsidRPr="00F33777">
        <w:rPr>
          <w:rFonts w:asciiTheme="minorHAnsi" w:hAnsiTheme="minorHAnsi"/>
          <w:i/>
          <w:iCs/>
          <w:color w:val="000000" w:themeColor="text1"/>
        </w:rPr>
        <w:t> (3): 273–297. </w:t>
      </w:r>
      <w:proofErr w:type="spellStart"/>
      <w:r w:rsidRPr="00F33777">
        <w:rPr>
          <w:rFonts w:asciiTheme="minorHAnsi" w:hAnsiTheme="minorHAnsi"/>
          <w:i/>
          <w:iCs/>
          <w:color w:val="000000" w:themeColor="text1"/>
        </w:rPr>
        <w:fldChar w:fldCharType="begin"/>
      </w:r>
      <w:r w:rsidRPr="00F33777">
        <w:rPr>
          <w:rFonts w:asciiTheme="minorHAnsi" w:hAnsiTheme="minorHAnsi"/>
          <w:i/>
          <w:iCs/>
          <w:color w:val="000000" w:themeColor="text1"/>
        </w:rPr>
        <w:instrText xml:space="preserve"> HYPERLINK "https://en.wikipedia.org/wiki/CiteSeerX_(identifier)" </w:instrText>
      </w:r>
      <w:r w:rsidRPr="00F33777">
        <w:rPr>
          <w:rFonts w:asciiTheme="minorHAnsi" w:hAnsiTheme="minorHAnsi"/>
          <w:i/>
          <w:iCs/>
          <w:color w:val="000000" w:themeColor="text1"/>
        </w:rPr>
        <w:fldChar w:fldCharType="separate"/>
      </w:r>
      <w:r w:rsidRPr="00F33777">
        <w:rPr>
          <w:rStyle w:val="Hyperlink"/>
          <w:rFonts w:asciiTheme="minorHAnsi" w:hAnsiTheme="minorHAnsi"/>
          <w:i/>
          <w:iCs/>
        </w:rPr>
        <w:t>CiteSeerX</w:t>
      </w:r>
      <w:proofErr w:type="spellEnd"/>
      <w:r w:rsidRPr="00F33777">
        <w:rPr>
          <w:rFonts w:asciiTheme="minorHAnsi" w:hAnsiTheme="minorHAnsi"/>
          <w:color w:val="000000" w:themeColor="text1"/>
        </w:rPr>
        <w:fldChar w:fldCharType="end"/>
      </w:r>
      <w:r w:rsidRPr="00F33777">
        <w:rPr>
          <w:rFonts w:asciiTheme="minorHAnsi" w:hAnsiTheme="minorHAnsi"/>
          <w:i/>
          <w:iCs/>
          <w:color w:val="000000" w:themeColor="text1"/>
        </w:rPr>
        <w:t> </w:t>
      </w:r>
      <w:hyperlink r:id="rId16" w:history="1">
        <w:r w:rsidRPr="00F33777">
          <w:rPr>
            <w:rStyle w:val="Hyperlink"/>
            <w:rFonts w:asciiTheme="minorHAnsi" w:hAnsiTheme="minorHAnsi"/>
            <w:i/>
            <w:iCs/>
          </w:rPr>
          <w:t>10.1.1.15.9362</w:t>
        </w:r>
      </w:hyperlink>
    </w:p>
    <w:p w:rsidR="002056CA" w:rsidRPr="00F33777" w:rsidRDefault="002056CA" w:rsidP="002056CA">
      <w:pPr>
        <w:rPr>
          <w:rFonts w:cstheme="minorHAnsi"/>
        </w:rPr>
      </w:pPr>
    </w:p>
    <w:p w:rsidR="002056CA" w:rsidRPr="00F33777" w:rsidRDefault="002056CA" w:rsidP="002056CA">
      <w:pPr>
        <w:rPr>
          <w:rFonts w:cstheme="minorHAnsi"/>
        </w:rPr>
      </w:pPr>
      <w:r w:rsidRPr="00F33777">
        <w:rPr>
          <w:rFonts w:cstheme="minorHAnsi"/>
        </w:rPr>
        <w:t>Unsupervised Learning: Clustering</w:t>
      </w:r>
    </w:p>
    <w:p w:rsidR="00FD6690" w:rsidRPr="00FD6690" w:rsidRDefault="00FD6690" w:rsidP="00FD6690">
      <w:pPr>
        <w:pStyle w:val="ListParagraph"/>
        <w:numPr>
          <w:ilvl w:val="0"/>
          <w:numId w:val="18"/>
        </w:numPr>
        <w:rPr>
          <w:rFonts w:asciiTheme="minorHAnsi" w:hAnsiTheme="minorHAnsi" w:cstheme="minorHAnsi"/>
        </w:rPr>
      </w:pPr>
      <w:r w:rsidRPr="00F33777">
        <w:rPr>
          <w:rFonts w:asciiTheme="minorHAnsi" w:hAnsiTheme="minorHAnsi" w:cstheme="minorHAnsi"/>
        </w:rPr>
        <w:t xml:space="preserve">K-means: </w:t>
      </w:r>
      <w:r w:rsidRPr="00FD6690">
        <w:rPr>
          <w:rFonts w:asciiTheme="minorHAnsi" w:hAnsiTheme="minorHAnsi" w:cstheme="minorHAnsi"/>
          <w:lang w:val="en-US"/>
        </w:rPr>
        <w:t>An iterative algorithm that attempts to partition the data into distinct subgroups</w:t>
      </w:r>
    </w:p>
    <w:p w:rsidR="00FD6690" w:rsidRPr="00F33777" w:rsidRDefault="002056CA" w:rsidP="00FD6690">
      <w:pPr>
        <w:pStyle w:val="ListParagraph"/>
        <w:numPr>
          <w:ilvl w:val="0"/>
          <w:numId w:val="18"/>
        </w:numPr>
        <w:rPr>
          <w:rFonts w:asciiTheme="minorHAnsi" w:hAnsiTheme="minorHAnsi" w:cstheme="minorHAnsi"/>
        </w:rPr>
      </w:pPr>
      <w:r w:rsidRPr="00F33777">
        <w:rPr>
          <w:rFonts w:asciiTheme="minorHAnsi" w:hAnsiTheme="minorHAnsi" w:cstheme="minorHAnsi"/>
        </w:rPr>
        <w:t>Based on client “personas”</w:t>
      </w:r>
    </w:p>
    <w:p w:rsidR="002056CA" w:rsidRPr="00F33777" w:rsidRDefault="002056CA" w:rsidP="00FD6690">
      <w:pPr>
        <w:pStyle w:val="ListParagraph"/>
        <w:numPr>
          <w:ilvl w:val="0"/>
          <w:numId w:val="18"/>
        </w:numPr>
        <w:rPr>
          <w:rFonts w:asciiTheme="minorHAnsi" w:hAnsiTheme="minorHAnsi" w:cstheme="minorHAnsi"/>
        </w:rPr>
      </w:pPr>
      <w:r w:rsidRPr="00F33777">
        <w:rPr>
          <w:rFonts w:asciiTheme="minorHAnsi" w:hAnsiTheme="minorHAnsi" w:cstheme="minorHAnsi"/>
        </w:rPr>
        <w:t>Will be able to provide valuable insight as to which clients personas are most likely to respond positively to the telemarketing campaign</w:t>
      </w:r>
    </w:p>
    <w:p w:rsidR="00FD6690" w:rsidRPr="00F33777" w:rsidRDefault="00FD6690" w:rsidP="00DE09D8">
      <w:pPr>
        <w:pStyle w:val="ListParagraph"/>
        <w:rPr>
          <w:rFonts w:asciiTheme="minorHAnsi" w:hAnsiTheme="minorHAnsi" w:cstheme="minorHAnsi"/>
        </w:rPr>
      </w:pPr>
    </w:p>
    <w:p w:rsidR="00B240BC" w:rsidRPr="00F33777" w:rsidRDefault="00B240BC" w:rsidP="00DE09D8">
      <w:pPr>
        <w:pStyle w:val="ListParagraph"/>
        <w:rPr>
          <w:rFonts w:asciiTheme="minorHAnsi" w:hAnsiTheme="minorHAnsi" w:cstheme="minorHAnsi"/>
        </w:rPr>
      </w:pPr>
    </w:p>
    <w:p w:rsidR="00B240BC" w:rsidRPr="00F33777" w:rsidRDefault="00DE09D8" w:rsidP="006B4108">
      <w:pPr>
        <w:rPr>
          <w:rFonts w:cstheme="minorHAnsi"/>
          <w:b/>
          <w:bCs/>
          <w:i/>
          <w:iCs/>
        </w:rPr>
      </w:pPr>
      <w:r w:rsidRPr="00F33777">
        <w:rPr>
          <w:color w:val="000000" w:themeColor="text1"/>
        </w:rPr>
        <w:drawing>
          <wp:anchor distT="0" distB="0" distL="114300" distR="114300" simplePos="0" relativeHeight="251661312" behindDoc="1" locked="0" layoutInCell="1" allowOverlap="1" wp14:anchorId="68DD54BE">
            <wp:simplePos x="0" y="0"/>
            <wp:positionH relativeFrom="column">
              <wp:posOffset>3898900</wp:posOffset>
            </wp:positionH>
            <wp:positionV relativeFrom="paragraph">
              <wp:posOffset>97790</wp:posOffset>
            </wp:positionV>
            <wp:extent cx="2157095" cy="1849755"/>
            <wp:effectExtent l="0" t="0" r="1905" b="4445"/>
            <wp:wrapTight wrapText="bothSides">
              <wp:wrapPolygon edited="0">
                <wp:start x="0" y="0"/>
                <wp:lineTo x="0" y="21504"/>
                <wp:lineTo x="21492" y="21504"/>
                <wp:lineTo x="21492"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57095" cy="1849755"/>
                    </a:xfrm>
                    <a:prstGeom prst="rect">
                      <a:avLst/>
                    </a:prstGeom>
                  </pic:spPr>
                </pic:pic>
              </a:graphicData>
            </a:graphic>
            <wp14:sizeRelH relativeFrom="page">
              <wp14:pctWidth>0</wp14:pctWidth>
            </wp14:sizeRelH>
            <wp14:sizeRelV relativeFrom="page">
              <wp14:pctHeight>0</wp14:pctHeight>
            </wp14:sizeRelV>
          </wp:anchor>
        </w:drawing>
      </w:r>
      <w:r w:rsidR="00B240BC" w:rsidRPr="00F33777">
        <w:rPr>
          <w:rFonts w:cstheme="minorHAnsi"/>
          <w:b/>
          <w:bCs/>
          <w:i/>
          <w:iCs/>
        </w:rPr>
        <w:t>Outcomes:</w:t>
      </w:r>
    </w:p>
    <w:p w:rsidR="00FD6690" w:rsidRPr="00F33777" w:rsidRDefault="00FD6690" w:rsidP="00FD6690">
      <w:pPr>
        <w:numPr>
          <w:ilvl w:val="1"/>
          <w:numId w:val="24"/>
        </w:numPr>
        <w:spacing w:line="276" w:lineRule="auto"/>
        <w:rPr>
          <w:color w:val="000000" w:themeColor="text1"/>
        </w:rPr>
      </w:pPr>
      <w:proofErr w:type="spellStart"/>
      <w:r w:rsidRPr="00F33777">
        <w:rPr>
          <w:color w:val="000000" w:themeColor="text1"/>
        </w:rPr>
        <w:t>Logreg</w:t>
      </w:r>
      <w:proofErr w:type="spellEnd"/>
      <w:r w:rsidRPr="00F33777">
        <w:rPr>
          <w:color w:val="000000" w:themeColor="text1"/>
        </w:rPr>
        <w:t>:</w:t>
      </w:r>
      <w:r w:rsidR="00DE09D8" w:rsidRPr="00F33777">
        <w:rPr>
          <w:noProof/>
        </w:rPr>
        <w:t xml:space="preserve"> </w:t>
      </w:r>
    </w:p>
    <w:p w:rsidR="00FD6690" w:rsidRPr="00F33777" w:rsidRDefault="00FD6690" w:rsidP="00FD6690">
      <w:pPr>
        <w:numPr>
          <w:ilvl w:val="2"/>
          <w:numId w:val="24"/>
        </w:numPr>
        <w:spacing w:line="276" w:lineRule="auto"/>
        <w:rPr>
          <w:color w:val="000000" w:themeColor="text1"/>
        </w:rPr>
      </w:pPr>
      <w:r w:rsidRPr="00F33777">
        <w:rPr>
          <w:color w:val="000000" w:themeColor="text1"/>
        </w:rPr>
        <w:t>Accuracy: train 91.19%, test 90.86%</w:t>
      </w:r>
    </w:p>
    <w:p w:rsidR="00FD6690" w:rsidRPr="00F33777" w:rsidRDefault="00FD6690" w:rsidP="00FD6690">
      <w:pPr>
        <w:numPr>
          <w:ilvl w:val="2"/>
          <w:numId w:val="24"/>
        </w:numPr>
        <w:spacing w:line="276" w:lineRule="auto"/>
        <w:rPr>
          <w:color w:val="000000" w:themeColor="text1"/>
        </w:rPr>
      </w:pPr>
      <w:r w:rsidRPr="00F33777">
        <w:rPr>
          <w:color w:val="000000" w:themeColor="text1"/>
        </w:rPr>
        <w:t>Recall: didn’t subscribe (0) 97%, subscribed (1) 41%</w:t>
      </w:r>
    </w:p>
    <w:p w:rsidR="00FD6690" w:rsidRPr="00F33777" w:rsidRDefault="00FD6690" w:rsidP="00FD6690">
      <w:pPr>
        <w:numPr>
          <w:ilvl w:val="2"/>
          <w:numId w:val="24"/>
        </w:numPr>
        <w:spacing w:line="276" w:lineRule="auto"/>
        <w:rPr>
          <w:color w:val="000000" w:themeColor="text1"/>
        </w:rPr>
      </w:pPr>
      <w:r w:rsidRPr="00F33777">
        <w:rPr>
          <w:color w:val="000000" w:themeColor="text1"/>
        </w:rPr>
        <w:t>Precision: didn’t subscribe (0) 93%, subscribed (1) 66%</w:t>
      </w:r>
    </w:p>
    <w:p w:rsidR="00FD6690" w:rsidRPr="00F33777" w:rsidRDefault="00FD6690" w:rsidP="00FD6690">
      <w:pPr>
        <w:numPr>
          <w:ilvl w:val="2"/>
          <w:numId w:val="24"/>
        </w:numPr>
        <w:spacing w:line="276" w:lineRule="auto"/>
        <w:rPr>
          <w:color w:val="000000" w:themeColor="text1"/>
        </w:rPr>
      </w:pPr>
      <w:r w:rsidRPr="00F33777">
        <w:rPr>
          <w:color w:val="000000" w:themeColor="text1"/>
        </w:rPr>
        <w:t>ROC curve area: train 94%, test 93%</w:t>
      </w:r>
    </w:p>
    <w:p w:rsidR="00FD6690" w:rsidRPr="00F33777" w:rsidRDefault="00FD6690" w:rsidP="00FD6690">
      <w:pPr>
        <w:numPr>
          <w:ilvl w:val="1"/>
          <w:numId w:val="24"/>
        </w:numPr>
        <w:spacing w:line="276" w:lineRule="auto"/>
        <w:rPr>
          <w:color w:val="000000" w:themeColor="text1"/>
        </w:rPr>
      </w:pPr>
      <w:proofErr w:type="spellStart"/>
      <w:r w:rsidRPr="00F33777">
        <w:rPr>
          <w:color w:val="000000" w:themeColor="text1"/>
        </w:rPr>
        <w:t>Logreg</w:t>
      </w:r>
      <w:proofErr w:type="spellEnd"/>
      <w:r w:rsidRPr="00F33777">
        <w:rPr>
          <w:color w:val="000000" w:themeColor="text1"/>
        </w:rPr>
        <w:t xml:space="preserve"> with SMOTE:</w:t>
      </w:r>
    </w:p>
    <w:p w:rsidR="00FD6690" w:rsidRPr="00F33777" w:rsidRDefault="00FD6690" w:rsidP="00FD6690">
      <w:pPr>
        <w:numPr>
          <w:ilvl w:val="2"/>
          <w:numId w:val="24"/>
        </w:numPr>
        <w:spacing w:line="276" w:lineRule="auto"/>
        <w:rPr>
          <w:color w:val="000000" w:themeColor="text1"/>
        </w:rPr>
      </w:pPr>
      <w:r w:rsidRPr="00F33777">
        <w:rPr>
          <w:color w:val="000000" w:themeColor="text1"/>
        </w:rPr>
        <w:t>Accuracy: train 88.97%, test 86.75%</w:t>
      </w:r>
    </w:p>
    <w:p w:rsidR="00FD6690" w:rsidRPr="00F33777" w:rsidRDefault="00DE09D8" w:rsidP="00FD6690">
      <w:pPr>
        <w:numPr>
          <w:ilvl w:val="2"/>
          <w:numId w:val="24"/>
        </w:numPr>
        <w:spacing w:line="276" w:lineRule="auto"/>
        <w:rPr>
          <w:color w:val="000000" w:themeColor="text1"/>
        </w:rPr>
      </w:pPr>
      <w:r w:rsidRPr="00F33777">
        <w:rPr>
          <w:color w:val="000000" w:themeColor="text1"/>
        </w:rPr>
        <w:drawing>
          <wp:anchor distT="0" distB="0" distL="114300" distR="114300" simplePos="0" relativeHeight="251662336" behindDoc="1" locked="0" layoutInCell="1" allowOverlap="1" wp14:anchorId="626EBED8">
            <wp:simplePos x="0" y="0"/>
            <wp:positionH relativeFrom="column">
              <wp:posOffset>4007485</wp:posOffset>
            </wp:positionH>
            <wp:positionV relativeFrom="paragraph">
              <wp:posOffset>8890</wp:posOffset>
            </wp:positionV>
            <wp:extent cx="2052320" cy="1711325"/>
            <wp:effectExtent l="0" t="0" r="5080" b="3175"/>
            <wp:wrapTight wrapText="bothSides">
              <wp:wrapPolygon edited="0">
                <wp:start x="0" y="0"/>
                <wp:lineTo x="0" y="21480"/>
                <wp:lineTo x="21520" y="21480"/>
                <wp:lineTo x="21520" y="0"/>
                <wp:lineTo x="0" y="0"/>
              </wp:wrapPolygon>
            </wp:wrapTight>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52320" cy="1711325"/>
                    </a:xfrm>
                    <a:prstGeom prst="rect">
                      <a:avLst/>
                    </a:prstGeom>
                  </pic:spPr>
                </pic:pic>
              </a:graphicData>
            </a:graphic>
            <wp14:sizeRelH relativeFrom="page">
              <wp14:pctWidth>0</wp14:pctWidth>
            </wp14:sizeRelH>
            <wp14:sizeRelV relativeFrom="page">
              <wp14:pctHeight>0</wp14:pctHeight>
            </wp14:sizeRelV>
          </wp:anchor>
        </w:drawing>
      </w:r>
      <w:r w:rsidR="00FD6690" w:rsidRPr="00F33777">
        <w:rPr>
          <w:color w:val="000000" w:themeColor="text1"/>
        </w:rPr>
        <w:t>Recall: didn’t subscribe (0) 87%, subscribed (1) 87%</w:t>
      </w:r>
    </w:p>
    <w:p w:rsidR="00FD6690" w:rsidRPr="00F33777" w:rsidRDefault="00FD6690" w:rsidP="00FD6690">
      <w:pPr>
        <w:numPr>
          <w:ilvl w:val="2"/>
          <w:numId w:val="24"/>
        </w:numPr>
        <w:spacing w:line="276" w:lineRule="auto"/>
        <w:rPr>
          <w:color w:val="000000" w:themeColor="text1"/>
        </w:rPr>
      </w:pPr>
      <w:r w:rsidRPr="00F33777">
        <w:rPr>
          <w:color w:val="000000" w:themeColor="text1"/>
        </w:rPr>
        <w:t>Precision: didn’t subscribe (0) 98%, subscribed (1) 46%</w:t>
      </w:r>
    </w:p>
    <w:p w:rsidR="00FD6690" w:rsidRPr="00F33777" w:rsidRDefault="00FD6690" w:rsidP="00FD6690">
      <w:pPr>
        <w:numPr>
          <w:ilvl w:val="2"/>
          <w:numId w:val="24"/>
        </w:numPr>
        <w:spacing w:line="276" w:lineRule="auto"/>
        <w:rPr>
          <w:color w:val="000000" w:themeColor="text1"/>
        </w:rPr>
      </w:pPr>
      <w:r w:rsidRPr="00F33777">
        <w:rPr>
          <w:color w:val="000000" w:themeColor="text1"/>
        </w:rPr>
        <w:t>ROC curve area: train 94%, test 94%</w:t>
      </w:r>
      <w:r w:rsidR="00DE09D8" w:rsidRPr="00F33777">
        <w:rPr>
          <w:noProof/>
        </w:rPr>
        <w:t xml:space="preserve"> </w:t>
      </w:r>
    </w:p>
    <w:p w:rsidR="00FD6690" w:rsidRPr="00F33777" w:rsidRDefault="00FD6690" w:rsidP="00FD6690">
      <w:pPr>
        <w:numPr>
          <w:ilvl w:val="1"/>
          <w:numId w:val="24"/>
        </w:numPr>
        <w:spacing w:line="276" w:lineRule="auto"/>
        <w:rPr>
          <w:color w:val="000000" w:themeColor="text1"/>
        </w:rPr>
      </w:pPr>
      <w:r w:rsidRPr="00F33777">
        <w:rPr>
          <w:color w:val="000000" w:themeColor="text1"/>
        </w:rPr>
        <w:t>SVM:</w:t>
      </w:r>
    </w:p>
    <w:p w:rsidR="00FD6690" w:rsidRPr="00F33777" w:rsidRDefault="00FD6690" w:rsidP="00FD6690">
      <w:pPr>
        <w:numPr>
          <w:ilvl w:val="2"/>
          <w:numId w:val="24"/>
        </w:numPr>
        <w:spacing w:line="276" w:lineRule="auto"/>
        <w:rPr>
          <w:color w:val="000000" w:themeColor="text1"/>
        </w:rPr>
      </w:pPr>
      <w:r w:rsidRPr="00F33777">
        <w:rPr>
          <w:color w:val="000000" w:themeColor="text1"/>
        </w:rPr>
        <w:t>Accuracy: train 90.51%, test 90.47%</w:t>
      </w:r>
    </w:p>
    <w:p w:rsidR="00FD6690" w:rsidRPr="00F33777" w:rsidRDefault="00FD6690" w:rsidP="00FD6690">
      <w:pPr>
        <w:numPr>
          <w:ilvl w:val="2"/>
          <w:numId w:val="24"/>
        </w:numPr>
        <w:spacing w:line="276" w:lineRule="auto"/>
        <w:rPr>
          <w:color w:val="000000" w:themeColor="text1"/>
        </w:rPr>
      </w:pPr>
      <w:r w:rsidRPr="00F33777">
        <w:rPr>
          <w:color w:val="000000" w:themeColor="text1"/>
        </w:rPr>
        <w:t>Recall: didn’t subscribe (0) 98%, subscribed (1) 32%</w:t>
      </w:r>
    </w:p>
    <w:p w:rsidR="00FD6690" w:rsidRPr="00F33777" w:rsidRDefault="00FD6690" w:rsidP="00FD6690">
      <w:pPr>
        <w:numPr>
          <w:ilvl w:val="2"/>
          <w:numId w:val="24"/>
        </w:numPr>
        <w:spacing w:line="276" w:lineRule="auto"/>
        <w:rPr>
          <w:color w:val="000000" w:themeColor="text1"/>
        </w:rPr>
      </w:pPr>
      <w:r w:rsidRPr="00F33777">
        <w:rPr>
          <w:color w:val="000000" w:themeColor="text1"/>
        </w:rPr>
        <w:t>Precision: didn’t subscribe (0) 92%, subscribed (1) 68%</w:t>
      </w:r>
    </w:p>
    <w:p w:rsidR="00FD6690" w:rsidRPr="00F33777" w:rsidRDefault="00FD6690" w:rsidP="00FD6690">
      <w:pPr>
        <w:numPr>
          <w:ilvl w:val="1"/>
          <w:numId w:val="24"/>
        </w:numPr>
        <w:spacing w:line="276" w:lineRule="auto"/>
        <w:rPr>
          <w:color w:val="000000" w:themeColor="text1"/>
        </w:rPr>
      </w:pPr>
      <w:proofErr w:type="spellStart"/>
      <w:r w:rsidRPr="00F33777">
        <w:rPr>
          <w:color w:val="000000" w:themeColor="text1"/>
        </w:rPr>
        <w:lastRenderedPageBreak/>
        <w:t>Kmeans</w:t>
      </w:r>
      <w:proofErr w:type="spellEnd"/>
      <w:r w:rsidRPr="00F33777">
        <w:rPr>
          <w:color w:val="000000" w:themeColor="text1"/>
        </w:rPr>
        <w:t>: (Unsupervised, k=2)</w:t>
      </w:r>
    </w:p>
    <w:p w:rsidR="00FD6690" w:rsidRPr="00F33777" w:rsidRDefault="00FD6690" w:rsidP="00FD6690">
      <w:pPr>
        <w:numPr>
          <w:ilvl w:val="2"/>
          <w:numId w:val="24"/>
        </w:numPr>
        <w:spacing w:line="276" w:lineRule="auto"/>
        <w:rPr>
          <w:color w:val="000000" w:themeColor="text1"/>
        </w:rPr>
      </w:pPr>
      <w:r w:rsidRPr="00F33777">
        <w:rPr>
          <w:color w:val="000000" w:themeColor="text1"/>
        </w:rPr>
        <w:t>Cluster 1:</w:t>
      </w:r>
    </w:p>
    <w:p w:rsidR="00FD6690" w:rsidRPr="00F33777" w:rsidRDefault="00FD6690" w:rsidP="00FD6690">
      <w:pPr>
        <w:numPr>
          <w:ilvl w:val="3"/>
          <w:numId w:val="24"/>
        </w:numPr>
        <w:spacing w:line="276" w:lineRule="auto"/>
        <w:rPr>
          <w:color w:val="000000" w:themeColor="text1"/>
        </w:rPr>
      </w:pPr>
      <w:r w:rsidRPr="00F33777">
        <w:rPr>
          <w:color w:val="000000" w:themeColor="text1"/>
        </w:rPr>
        <w:t>Response: Less likely to subscribe</w:t>
      </w:r>
    </w:p>
    <w:p w:rsidR="00FD6690" w:rsidRPr="00F33777" w:rsidRDefault="00FD6690" w:rsidP="00FD6690">
      <w:pPr>
        <w:numPr>
          <w:ilvl w:val="3"/>
          <w:numId w:val="24"/>
        </w:numPr>
        <w:spacing w:line="276" w:lineRule="auto"/>
        <w:rPr>
          <w:color w:val="000000" w:themeColor="text1"/>
        </w:rPr>
      </w:pPr>
      <w:r w:rsidRPr="00F33777">
        <w:rPr>
          <w:color w:val="000000" w:themeColor="text1"/>
        </w:rPr>
        <w:t>Age: 40+</w:t>
      </w:r>
    </w:p>
    <w:p w:rsidR="00FD6690" w:rsidRPr="00F33777" w:rsidRDefault="00FD6690" w:rsidP="00FD6690">
      <w:pPr>
        <w:numPr>
          <w:ilvl w:val="3"/>
          <w:numId w:val="24"/>
        </w:numPr>
        <w:spacing w:line="276" w:lineRule="auto"/>
        <w:rPr>
          <w:color w:val="000000" w:themeColor="text1"/>
        </w:rPr>
      </w:pPr>
      <w:r w:rsidRPr="00F33777">
        <w:rPr>
          <w:color w:val="000000" w:themeColor="text1"/>
        </w:rPr>
        <w:t>Education: Primary/ basic education</w:t>
      </w:r>
    </w:p>
    <w:p w:rsidR="00FD6690" w:rsidRPr="00F33777" w:rsidRDefault="00FD6690" w:rsidP="00FD6690">
      <w:pPr>
        <w:numPr>
          <w:ilvl w:val="3"/>
          <w:numId w:val="24"/>
        </w:numPr>
        <w:spacing w:line="276" w:lineRule="auto"/>
        <w:rPr>
          <w:color w:val="000000" w:themeColor="text1"/>
        </w:rPr>
      </w:pPr>
      <w:r w:rsidRPr="00F33777">
        <w:rPr>
          <w:color w:val="000000" w:themeColor="text1"/>
        </w:rPr>
        <w:t>Marital: Married</w:t>
      </w:r>
    </w:p>
    <w:p w:rsidR="00FD6690" w:rsidRPr="00F33777" w:rsidRDefault="00FD6690" w:rsidP="00FD6690">
      <w:pPr>
        <w:numPr>
          <w:ilvl w:val="3"/>
          <w:numId w:val="24"/>
        </w:numPr>
        <w:spacing w:line="276" w:lineRule="auto"/>
        <w:rPr>
          <w:color w:val="000000" w:themeColor="text1"/>
        </w:rPr>
      </w:pPr>
      <w:r w:rsidRPr="00F33777">
        <w:rPr>
          <w:color w:val="000000" w:themeColor="text1"/>
        </w:rPr>
        <w:t>Job: Blue-Collar</w:t>
      </w:r>
    </w:p>
    <w:p w:rsidR="00FD6690" w:rsidRPr="00F33777" w:rsidRDefault="00FD6690" w:rsidP="00FD6690">
      <w:pPr>
        <w:numPr>
          <w:ilvl w:val="2"/>
          <w:numId w:val="24"/>
        </w:numPr>
        <w:spacing w:line="276" w:lineRule="auto"/>
        <w:rPr>
          <w:color w:val="000000" w:themeColor="text1"/>
        </w:rPr>
      </w:pPr>
      <w:r w:rsidRPr="00F33777">
        <w:rPr>
          <w:color w:val="000000" w:themeColor="text1"/>
        </w:rPr>
        <w:t>Cluster 2:</w:t>
      </w:r>
    </w:p>
    <w:p w:rsidR="00FD6690" w:rsidRPr="00F33777" w:rsidRDefault="00FD6690" w:rsidP="00FD6690">
      <w:pPr>
        <w:numPr>
          <w:ilvl w:val="3"/>
          <w:numId w:val="24"/>
        </w:numPr>
        <w:spacing w:line="276" w:lineRule="auto"/>
        <w:rPr>
          <w:color w:val="000000" w:themeColor="text1"/>
        </w:rPr>
      </w:pPr>
      <w:r w:rsidRPr="00F33777">
        <w:rPr>
          <w:color w:val="000000" w:themeColor="text1"/>
        </w:rPr>
        <w:t>Response: more likely to subscribe</w:t>
      </w:r>
    </w:p>
    <w:p w:rsidR="00FD6690" w:rsidRPr="00F33777" w:rsidRDefault="00FD6690" w:rsidP="00FD6690">
      <w:pPr>
        <w:numPr>
          <w:ilvl w:val="3"/>
          <w:numId w:val="24"/>
        </w:numPr>
        <w:spacing w:line="276" w:lineRule="auto"/>
        <w:rPr>
          <w:color w:val="000000" w:themeColor="text1"/>
        </w:rPr>
      </w:pPr>
      <w:r w:rsidRPr="00F33777">
        <w:rPr>
          <w:color w:val="000000" w:themeColor="text1"/>
        </w:rPr>
        <w:t>Age: Less than 40</w:t>
      </w:r>
    </w:p>
    <w:p w:rsidR="00FD6690" w:rsidRPr="00F33777" w:rsidRDefault="00FD6690" w:rsidP="00FD6690">
      <w:pPr>
        <w:numPr>
          <w:ilvl w:val="3"/>
          <w:numId w:val="24"/>
        </w:numPr>
        <w:spacing w:line="276" w:lineRule="auto"/>
        <w:rPr>
          <w:color w:val="000000" w:themeColor="text1"/>
        </w:rPr>
      </w:pPr>
      <w:r w:rsidRPr="00F33777">
        <w:rPr>
          <w:color w:val="000000" w:themeColor="text1"/>
        </w:rPr>
        <w:t>Education: Tertiary/ professional</w:t>
      </w:r>
    </w:p>
    <w:p w:rsidR="00DE09D8" w:rsidRPr="00F33777" w:rsidRDefault="00FD6690" w:rsidP="00FD6690">
      <w:pPr>
        <w:numPr>
          <w:ilvl w:val="3"/>
          <w:numId w:val="24"/>
        </w:numPr>
        <w:spacing w:line="276" w:lineRule="auto"/>
        <w:rPr>
          <w:color w:val="000000" w:themeColor="text1"/>
        </w:rPr>
      </w:pPr>
      <w:r w:rsidRPr="00F33777">
        <w:rPr>
          <w:color w:val="000000" w:themeColor="text1"/>
        </w:rPr>
        <w:t>Marital: Married, but also highest account for singles</w:t>
      </w:r>
    </w:p>
    <w:p w:rsidR="00FD6690" w:rsidRPr="00F33777" w:rsidRDefault="00FD6690" w:rsidP="00FD6690">
      <w:pPr>
        <w:numPr>
          <w:ilvl w:val="3"/>
          <w:numId w:val="24"/>
        </w:numPr>
        <w:spacing w:line="276" w:lineRule="auto"/>
        <w:rPr>
          <w:color w:val="000000" w:themeColor="text1"/>
        </w:rPr>
      </w:pPr>
      <w:r w:rsidRPr="00F33777">
        <w:rPr>
          <w:color w:val="000000" w:themeColor="text1"/>
        </w:rPr>
        <w:t>Job: administration/ tech/ services</w:t>
      </w:r>
    </w:p>
    <w:p w:rsidR="00B240BC" w:rsidRPr="00F33777" w:rsidRDefault="00B240BC" w:rsidP="006B4108">
      <w:pPr>
        <w:rPr>
          <w:rFonts w:cstheme="minorHAnsi"/>
        </w:rPr>
      </w:pPr>
    </w:p>
    <w:p w:rsidR="00B240BC" w:rsidRPr="00F33777" w:rsidRDefault="00B240BC" w:rsidP="006B4108">
      <w:pPr>
        <w:rPr>
          <w:rFonts w:cstheme="minorHAnsi"/>
          <w:b/>
          <w:bCs/>
          <w:i/>
          <w:iCs/>
        </w:rPr>
      </w:pPr>
      <w:r w:rsidRPr="00F33777">
        <w:rPr>
          <w:rFonts w:cstheme="minorHAnsi"/>
          <w:b/>
          <w:bCs/>
          <w:i/>
          <w:iCs/>
        </w:rPr>
        <w:t>Implementation:</w:t>
      </w:r>
    </w:p>
    <w:p w:rsidR="00B240BC" w:rsidRPr="00F33777" w:rsidRDefault="00FD6690" w:rsidP="006B4108">
      <w:pPr>
        <w:rPr>
          <w:rFonts w:cstheme="minorHAnsi"/>
        </w:rPr>
      </w:pPr>
      <w:r w:rsidRPr="00F33777">
        <w:rPr>
          <w:rFonts w:cstheme="minorHAnsi"/>
        </w:rPr>
        <w:t>Supervised ML:</w:t>
      </w:r>
    </w:p>
    <w:p w:rsidR="00322234" w:rsidRPr="00322234" w:rsidRDefault="004922AB" w:rsidP="00FD6690">
      <w:pPr>
        <w:pStyle w:val="ListParagraph"/>
        <w:numPr>
          <w:ilvl w:val="0"/>
          <w:numId w:val="23"/>
        </w:numPr>
        <w:spacing w:line="276" w:lineRule="auto"/>
        <w:rPr>
          <w:rFonts w:asciiTheme="minorHAnsi" w:hAnsiTheme="minorHAnsi"/>
          <w:color w:val="000000" w:themeColor="text1"/>
        </w:rPr>
      </w:pPr>
      <w:r w:rsidRPr="00322234">
        <w:rPr>
          <w:rFonts w:asciiTheme="minorHAnsi" w:eastAsiaTheme="minorEastAsia" w:hAnsiTheme="minorHAnsi"/>
          <w:color w:val="000000" w:themeColor="text1"/>
          <w:lang w:val="en-US"/>
        </w:rPr>
        <w:t>Recall and Precision were the main identifiers of variance across the models</w:t>
      </w:r>
    </w:p>
    <w:p w:rsidR="00FD6690" w:rsidRPr="00F33777" w:rsidRDefault="004922AB" w:rsidP="00FD6690">
      <w:pPr>
        <w:pStyle w:val="ListParagraph"/>
        <w:numPr>
          <w:ilvl w:val="0"/>
          <w:numId w:val="23"/>
        </w:numPr>
        <w:spacing w:line="276" w:lineRule="auto"/>
        <w:rPr>
          <w:rFonts w:asciiTheme="minorHAnsi" w:hAnsiTheme="minorHAnsi"/>
          <w:color w:val="000000" w:themeColor="text1"/>
        </w:rPr>
      </w:pPr>
      <w:r w:rsidRPr="00322234">
        <w:rPr>
          <w:rFonts w:asciiTheme="minorHAnsi" w:eastAsiaTheme="minorEastAsia" w:hAnsiTheme="minorHAnsi"/>
          <w:color w:val="000000" w:themeColor="text1"/>
          <w:lang w:val="en-US"/>
        </w:rPr>
        <w:t>Whilst t</w:t>
      </w:r>
      <w:r w:rsidRPr="00322234">
        <w:rPr>
          <w:rFonts w:asciiTheme="minorHAnsi" w:eastAsiaTheme="minorEastAsia" w:hAnsiTheme="minorHAnsi"/>
          <w:color w:val="000000" w:themeColor="text1"/>
          <w:lang w:val="en-US"/>
        </w:rPr>
        <w:t xml:space="preserve">he evaluation metrics saw little divergence across the model for non-subscribing clients, </w:t>
      </w:r>
      <w:r w:rsidR="00FD6690" w:rsidRPr="00F33777">
        <w:rPr>
          <w:rFonts w:asciiTheme="minorHAnsi" w:hAnsiTheme="minorHAnsi"/>
          <w:color w:val="000000" w:themeColor="text1"/>
          <w:lang w:val="en-US"/>
        </w:rPr>
        <w:t xml:space="preserve">there were significant differences across the models for subscribing customers. </w:t>
      </w:r>
    </w:p>
    <w:p w:rsidR="00FD6690" w:rsidRPr="00F33777" w:rsidRDefault="00FD6690" w:rsidP="00FD6690">
      <w:pPr>
        <w:pStyle w:val="ListParagraph"/>
        <w:numPr>
          <w:ilvl w:val="0"/>
          <w:numId w:val="23"/>
        </w:numPr>
        <w:spacing w:line="276" w:lineRule="auto"/>
        <w:rPr>
          <w:rFonts w:asciiTheme="minorHAnsi" w:hAnsiTheme="minorHAnsi"/>
          <w:color w:val="000000" w:themeColor="text1"/>
        </w:rPr>
      </w:pPr>
      <w:r w:rsidRPr="00F33777">
        <w:rPr>
          <w:rFonts w:asciiTheme="minorHAnsi" w:hAnsiTheme="minorHAnsi"/>
          <w:color w:val="000000" w:themeColor="text1"/>
          <w:lang w:val="en-US"/>
        </w:rPr>
        <w:t>Taking in consideration that accuracy can be a misleading metric for imbalanced classifiers we will focus on the other metrics</w:t>
      </w:r>
    </w:p>
    <w:p w:rsidR="00FD6690" w:rsidRPr="00F33777" w:rsidRDefault="00FD6690" w:rsidP="00FD6690">
      <w:pPr>
        <w:pStyle w:val="ListParagraph"/>
        <w:numPr>
          <w:ilvl w:val="0"/>
          <w:numId w:val="23"/>
        </w:numPr>
        <w:spacing w:line="276" w:lineRule="auto"/>
        <w:rPr>
          <w:rFonts w:asciiTheme="minorHAnsi" w:hAnsiTheme="minorHAnsi"/>
          <w:color w:val="000000" w:themeColor="text1"/>
        </w:rPr>
      </w:pPr>
      <w:r w:rsidRPr="00F33777">
        <w:rPr>
          <w:rFonts w:asciiTheme="minorHAnsi" w:hAnsiTheme="minorHAnsi"/>
          <w:color w:val="000000" w:themeColor="text1"/>
          <w:lang w:val="en-US"/>
        </w:rPr>
        <w:t xml:space="preserve">Extremely low recall for the unsampled </w:t>
      </w:r>
      <w:proofErr w:type="spellStart"/>
      <w:r w:rsidRPr="00F33777">
        <w:rPr>
          <w:rFonts w:asciiTheme="minorHAnsi" w:hAnsiTheme="minorHAnsi"/>
          <w:color w:val="000000" w:themeColor="text1"/>
          <w:lang w:val="en-US"/>
        </w:rPr>
        <w:t>logreg</w:t>
      </w:r>
      <w:proofErr w:type="spellEnd"/>
      <w:r w:rsidRPr="00F33777">
        <w:rPr>
          <w:rFonts w:asciiTheme="minorHAnsi" w:hAnsiTheme="minorHAnsi"/>
          <w:color w:val="000000" w:themeColor="text1"/>
          <w:lang w:val="en-US"/>
        </w:rPr>
        <w:t xml:space="preserve"> and SVM models suggest that the sensitivity of the model is rather low with references to detecting positive responses</w:t>
      </w:r>
    </w:p>
    <w:p w:rsidR="00FD6690" w:rsidRPr="00F33777" w:rsidRDefault="00FD6690" w:rsidP="00FD6690">
      <w:pPr>
        <w:pStyle w:val="ListParagraph"/>
        <w:numPr>
          <w:ilvl w:val="0"/>
          <w:numId w:val="23"/>
        </w:numPr>
        <w:spacing w:line="276" w:lineRule="auto"/>
        <w:rPr>
          <w:rFonts w:asciiTheme="minorHAnsi" w:hAnsiTheme="minorHAnsi"/>
          <w:color w:val="000000" w:themeColor="text1"/>
        </w:rPr>
      </w:pPr>
      <w:r w:rsidRPr="00F33777">
        <w:rPr>
          <w:rFonts w:asciiTheme="minorHAnsi" w:hAnsiTheme="minorHAnsi"/>
          <w:color w:val="000000" w:themeColor="text1"/>
          <w:lang w:val="en-US"/>
        </w:rPr>
        <w:t xml:space="preserve">Although the precision score is low for the resampled </w:t>
      </w:r>
      <w:proofErr w:type="spellStart"/>
      <w:r w:rsidRPr="00F33777">
        <w:rPr>
          <w:rFonts w:asciiTheme="minorHAnsi" w:hAnsiTheme="minorHAnsi"/>
          <w:color w:val="000000" w:themeColor="text1"/>
          <w:lang w:val="en-US"/>
        </w:rPr>
        <w:t>logreg</w:t>
      </w:r>
      <w:proofErr w:type="spellEnd"/>
      <w:r w:rsidRPr="00F33777">
        <w:rPr>
          <w:rFonts w:asciiTheme="minorHAnsi" w:hAnsiTheme="minorHAnsi"/>
          <w:color w:val="000000" w:themeColor="text1"/>
          <w:lang w:val="en-US"/>
        </w:rPr>
        <w:t xml:space="preserve"> (relatively speaking) for the subscribing clients, it was the highest in the non-subscribing clients. </w:t>
      </w:r>
    </w:p>
    <w:p w:rsidR="00322234" w:rsidRPr="00322234" w:rsidRDefault="00FD6690" w:rsidP="00FD6690">
      <w:pPr>
        <w:pStyle w:val="ListParagraph"/>
        <w:numPr>
          <w:ilvl w:val="0"/>
          <w:numId w:val="23"/>
        </w:numPr>
        <w:spacing w:line="276" w:lineRule="auto"/>
        <w:rPr>
          <w:rFonts w:asciiTheme="minorHAnsi" w:hAnsiTheme="minorHAnsi"/>
          <w:color w:val="000000" w:themeColor="text1"/>
        </w:rPr>
      </w:pPr>
      <w:r w:rsidRPr="00F33777">
        <w:rPr>
          <w:rFonts w:asciiTheme="minorHAnsi" w:hAnsiTheme="minorHAnsi"/>
          <w:color w:val="000000" w:themeColor="text1"/>
          <w:lang w:val="en-US"/>
        </w:rPr>
        <w:t xml:space="preserve">From these figures I can say I have been able to most aptly construct a model to predict the responses of clients by using a Logistic Regression model on a synthetically resampled dataset. </w:t>
      </w:r>
    </w:p>
    <w:p w:rsidR="00FD6690" w:rsidRPr="00F33777" w:rsidRDefault="00FD6690" w:rsidP="006B4108">
      <w:pPr>
        <w:rPr>
          <w:rFonts w:cstheme="minorHAnsi"/>
        </w:rPr>
      </w:pPr>
    </w:p>
    <w:p w:rsidR="00FD6690" w:rsidRPr="00F33777" w:rsidRDefault="00FD6690" w:rsidP="006B4108">
      <w:pPr>
        <w:rPr>
          <w:rFonts w:cstheme="minorHAnsi"/>
        </w:rPr>
      </w:pPr>
      <w:r w:rsidRPr="00F33777">
        <w:rPr>
          <w:rFonts w:cstheme="minorHAnsi"/>
        </w:rPr>
        <w:t>Unsupervised ML:</w:t>
      </w:r>
    </w:p>
    <w:p w:rsidR="00F33777" w:rsidRPr="00F33777" w:rsidRDefault="00FD6690" w:rsidP="00FD6690">
      <w:pPr>
        <w:pStyle w:val="ListParagraph"/>
        <w:numPr>
          <w:ilvl w:val="0"/>
          <w:numId w:val="23"/>
        </w:numPr>
        <w:rPr>
          <w:rFonts w:asciiTheme="minorHAnsi" w:hAnsiTheme="minorHAnsi" w:cstheme="minorHAnsi"/>
          <w:lang w:val="en-GB"/>
        </w:rPr>
      </w:pPr>
      <w:r w:rsidRPr="00FD6690">
        <w:rPr>
          <w:rFonts w:asciiTheme="minorHAnsi" w:hAnsiTheme="minorHAnsi" w:cstheme="minorHAnsi"/>
        </w:rPr>
        <w:t xml:space="preserve">It is essential for banks to </w:t>
      </w:r>
      <w:r w:rsidRPr="00F33777">
        <w:rPr>
          <w:rFonts w:asciiTheme="minorHAnsi" w:hAnsiTheme="minorHAnsi" w:cstheme="minorHAnsi"/>
        </w:rPr>
        <w:t>enrich</w:t>
      </w:r>
      <w:r w:rsidRPr="00FD6690">
        <w:rPr>
          <w:rFonts w:asciiTheme="minorHAnsi" w:hAnsiTheme="minorHAnsi" w:cstheme="minorHAnsi"/>
        </w:rPr>
        <w:t xml:space="preserve"> marketing strategies and improve effectiveness. Understanding customer </w:t>
      </w:r>
      <w:r w:rsidRPr="00F33777">
        <w:rPr>
          <w:rFonts w:asciiTheme="minorHAnsi" w:hAnsiTheme="minorHAnsi" w:cstheme="minorHAnsi"/>
        </w:rPr>
        <w:t>clustering</w:t>
      </w:r>
      <w:r w:rsidRPr="00FD6690">
        <w:rPr>
          <w:rFonts w:asciiTheme="minorHAnsi" w:hAnsiTheme="minorHAnsi" w:cstheme="minorHAnsi"/>
        </w:rPr>
        <w:t xml:space="preserve"> leads to more effective campaigns, </w:t>
      </w:r>
      <w:r w:rsidRPr="00F33777">
        <w:rPr>
          <w:rFonts w:asciiTheme="minorHAnsi" w:hAnsiTheme="minorHAnsi" w:cstheme="minorHAnsi"/>
        </w:rPr>
        <w:t>informed</w:t>
      </w:r>
      <w:r w:rsidRPr="00FD6690">
        <w:rPr>
          <w:rFonts w:asciiTheme="minorHAnsi" w:hAnsiTheme="minorHAnsi" w:cstheme="minorHAnsi"/>
        </w:rPr>
        <w:t xml:space="preserve"> product design and greater overall c</w:t>
      </w:r>
      <w:r w:rsidRPr="00F33777">
        <w:rPr>
          <w:rFonts w:asciiTheme="minorHAnsi" w:hAnsiTheme="minorHAnsi" w:cstheme="minorHAnsi"/>
        </w:rPr>
        <w:t>lient</w:t>
      </w:r>
      <w:r w:rsidRPr="00FD6690">
        <w:rPr>
          <w:rFonts w:asciiTheme="minorHAnsi" w:hAnsiTheme="minorHAnsi" w:cstheme="minorHAnsi"/>
        </w:rPr>
        <w:t xml:space="preserve"> satisfaction. </w:t>
      </w:r>
    </w:p>
    <w:p w:rsidR="00FD6690" w:rsidRPr="00FD6690" w:rsidRDefault="00FD6690" w:rsidP="00FD6690">
      <w:pPr>
        <w:pStyle w:val="ListParagraph"/>
        <w:numPr>
          <w:ilvl w:val="0"/>
          <w:numId w:val="23"/>
        </w:numPr>
        <w:rPr>
          <w:rFonts w:asciiTheme="minorHAnsi" w:hAnsiTheme="minorHAnsi" w:cstheme="minorHAnsi"/>
          <w:lang w:val="en-GB"/>
        </w:rPr>
      </w:pPr>
      <w:r w:rsidRPr="00FD6690">
        <w:rPr>
          <w:rFonts w:asciiTheme="minorHAnsi" w:hAnsiTheme="minorHAnsi" w:cstheme="minorHAnsi"/>
        </w:rPr>
        <w:t xml:space="preserve">The main </w:t>
      </w:r>
      <w:r w:rsidRPr="00F33777">
        <w:rPr>
          <w:rFonts w:asciiTheme="minorHAnsi" w:hAnsiTheme="minorHAnsi" w:cstheme="minorHAnsi"/>
        </w:rPr>
        <w:t>goal</w:t>
      </w:r>
      <w:r w:rsidRPr="00FD6690">
        <w:rPr>
          <w:rFonts w:asciiTheme="minorHAnsi" w:hAnsiTheme="minorHAnsi" w:cstheme="minorHAnsi"/>
        </w:rPr>
        <w:t xml:space="preserve"> is to increase the effectiveness and efficiency of the banks telemarketing campaign</w:t>
      </w:r>
      <w:r w:rsidRPr="00F33777">
        <w:rPr>
          <w:rFonts w:asciiTheme="minorHAnsi" w:hAnsiTheme="minorHAnsi" w:cstheme="minorHAnsi"/>
        </w:rPr>
        <w:t xml:space="preserve">, and this has been successfully achieved through todays findings. By initiating managerial decisions based of informed, data-driven models such as this, operational effectiveness is optimised. </w:t>
      </w:r>
    </w:p>
    <w:p w:rsidR="00FD6690" w:rsidRPr="00F33777" w:rsidRDefault="00FD6690" w:rsidP="00FD6690">
      <w:pPr>
        <w:rPr>
          <w:rFonts w:cstheme="minorHAnsi"/>
        </w:rPr>
      </w:pPr>
    </w:p>
    <w:p w:rsidR="00B240BC" w:rsidRPr="00F33777" w:rsidRDefault="00B240BC" w:rsidP="006B4108">
      <w:pPr>
        <w:rPr>
          <w:rFonts w:cstheme="minorHAnsi"/>
        </w:rPr>
      </w:pPr>
    </w:p>
    <w:p w:rsidR="00B240BC" w:rsidRDefault="00B240BC" w:rsidP="006B4108">
      <w:pPr>
        <w:rPr>
          <w:rFonts w:cstheme="minorHAnsi"/>
        </w:rPr>
      </w:pPr>
    </w:p>
    <w:p w:rsidR="00F33777" w:rsidRDefault="00F33777" w:rsidP="006B4108">
      <w:pPr>
        <w:rPr>
          <w:rFonts w:cstheme="minorHAnsi"/>
        </w:rPr>
      </w:pPr>
    </w:p>
    <w:p w:rsidR="00F33777" w:rsidRPr="00F33777" w:rsidRDefault="00F33777" w:rsidP="006B4108">
      <w:pPr>
        <w:rPr>
          <w:rFonts w:cstheme="minorHAnsi"/>
        </w:rPr>
      </w:pPr>
    </w:p>
    <w:p w:rsidR="00B240BC" w:rsidRPr="00F33777" w:rsidRDefault="00B240BC" w:rsidP="006B4108">
      <w:pPr>
        <w:rPr>
          <w:rFonts w:cstheme="minorHAnsi"/>
          <w:b/>
          <w:bCs/>
          <w:u w:val="single"/>
        </w:rPr>
      </w:pPr>
      <w:r w:rsidRPr="00F33777">
        <w:rPr>
          <w:rFonts w:cstheme="minorHAnsi"/>
          <w:b/>
          <w:bCs/>
          <w:u w:val="single"/>
        </w:rPr>
        <w:lastRenderedPageBreak/>
        <w:t>Results</w:t>
      </w:r>
      <w:r w:rsidR="00F33777">
        <w:rPr>
          <w:rFonts w:cstheme="minorHAnsi"/>
          <w:b/>
          <w:bCs/>
          <w:u w:val="single"/>
        </w:rPr>
        <w:t>:</w:t>
      </w:r>
    </w:p>
    <w:p w:rsidR="00B240BC" w:rsidRPr="00F33777" w:rsidRDefault="00B240BC" w:rsidP="006B4108">
      <w:pPr>
        <w:rPr>
          <w:rFonts w:cstheme="minorHAnsi"/>
          <w:b/>
          <w:bCs/>
          <w:u w:val="single"/>
        </w:rPr>
      </w:pPr>
    </w:p>
    <w:p w:rsidR="00FD6690" w:rsidRPr="00F33777" w:rsidRDefault="00B240BC" w:rsidP="006B4108">
      <w:pPr>
        <w:pStyle w:val="ListParagraph"/>
        <w:numPr>
          <w:ilvl w:val="0"/>
          <w:numId w:val="23"/>
        </w:numPr>
        <w:rPr>
          <w:rFonts w:asciiTheme="minorHAnsi" w:hAnsiTheme="minorHAnsi" w:cstheme="minorHAnsi"/>
          <w:b/>
          <w:bCs/>
          <w:i/>
          <w:iCs/>
        </w:rPr>
      </w:pPr>
      <w:r w:rsidRPr="00F33777">
        <w:rPr>
          <w:rFonts w:asciiTheme="minorHAnsi" w:hAnsiTheme="minorHAnsi" w:cstheme="minorHAnsi"/>
          <w:b/>
          <w:bCs/>
          <w:i/>
          <w:iCs/>
        </w:rPr>
        <w:t>Data Answer:</w:t>
      </w:r>
    </w:p>
    <w:p w:rsidR="00FD6690" w:rsidRPr="00F33777" w:rsidRDefault="00B240BC" w:rsidP="006B4108">
      <w:pPr>
        <w:pStyle w:val="ListParagraph"/>
        <w:numPr>
          <w:ilvl w:val="0"/>
          <w:numId w:val="23"/>
        </w:numPr>
        <w:rPr>
          <w:rFonts w:asciiTheme="minorHAnsi" w:hAnsiTheme="minorHAnsi" w:cstheme="minorHAnsi"/>
          <w:b/>
          <w:bCs/>
          <w:i/>
          <w:iCs/>
        </w:rPr>
      </w:pPr>
      <w:r w:rsidRPr="00F33777">
        <w:rPr>
          <w:rFonts w:asciiTheme="minorHAnsi" w:hAnsiTheme="minorHAnsi" w:cstheme="minorHAnsi"/>
          <w:b/>
          <w:bCs/>
          <w:i/>
          <w:iCs/>
        </w:rPr>
        <w:t>Business Answer:</w:t>
      </w:r>
    </w:p>
    <w:p w:rsidR="00FD6690" w:rsidRPr="00F33777" w:rsidRDefault="00B240BC" w:rsidP="006B4108">
      <w:pPr>
        <w:pStyle w:val="ListParagraph"/>
        <w:numPr>
          <w:ilvl w:val="0"/>
          <w:numId w:val="23"/>
        </w:numPr>
        <w:rPr>
          <w:rFonts w:asciiTheme="minorHAnsi" w:hAnsiTheme="minorHAnsi" w:cstheme="minorHAnsi"/>
          <w:b/>
          <w:bCs/>
          <w:i/>
          <w:iCs/>
        </w:rPr>
      </w:pPr>
      <w:r w:rsidRPr="00F33777">
        <w:rPr>
          <w:rFonts w:asciiTheme="minorHAnsi" w:hAnsiTheme="minorHAnsi" w:cstheme="minorHAnsi"/>
          <w:b/>
          <w:bCs/>
          <w:i/>
          <w:iCs/>
        </w:rPr>
        <w:t>Response to Stakeholders:</w:t>
      </w:r>
    </w:p>
    <w:p w:rsidR="00B240BC" w:rsidRPr="00F33777" w:rsidRDefault="00B240BC" w:rsidP="006B4108">
      <w:pPr>
        <w:pStyle w:val="ListParagraph"/>
        <w:numPr>
          <w:ilvl w:val="0"/>
          <w:numId w:val="23"/>
        </w:numPr>
        <w:rPr>
          <w:rFonts w:asciiTheme="minorHAnsi" w:hAnsiTheme="minorHAnsi" w:cstheme="minorHAnsi"/>
          <w:b/>
          <w:bCs/>
          <w:i/>
          <w:iCs/>
        </w:rPr>
      </w:pPr>
      <w:r w:rsidRPr="00F33777">
        <w:rPr>
          <w:rFonts w:asciiTheme="minorHAnsi" w:hAnsiTheme="minorHAnsi" w:cstheme="minorHAnsi"/>
          <w:b/>
          <w:bCs/>
          <w:i/>
          <w:iCs/>
        </w:rPr>
        <w:t>End-to-End Solution:</w:t>
      </w:r>
    </w:p>
    <w:p w:rsidR="00B240BC" w:rsidRPr="00F33777" w:rsidRDefault="00B240BC" w:rsidP="006B4108">
      <w:pPr>
        <w:rPr>
          <w:rFonts w:cstheme="minorHAnsi"/>
        </w:rPr>
      </w:pPr>
    </w:p>
    <w:p w:rsidR="00F33777" w:rsidRDefault="00F33777" w:rsidP="006B4108">
      <w:pPr>
        <w:rPr>
          <w:rFonts w:cstheme="minorHAnsi"/>
        </w:rPr>
      </w:pPr>
    </w:p>
    <w:p w:rsidR="00B240BC" w:rsidRPr="00F33777" w:rsidRDefault="00B240BC" w:rsidP="006B4108">
      <w:pPr>
        <w:rPr>
          <w:rFonts w:cstheme="minorHAnsi"/>
          <w:b/>
          <w:bCs/>
          <w:u w:val="single"/>
        </w:rPr>
      </w:pPr>
      <w:r w:rsidRPr="00F33777">
        <w:rPr>
          <w:rFonts w:cstheme="minorHAnsi"/>
          <w:b/>
          <w:bCs/>
          <w:u w:val="single"/>
        </w:rPr>
        <w:t>References:</w:t>
      </w:r>
    </w:p>
    <w:p w:rsidR="00775945" w:rsidRPr="00F33777" w:rsidRDefault="00775945" w:rsidP="006B4108">
      <w:pPr>
        <w:rPr>
          <w:rFonts w:cstheme="minorHAnsi"/>
          <w:b/>
          <w:bCs/>
          <w:u w:val="single"/>
        </w:rPr>
      </w:pPr>
    </w:p>
    <w:sdt>
      <w:sdtPr>
        <w:id w:val="1534611382"/>
        <w:bibliography/>
      </w:sdtPr>
      <w:sdtEndPr/>
      <w:sdtContent>
        <w:p w:rsidR="00FD6690" w:rsidRPr="00F33777" w:rsidRDefault="00FD6690" w:rsidP="00775945">
          <w:pPr>
            <w:pStyle w:val="Bibliography"/>
            <w:rPr>
              <w:noProof/>
              <w:lang w:val="en-US"/>
            </w:rPr>
          </w:pPr>
          <w:r w:rsidRPr="00F33777">
            <w:rPr>
              <w:noProof/>
              <w:lang w:val="en-US"/>
            </w:rPr>
            <w:fldChar w:fldCharType="begin"/>
          </w:r>
          <w:r w:rsidRPr="00F33777">
            <w:rPr>
              <w:noProof/>
              <w:lang w:val="en-US"/>
            </w:rPr>
            <w:instrText xml:space="preserve"> HYPERLINK "Hopkinson, G., &amp; Klarova, D. (2019, July). How Neobanks’ Business Models Challenge Traditional Banks. </w:instrText>
          </w:r>
          <w:r w:rsidRPr="00F33777">
            <w:rPr>
              <w:i/>
              <w:iCs/>
              <w:noProof/>
              <w:lang w:val="en-US"/>
            </w:rPr>
            <w:instrText>Young Graduate News</w:instrText>
          </w:r>
          <w:r w:rsidRPr="00F33777">
            <w:rPr>
              <w:noProof/>
              <w:lang w:val="en-US"/>
            </w:rPr>
            <w:instrText>.</w:instrText>
          </w:r>
        </w:p>
        <w:p w:rsidR="00FD6690" w:rsidRPr="00F33777" w:rsidRDefault="00FD6690" w:rsidP="00775945">
          <w:pPr>
            <w:pStyle w:val="Bibliography"/>
            <w:ind w:left="720" w:hanging="720"/>
            <w:rPr>
              <w:noProof/>
              <w:lang w:val="en-US"/>
            </w:rPr>
          </w:pPr>
          <w:r w:rsidRPr="00F33777">
            <w:rPr>
              <w:noProof/>
              <w:lang w:val="en-US"/>
            </w:rPr>
            <w:instrText xml:space="preserve">Kim, K.-H., Lee, C.-S., Jo, S.-M., &amp; Cho, S.-B. (2015, November). Predicting the success of bank telemarketing using deep convolutional neural network. </w:instrText>
          </w:r>
          <w:r w:rsidRPr="00F33777">
            <w:rPr>
              <w:i/>
              <w:iCs/>
              <w:noProof/>
              <w:lang w:val="en-US"/>
            </w:rPr>
            <w:instrText>7th International Conference of Soft Computing and Pattern Recognition (SoCPaR)</w:instrText>
          </w:r>
          <w:r w:rsidRPr="00F33777">
            <w:rPr>
              <w:noProof/>
              <w:lang w:val="en-US"/>
            </w:rPr>
            <w:instrText>, 314-317.</w:instrText>
          </w:r>
        </w:p>
        <w:p w:rsidR="00FD6690" w:rsidRPr="00F33777" w:rsidRDefault="00FD6690" w:rsidP="00775945">
          <w:pPr>
            <w:pStyle w:val="Bibliography"/>
            <w:ind w:left="720" w:hanging="720"/>
            <w:rPr>
              <w:noProof/>
              <w:lang w:val="en-US"/>
            </w:rPr>
          </w:pPr>
          <w:r w:rsidRPr="00F33777">
            <w:rPr>
              <w:noProof/>
              <w:lang w:val="en-US"/>
            </w:rPr>
            <w:instrText xml:space="preserve">Landreth, O. (1992). Banco Comercial Português: Putting Marketing at the Forefront. In </w:instrText>
          </w:r>
          <w:r w:rsidRPr="00F33777">
            <w:rPr>
              <w:i/>
              <w:iCs/>
              <w:noProof/>
              <w:lang w:val="en-US"/>
            </w:rPr>
            <w:instrText>European Corporate Strategy</w:instrText>
          </w:r>
          <w:r w:rsidRPr="00F33777">
            <w:rPr>
              <w:noProof/>
              <w:lang w:val="en-US"/>
            </w:rPr>
            <w:instrText xml:space="preserve"> (pp. 84-105). London, United Kingdom: Palgrave.</w:instrText>
          </w:r>
        </w:p>
        <w:p w:rsidR="00FD6690" w:rsidRPr="00F33777" w:rsidRDefault="00FD6690" w:rsidP="00775945">
          <w:pPr>
            <w:pStyle w:val="Bibliography"/>
            <w:ind w:left="720" w:hanging="720"/>
            <w:rPr>
              <w:noProof/>
              <w:lang w:val="en-US"/>
            </w:rPr>
          </w:pPr>
          <w:r w:rsidRPr="00F33777">
            <w:rPr>
              <w:noProof/>
              <w:lang w:val="en-US"/>
            </w:rPr>
            <w:instrText xml:space="preserve">Lee, S., &amp; Lee, D. (2020). \“Untact\”: a new customer service strategy in the digital age. </w:instrText>
          </w:r>
          <w:r w:rsidRPr="00F33777">
            <w:rPr>
              <w:i/>
              <w:iCs/>
              <w:noProof/>
              <w:lang w:val="en-US"/>
            </w:rPr>
            <w:instrText>Service Business, 14</w:instrText>
          </w:r>
          <w:r w:rsidRPr="00F33777">
            <w:rPr>
              <w:noProof/>
              <w:lang w:val="en-US"/>
            </w:rPr>
            <w:instrText>, 1-22.</w:instrText>
          </w:r>
        </w:p>
        <w:p w:rsidR="00FD6690" w:rsidRPr="00F33777" w:rsidRDefault="00FD6690" w:rsidP="00775945">
          <w:pPr>
            <w:pStyle w:val="Bibliography"/>
            <w:ind w:left="720" w:hanging="720"/>
            <w:rPr>
              <w:noProof/>
              <w:lang w:val="en-US"/>
            </w:rPr>
          </w:pPr>
          <w:r w:rsidRPr="00F33777">
            <w:rPr>
              <w:noProof/>
              <w:lang w:val="en-US"/>
            </w:rPr>
            <w:instrText xml:space="preserve">Moro, S., Cortez, P., &amp; Rita, P. (2014, June). A data-driven approach to predict the success of bank telemarketing. </w:instrText>
          </w:r>
          <w:r w:rsidRPr="00F33777">
            <w:rPr>
              <w:i/>
              <w:iCs/>
              <w:noProof/>
              <w:lang w:val="en-US"/>
            </w:rPr>
            <w:instrText>Science Direct, 62</w:instrText>
          </w:r>
          <w:r w:rsidRPr="00F33777">
            <w:rPr>
              <w:noProof/>
              <w:lang w:val="en-US"/>
            </w:rPr>
            <w:instrText>, 22-31.</w:instrText>
          </w:r>
        </w:p>
        <w:p w:rsidR="00FD6690" w:rsidRPr="00F33777" w:rsidRDefault="00FD6690" w:rsidP="00775945">
          <w:pPr>
            <w:pStyle w:val="Bibliography"/>
            <w:ind w:left="720" w:hanging="720"/>
            <w:rPr>
              <w:noProof/>
              <w:lang w:val="en-US"/>
            </w:rPr>
          </w:pPr>
          <w:r w:rsidRPr="00F33777">
            <w:rPr>
              <w:noProof/>
              <w:lang w:val="en-US"/>
            </w:rPr>
            <w:instrText xml:space="preserve">Tang, H. (2014, December). A Comparison of Two Modeling Techniques in Customer Targeting For Bank Telemarketing. </w:instrText>
          </w:r>
          <w:r w:rsidRPr="00F33777">
            <w:rPr>
              <w:i/>
              <w:iCs/>
              <w:noProof/>
              <w:lang w:val="en-US"/>
            </w:rPr>
            <w:instrText>Scholar Works</w:instrText>
          </w:r>
          <w:r w:rsidRPr="00F33777">
            <w:rPr>
              <w:noProof/>
              <w:lang w:val="en-US"/>
            </w:rPr>
            <w:instrText>.</w:instrText>
          </w:r>
        </w:p>
        <w:p w:rsidR="00FD6690" w:rsidRPr="00F33777" w:rsidRDefault="00FD6690" w:rsidP="00775945">
          <w:pPr>
            <w:pStyle w:val="Bibliography"/>
            <w:ind w:left="720" w:hanging="720"/>
            <w:rPr>
              <w:noProof/>
              <w:lang w:val="en-US"/>
            </w:rPr>
          </w:pPr>
          <w:r w:rsidRPr="00F33777">
            <w:rPr>
              <w:noProof/>
              <w:lang w:val="en-US"/>
            </w:rPr>
            <w:instrText xml:space="preserve">UCI. (2014, June). </w:instrText>
          </w:r>
          <w:r w:rsidRPr="00F33777">
            <w:rPr>
              <w:i/>
              <w:iCs/>
              <w:noProof/>
              <w:lang w:val="en-US"/>
            </w:rPr>
            <w:instrText>Bank Marketing Data Set.</w:instrText>
          </w:r>
          <w:r w:rsidRPr="00F33777">
            <w:rPr>
              <w:noProof/>
              <w:lang w:val="en-US"/>
            </w:rPr>
            <w:instrText xml:space="preserve"> Retrieved November 2020, from Machine Learning Repository: http://archive.ics.uci.edu/ml/datasets/Bank+Marketing</w:instrText>
          </w:r>
        </w:p>
        <w:p w:rsidR="00FD6690" w:rsidRPr="00F33777" w:rsidRDefault="00FD6690" w:rsidP="00775945">
          <w:pPr>
            <w:pStyle w:val="Bibliography"/>
            <w:rPr>
              <w:rStyle w:val="Hyperlink"/>
              <w:noProof/>
              <w:lang w:val="en-US"/>
            </w:rPr>
          </w:pPr>
          <w:r w:rsidRPr="00F33777">
            <w:rPr>
              <w:noProof/>
              <w:lang w:val="en-US"/>
            </w:rPr>
            <w:instrText xml:space="preserve">" </w:instrText>
          </w:r>
          <w:r w:rsidRPr="00F33777">
            <w:rPr>
              <w:noProof/>
              <w:lang w:val="en-US"/>
            </w:rPr>
            <w:fldChar w:fldCharType="separate"/>
          </w:r>
          <w:r w:rsidRPr="00F33777">
            <w:rPr>
              <w:rStyle w:val="Hyperlink"/>
              <w:noProof/>
              <w:lang w:val="en-US"/>
            </w:rPr>
            <w:t xml:space="preserve">Hopkinson, G., &amp; Klarova, D. (2019, July). How Neobanks’ Business Models Challenge Traditional Banks. </w:t>
          </w:r>
          <w:r w:rsidRPr="00F33777">
            <w:rPr>
              <w:rStyle w:val="Hyperlink"/>
              <w:i/>
              <w:iCs/>
              <w:noProof/>
              <w:lang w:val="en-US"/>
            </w:rPr>
            <w:t>Young Graduate News</w:t>
          </w:r>
          <w:r w:rsidRPr="00F33777">
            <w:rPr>
              <w:rStyle w:val="Hyperlink"/>
              <w:noProof/>
              <w:lang w:val="en-US"/>
            </w:rPr>
            <w:t>.</w:t>
          </w:r>
        </w:p>
        <w:p w:rsidR="00FD6690" w:rsidRPr="00F33777" w:rsidRDefault="00FD6690" w:rsidP="00775945">
          <w:pPr>
            <w:pStyle w:val="Bibliography"/>
            <w:ind w:left="720" w:hanging="720"/>
            <w:rPr>
              <w:rStyle w:val="Hyperlink"/>
              <w:noProof/>
              <w:lang w:val="en-US"/>
            </w:rPr>
          </w:pPr>
          <w:r w:rsidRPr="00F33777">
            <w:rPr>
              <w:rStyle w:val="Hyperlink"/>
              <w:noProof/>
              <w:lang w:val="en-US"/>
            </w:rPr>
            <w:t xml:space="preserve">Kim, K.-H., Lee, C.-S., Jo, S.-M., &amp; Cho, S.-B. (2015, November). Predicting the success of bank telemarketing using deep convolutional neural network. </w:t>
          </w:r>
          <w:r w:rsidRPr="00F33777">
            <w:rPr>
              <w:rStyle w:val="Hyperlink"/>
              <w:i/>
              <w:iCs/>
              <w:noProof/>
              <w:lang w:val="en-US"/>
            </w:rPr>
            <w:t>7th International Conference of Soft Computing and Pattern Recognition (SoCPaR)</w:t>
          </w:r>
          <w:r w:rsidRPr="00F33777">
            <w:rPr>
              <w:rStyle w:val="Hyperlink"/>
              <w:noProof/>
              <w:lang w:val="en-US"/>
            </w:rPr>
            <w:t>, 314-317.</w:t>
          </w:r>
        </w:p>
        <w:p w:rsidR="00FD6690" w:rsidRPr="00F33777" w:rsidRDefault="00FD6690" w:rsidP="00775945">
          <w:pPr>
            <w:pStyle w:val="Bibliography"/>
            <w:ind w:left="720" w:hanging="720"/>
            <w:rPr>
              <w:rStyle w:val="Hyperlink"/>
              <w:noProof/>
              <w:lang w:val="en-US"/>
            </w:rPr>
          </w:pPr>
          <w:r w:rsidRPr="00F33777">
            <w:rPr>
              <w:rStyle w:val="Hyperlink"/>
              <w:noProof/>
              <w:lang w:val="en-US"/>
            </w:rPr>
            <w:t xml:space="preserve">Landreth, O. (1992). Banco Comercial Português: Putting Marketing at the Forefront. In </w:t>
          </w:r>
          <w:r w:rsidRPr="00F33777">
            <w:rPr>
              <w:rStyle w:val="Hyperlink"/>
              <w:i/>
              <w:iCs/>
              <w:noProof/>
              <w:lang w:val="en-US"/>
            </w:rPr>
            <w:t>European Corporate Strategy</w:t>
          </w:r>
          <w:r w:rsidRPr="00F33777">
            <w:rPr>
              <w:rStyle w:val="Hyperlink"/>
              <w:noProof/>
              <w:lang w:val="en-US"/>
            </w:rPr>
            <w:t xml:space="preserve"> (pp. 84-105). London, United Kingdom: Palgrave.</w:t>
          </w:r>
        </w:p>
        <w:p w:rsidR="00FD6690" w:rsidRPr="00F33777" w:rsidRDefault="00FD6690" w:rsidP="00775945">
          <w:pPr>
            <w:pStyle w:val="Bibliography"/>
            <w:ind w:left="720" w:hanging="720"/>
            <w:rPr>
              <w:rStyle w:val="Hyperlink"/>
              <w:noProof/>
              <w:lang w:val="en-US"/>
            </w:rPr>
          </w:pPr>
          <w:r w:rsidRPr="00F33777">
            <w:rPr>
              <w:rStyle w:val="Hyperlink"/>
              <w:noProof/>
              <w:lang w:val="en-US"/>
            </w:rPr>
            <w:t xml:space="preserve">Lee, S., &amp; Lee, D. (2020). “Untact”: a new customer service strategy in the digital age. </w:t>
          </w:r>
          <w:r w:rsidRPr="00F33777">
            <w:rPr>
              <w:rStyle w:val="Hyperlink"/>
              <w:i/>
              <w:iCs/>
              <w:noProof/>
              <w:lang w:val="en-US"/>
            </w:rPr>
            <w:t>Service Business, 14</w:t>
          </w:r>
          <w:r w:rsidRPr="00F33777">
            <w:rPr>
              <w:rStyle w:val="Hyperlink"/>
              <w:noProof/>
              <w:lang w:val="en-US"/>
            </w:rPr>
            <w:t>, 1-22.</w:t>
          </w:r>
        </w:p>
        <w:p w:rsidR="00FD6690" w:rsidRPr="00F33777" w:rsidRDefault="00FD6690" w:rsidP="00775945">
          <w:pPr>
            <w:pStyle w:val="Bibliography"/>
            <w:ind w:left="720" w:hanging="720"/>
            <w:rPr>
              <w:rStyle w:val="Hyperlink"/>
              <w:noProof/>
              <w:lang w:val="en-US"/>
            </w:rPr>
          </w:pPr>
          <w:r w:rsidRPr="00F33777">
            <w:rPr>
              <w:rStyle w:val="Hyperlink"/>
              <w:noProof/>
              <w:lang w:val="en-US"/>
            </w:rPr>
            <w:t xml:space="preserve">Moro, S., Cortez, P., &amp; Rita, P. (2014, June). A data-driven approach to predict the success of bank telemarketing. </w:t>
          </w:r>
          <w:r w:rsidRPr="00F33777">
            <w:rPr>
              <w:rStyle w:val="Hyperlink"/>
              <w:i/>
              <w:iCs/>
              <w:noProof/>
              <w:lang w:val="en-US"/>
            </w:rPr>
            <w:t>Science Direct, 62</w:t>
          </w:r>
          <w:r w:rsidRPr="00F33777">
            <w:rPr>
              <w:rStyle w:val="Hyperlink"/>
              <w:noProof/>
              <w:lang w:val="en-US"/>
            </w:rPr>
            <w:t>, 22-31.</w:t>
          </w:r>
        </w:p>
        <w:p w:rsidR="00FD6690" w:rsidRPr="00F33777" w:rsidRDefault="00FD6690" w:rsidP="00775945">
          <w:pPr>
            <w:pStyle w:val="Bibliography"/>
            <w:ind w:left="720" w:hanging="720"/>
            <w:rPr>
              <w:rStyle w:val="Hyperlink"/>
              <w:noProof/>
              <w:lang w:val="en-US"/>
            </w:rPr>
          </w:pPr>
          <w:r w:rsidRPr="00F33777">
            <w:rPr>
              <w:rStyle w:val="Hyperlink"/>
              <w:noProof/>
              <w:lang w:val="en-US"/>
            </w:rPr>
            <w:t xml:space="preserve">Tang, H. (2014, December). A Comparison of Two Modeling Techniques in Customer Targeting For Bank Telemarketing. </w:t>
          </w:r>
          <w:r w:rsidRPr="00F33777">
            <w:rPr>
              <w:rStyle w:val="Hyperlink"/>
              <w:i/>
              <w:iCs/>
              <w:noProof/>
              <w:lang w:val="en-US"/>
            </w:rPr>
            <w:t>Scholar Works</w:t>
          </w:r>
          <w:r w:rsidRPr="00F33777">
            <w:rPr>
              <w:rStyle w:val="Hyperlink"/>
              <w:noProof/>
              <w:lang w:val="en-US"/>
            </w:rPr>
            <w:t>.</w:t>
          </w:r>
        </w:p>
        <w:p w:rsidR="00FD6690" w:rsidRPr="00F33777" w:rsidRDefault="00FD6690" w:rsidP="00775945">
          <w:pPr>
            <w:pStyle w:val="Bibliography"/>
            <w:ind w:left="720" w:hanging="720"/>
            <w:rPr>
              <w:rStyle w:val="Hyperlink"/>
              <w:noProof/>
              <w:lang w:val="en-US"/>
            </w:rPr>
          </w:pPr>
          <w:r w:rsidRPr="00F33777">
            <w:rPr>
              <w:rStyle w:val="Hyperlink"/>
              <w:noProof/>
              <w:lang w:val="en-US"/>
            </w:rPr>
            <w:t xml:space="preserve">UCI. (2014, June). </w:t>
          </w:r>
          <w:r w:rsidRPr="00F33777">
            <w:rPr>
              <w:rStyle w:val="Hyperlink"/>
              <w:i/>
              <w:iCs/>
              <w:noProof/>
              <w:lang w:val="en-US"/>
            </w:rPr>
            <w:t>Bank Marketing Data Set.</w:t>
          </w:r>
          <w:r w:rsidRPr="00F33777">
            <w:rPr>
              <w:rStyle w:val="Hyperlink"/>
              <w:noProof/>
              <w:lang w:val="en-US"/>
            </w:rPr>
            <w:t xml:space="preserve"> Retrieved November 2020, from Machine Learning Repository: http://archive.ics.uci.edu/ml/datasets/Bank+Marketing</w:t>
          </w:r>
        </w:p>
        <w:p w:rsidR="00B240BC" w:rsidRPr="00F33777" w:rsidRDefault="00FD6690" w:rsidP="006B4108">
          <w:r w:rsidRPr="00F33777">
            <w:rPr>
              <w:noProof/>
              <w:lang w:val="en-US"/>
            </w:rPr>
            <w:fldChar w:fldCharType="end"/>
          </w:r>
        </w:p>
      </w:sdtContent>
    </w:sdt>
    <w:sectPr w:rsidR="00B240BC" w:rsidRPr="00F33777" w:rsidSect="00907264">
      <w:headerReference w:type="default" r:id="rId19"/>
      <w:footerReference w:type="even" r:id="rId20"/>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922AB" w:rsidRDefault="004922AB" w:rsidP="004F5D33">
      <w:r>
        <w:separator/>
      </w:r>
    </w:p>
  </w:endnote>
  <w:endnote w:type="continuationSeparator" w:id="0">
    <w:p w:rsidR="004922AB" w:rsidRDefault="004922AB" w:rsidP="004F5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2162803"/>
      <w:docPartObj>
        <w:docPartGallery w:val="Page Numbers (Bottom of Page)"/>
        <w:docPartUnique/>
      </w:docPartObj>
    </w:sdtPr>
    <w:sdtEndPr>
      <w:rPr>
        <w:rStyle w:val="PageNumber"/>
      </w:rPr>
    </w:sdtEndPr>
    <w:sdtContent>
      <w:p w:rsidR="004F5D33" w:rsidRDefault="004F5D33" w:rsidP="004F5D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F5D33" w:rsidRDefault="004F5D33" w:rsidP="004F5D3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color w:val="44546A" w:themeColor="text2"/>
      </w:rPr>
      <w:id w:val="-669172963"/>
      <w:docPartObj>
        <w:docPartGallery w:val="Page Numbers (Bottom of Page)"/>
        <w:docPartUnique/>
      </w:docPartObj>
    </w:sdtPr>
    <w:sdtEndPr>
      <w:rPr>
        <w:rStyle w:val="PageNumber"/>
      </w:rPr>
    </w:sdtEndPr>
    <w:sdtContent>
      <w:p w:rsidR="004F5D33" w:rsidRPr="00232F90" w:rsidRDefault="004F5D33" w:rsidP="004F5D33">
        <w:pPr>
          <w:pStyle w:val="Footer"/>
          <w:framePr w:wrap="none" w:vAnchor="text" w:hAnchor="page" w:x="10332" w:y="2"/>
          <w:rPr>
            <w:rStyle w:val="PageNumber"/>
            <w:color w:val="44546A" w:themeColor="text2"/>
          </w:rPr>
        </w:pPr>
        <w:r w:rsidRPr="00232F90">
          <w:rPr>
            <w:rStyle w:val="PageNumber"/>
            <w:color w:val="44546A" w:themeColor="text2"/>
          </w:rPr>
          <w:fldChar w:fldCharType="begin"/>
        </w:r>
        <w:r w:rsidRPr="00232F90">
          <w:rPr>
            <w:rStyle w:val="PageNumber"/>
            <w:color w:val="44546A" w:themeColor="text2"/>
          </w:rPr>
          <w:instrText xml:space="preserve"> PAGE </w:instrText>
        </w:r>
        <w:r w:rsidRPr="00232F90">
          <w:rPr>
            <w:rStyle w:val="PageNumber"/>
            <w:color w:val="44546A" w:themeColor="text2"/>
          </w:rPr>
          <w:fldChar w:fldCharType="separate"/>
        </w:r>
        <w:r w:rsidRPr="00232F90">
          <w:rPr>
            <w:rStyle w:val="PageNumber"/>
            <w:noProof/>
            <w:color w:val="44546A" w:themeColor="text2"/>
          </w:rPr>
          <w:t>2</w:t>
        </w:r>
        <w:r w:rsidRPr="00232F90">
          <w:rPr>
            <w:rStyle w:val="PageNumber"/>
            <w:color w:val="44546A" w:themeColor="text2"/>
          </w:rPr>
          <w:fldChar w:fldCharType="end"/>
        </w:r>
      </w:p>
    </w:sdtContent>
  </w:sdt>
  <w:p w:rsidR="004F5D33" w:rsidRPr="00232F90" w:rsidRDefault="004F5D33" w:rsidP="004F5D33">
    <w:pPr>
      <w:pStyle w:val="Footer"/>
      <w:ind w:right="360" w:firstLine="360"/>
      <w:rPr>
        <w:color w:val="44546A" w:themeColor="text2"/>
      </w:rPr>
    </w:pPr>
    <w:r w:rsidRPr="00232F90">
      <w:rPr>
        <w:noProof/>
        <w:color w:val="44546A" w:themeColor="text2"/>
        <w:lang w:eastAsia="zh-CN"/>
      </w:rPr>
      <mc:AlternateContent>
        <mc:Choice Requires="wpg">
          <w:drawing>
            <wp:anchor distT="0" distB="0" distL="114300" distR="114300" simplePos="0" relativeHeight="251661312" behindDoc="0" locked="0" layoutInCell="1" allowOverlap="1">
              <wp:simplePos x="0" y="0"/>
              <wp:positionH relativeFrom="page">
                <wp:posOffset>-2479513</wp:posOffset>
              </wp:positionH>
              <wp:positionV relativeFrom="bottomMargin">
                <wp:posOffset>250825</wp:posOffset>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5D33" w:rsidRPr="00232F90" w:rsidRDefault="004922AB">
                            <w:pPr>
                              <w:pStyle w:val="Footer"/>
                              <w:tabs>
                                <w:tab w:val="clear" w:pos="4680"/>
                                <w:tab w:val="clear" w:pos="9360"/>
                              </w:tabs>
                              <w:jc w:val="right"/>
                              <w:rPr>
                                <w:color w:val="44546A" w:themeColor="text2"/>
                              </w:rPr>
                            </w:pPr>
                            <w:sdt>
                              <w:sdtPr>
                                <w:rPr>
                                  <w:caps/>
                                  <w:color w:val="44546A" w:themeColor="text2"/>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232F90">
                                  <w:rPr>
                                    <w:caps/>
                                    <w:color w:val="44546A" w:themeColor="text2"/>
                                    <w:sz w:val="20"/>
                                    <w:szCs w:val="20"/>
                                  </w:rPr>
                                  <w:t>IOD CAPSTONE PROJECT OBJECTIVE</w:t>
                                </w:r>
                              </w:sdtContent>
                            </w:sdt>
                            <w:r w:rsidR="004F5D33" w:rsidRPr="00232F90">
                              <w:rPr>
                                <w:caps/>
                                <w:color w:val="44546A" w:themeColor="text2"/>
                                <w:sz w:val="20"/>
                                <w:szCs w:val="20"/>
                              </w:rPr>
                              <w:t> | </w:t>
                            </w:r>
                            <w:sdt>
                              <w:sdtPr>
                                <w:rPr>
                                  <w:i/>
                                  <w:iCs/>
                                  <w:color w:val="44546A" w:themeColor="text2"/>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4F5D33" w:rsidRPr="00232F90">
                                  <w:rPr>
                                    <w:i/>
                                    <w:iCs/>
                                    <w:color w:val="44546A" w:themeColor="text2"/>
                                    <w:sz w:val="20"/>
                                    <w:szCs w:val="20"/>
                                  </w:rPr>
                                  <w:t>Anna-Maria Schreiner</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7" style="position:absolute;left:0;text-align:left;margin-left:-195.25pt;margin-top:19.75pt;width:486pt;height:21.6pt;z-index:251661312;mso-position-horizontal-relative:page;mso-position-vertical-relative:bottom-margin-area"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">
              <v:rect id="Rectangle 165" o:spid="_x0000_s1028"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rsidR="004F5D33" w:rsidRPr="00232F90" w:rsidRDefault="004922AB">
                      <w:pPr>
                        <w:pStyle w:val="Footer"/>
                        <w:tabs>
                          <w:tab w:val="clear" w:pos="4680"/>
                          <w:tab w:val="clear" w:pos="9360"/>
                        </w:tabs>
                        <w:jc w:val="right"/>
                        <w:rPr>
                          <w:color w:val="44546A" w:themeColor="text2"/>
                        </w:rPr>
                      </w:pPr>
                      <w:sdt>
                        <w:sdtPr>
                          <w:rPr>
                            <w:caps/>
                            <w:color w:val="44546A" w:themeColor="text2"/>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232F90">
                            <w:rPr>
                              <w:caps/>
                              <w:color w:val="44546A" w:themeColor="text2"/>
                              <w:sz w:val="20"/>
                              <w:szCs w:val="20"/>
                            </w:rPr>
                            <w:t>IOD CAPSTONE PROJECT OBJECTIVE</w:t>
                          </w:r>
                        </w:sdtContent>
                      </w:sdt>
                      <w:r w:rsidR="004F5D33" w:rsidRPr="00232F90">
                        <w:rPr>
                          <w:caps/>
                          <w:color w:val="44546A" w:themeColor="text2"/>
                          <w:sz w:val="20"/>
                          <w:szCs w:val="20"/>
                        </w:rPr>
                        <w:t> | </w:t>
                      </w:r>
                      <w:sdt>
                        <w:sdtPr>
                          <w:rPr>
                            <w:i/>
                            <w:iCs/>
                            <w:color w:val="44546A" w:themeColor="text2"/>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4F5D33" w:rsidRPr="00232F90">
                            <w:rPr>
                              <w:i/>
                              <w:iCs/>
                              <w:color w:val="44546A" w:themeColor="text2"/>
                              <w:sz w:val="20"/>
                              <w:szCs w:val="20"/>
                            </w:rPr>
                            <w:t>Anna-Maria Schreiner</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922AB" w:rsidRDefault="004922AB" w:rsidP="004F5D33">
      <w:r>
        <w:separator/>
      </w:r>
    </w:p>
  </w:footnote>
  <w:footnote w:type="continuationSeparator" w:id="0">
    <w:p w:rsidR="004922AB" w:rsidRDefault="004922AB" w:rsidP="004F5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5D33" w:rsidRDefault="004F5D33">
    <w:pPr>
      <w:pStyle w:val="Heade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4F5D33" w:rsidRDefault="00232F90">
                              <w:pPr>
                                <w:pStyle w:val="NoSpacing"/>
                                <w:jc w:val="center"/>
                                <w:rPr>
                                  <w:b/>
                                  <w:caps/>
                                  <w:spacing w:val="20"/>
                                  <w:sz w:val="28"/>
                                  <w:szCs w:val="28"/>
                                </w:rPr>
                              </w:pPr>
                              <w:r>
                                <w:rPr>
                                  <w:b/>
                                  <w:caps/>
                                  <w:spacing w:val="20"/>
                                  <w:sz w:val="28"/>
                                  <w:szCs w:val="28"/>
                                </w:rPr>
                                <w:t>IOD CAPSTONE PROJECT OBJECTIVE</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4F5D33" w:rsidRDefault="00232F90">
                        <w:pPr>
                          <w:pStyle w:val="NoSpacing"/>
                          <w:jc w:val="center"/>
                          <w:rPr>
                            <w:b/>
                            <w:caps/>
                            <w:spacing w:val="20"/>
                            <w:sz w:val="28"/>
                            <w:szCs w:val="28"/>
                          </w:rPr>
                        </w:pPr>
                        <w:r>
                          <w:rPr>
                            <w:b/>
                            <w:caps/>
                            <w:spacing w:val="20"/>
                            <w:sz w:val="28"/>
                            <w:szCs w:val="28"/>
                          </w:rPr>
                          <w:t>IOD CAPSTONE PROJECT OBJECTIVE</w:t>
                        </w:r>
                      </w:p>
                    </w:sdtContent>
                  </w:sdt>
                </w:txbxContent>
              </v:textbox>
              <w10:wrap anchorx="page" anchory="page"/>
            </v:rect>
          </w:pict>
        </mc:Fallback>
      </mc:AlternateContent>
    </w:r>
  </w:p>
  <w:p w:rsidR="004F5D33" w:rsidRDefault="004F5D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94F21"/>
    <w:multiLevelType w:val="hybridMultilevel"/>
    <w:tmpl w:val="DC60D444"/>
    <w:lvl w:ilvl="0" w:tplc="CE2E7726">
      <w:start w:val="1"/>
      <w:numFmt w:val="bullet"/>
      <w:lvlText w:val="•"/>
      <w:lvlJc w:val="left"/>
      <w:pPr>
        <w:tabs>
          <w:tab w:val="num" w:pos="720"/>
        </w:tabs>
        <w:ind w:left="720" w:hanging="360"/>
      </w:pPr>
      <w:rPr>
        <w:rFonts w:ascii="Arial" w:hAnsi="Arial" w:hint="default"/>
      </w:rPr>
    </w:lvl>
    <w:lvl w:ilvl="1" w:tplc="6A48D9EA" w:tentative="1">
      <w:start w:val="1"/>
      <w:numFmt w:val="bullet"/>
      <w:lvlText w:val="•"/>
      <w:lvlJc w:val="left"/>
      <w:pPr>
        <w:tabs>
          <w:tab w:val="num" w:pos="1440"/>
        </w:tabs>
        <w:ind w:left="1440" w:hanging="360"/>
      </w:pPr>
      <w:rPr>
        <w:rFonts w:ascii="Arial" w:hAnsi="Arial" w:hint="default"/>
      </w:rPr>
    </w:lvl>
    <w:lvl w:ilvl="2" w:tplc="9E5836C2">
      <w:start w:val="1"/>
      <w:numFmt w:val="bullet"/>
      <w:lvlText w:val="•"/>
      <w:lvlJc w:val="left"/>
      <w:pPr>
        <w:tabs>
          <w:tab w:val="num" w:pos="2160"/>
        </w:tabs>
        <w:ind w:left="2160" w:hanging="360"/>
      </w:pPr>
      <w:rPr>
        <w:rFonts w:ascii="Arial" w:hAnsi="Arial" w:hint="default"/>
      </w:rPr>
    </w:lvl>
    <w:lvl w:ilvl="3" w:tplc="030EA20A" w:tentative="1">
      <w:start w:val="1"/>
      <w:numFmt w:val="bullet"/>
      <w:lvlText w:val="•"/>
      <w:lvlJc w:val="left"/>
      <w:pPr>
        <w:tabs>
          <w:tab w:val="num" w:pos="2880"/>
        </w:tabs>
        <w:ind w:left="2880" w:hanging="360"/>
      </w:pPr>
      <w:rPr>
        <w:rFonts w:ascii="Arial" w:hAnsi="Arial" w:hint="default"/>
      </w:rPr>
    </w:lvl>
    <w:lvl w:ilvl="4" w:tplc="C0B6A874" w:tentative="1">
      <w:start w:val="1"/>
      <w:numFmt w:val="bullet"/>
      <w:lvlText w:val="•"/>
      <w:lvlJc w:val="left"/>
      <w:pPr>
        <w:tabs>
          <w:tab w:val="num" w:pos="3600"/>
        </w:tabs>
        <w:ind w:left="3600" w:hanging="360"/>
      </w:pPr>
      <w:rPr>
        <w:rFonts w:ascii="Arial" w:hAnsi="Arial" w:hint="default"/>
      </w:rPr>
    </w:lvl>
    <w:lvl w:ilvl="5" w:tplc="06846570" w:tentative="1">
      <w:start w:val="1"/>
      <w:numFmt w:val="bullet"/>
      <w:lvlText w:val="•"/>
      <w:lvlJc w:val="left"/>
      <w:pPr>
        <w:tabs>
          <w:tab w:val="num" w:pos="4320"/>
        </w:tabs>
        <w:ind w:left="4320" w:hanging="360"/>
      </w:pPr>
      <w:rPr>
        <w:rFonts w:ascii="Arial" w:hAnsi="Arial" w:hint="default"/>
      </w:rPr>
    </w:lvl>
    <w:lvl w:ilvl="6" w:tplc="EE7A8590" w:tentative="1">
      <w:start w:val="1"/>
      <w:numFmt w:val="bullet"/>
      <w:lvlText w:val="•"/>
      <w:lvlJc w:val="left"/>
      <w:pPr>
        <w:tabs>
          <w:tab w:val="num" w:pos="5040"/>
        </w:tabs>
        <w:ind w:left="5040" w:hanging="360"/>
      </w:pPr>
      <w:rPr>
        <w:rFonts w:ascii="Arial" w:hAnsi="Arial" w:hint="default"/>
      </w:rPr>
    </w:lvl>
    <w:lvl w:ilvl="7" w:tplc="7F3CBCAA" w:tentative="1">
      <w:start w:val="1"/>
      <w:numFmt w:val="bullet"/>
      <w:lvlText w:val="•"/>
      <w:lvlJc w:val="left"/>
      <w:pPr>
        <w:tabs>
          <w:tab w:val="num" w:pos="5760"/>
        </w:tabs>
        <w:ind w:left="5760" w:hanging="360"/>
      </w:pPr>
      <w:rPr>
        <w:rFonts w:ascii="Arial" w:hAnsi="Arial" w:hint="default"/>
      </w:rPr>
    </w:lvl>
    <w:lvl w:ilvl="8" w:tplc="5E28B7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793E18"/>
    <w:multiLevelType w:val="hybridMultilevel"/>
    <w:tmpl w:val="D6D0A8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40060D"/>
    <w:multiLevelType w:val="multilevel"/>
    <w:tmpl w:val="C73E2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AF1C25"/>
    <w:multiLevelType w:val="hybridMultilevel"/>
    <w:tmpl w:val="D6C85334"/>
    <w:lvl w:ilvl="0" w:tplc="5344DD6A">
      <w:start w:val="1"/>
      <w:numFmt w:val="bullet"/>
      <w:lvlText w:val="•"/>
      <w:lvlJc w:val="left"/>
      <w:pPr>
        <w:tabs>
          <w:tab w:val="num" w:pos="720"/>
        </w:tabs>
        <w:ind w:left="720" w:hanging="360"/>
      </w:pPr>
      <w:rPr>
        <w:rFonts w:ascii="Arial" w:hAnsi="Arial" w:hint="default"/>
      </w:rPr>
    </w:lvl>
    <w:lvl w:ilvl="1" w:tplc="B0ECD540" w:tentative="1">
      <w:start w:val="1"/>
      <w:numFmt w:val="bullet"/>
      <w:lvlText w:val="•"/>
      <w:lvlJc w:val="left"/>
      <w:pPr>
        <w:tabs>
          <w:tab w:val="num" w:pos="1440"/>
        </w:tabs>
        <w:ind w:left="1440" w:hanging="360"/>
      </w:pPr>
      <w:rPr>
        <w:rFonts w:ascii="Arial" w:hAnsi="Arial" w:hint="default"/>
      </w:rPr>
    </w:lvl>
    <w:lvl w:ilvl="2" w:tplc="B2DAC782">
      <w:start w:val="1"/>
      <w:numFmt w:val="bullet"/>
      <w:lvlText w:val="•"/>
      <w:lvlJc w:val="left"/>
      <w:pPr>
        <w:tabs>
          <w:tab w:val="num" w:pos="2160"/>
        </w:tabs>
        <w:ind w:left="2160" w:hanging="360"/>
      </w:pPr>
      <w:rPr>
        <w:rFonts w:ascii="Arial" w:hAnsi="Arial" w:hint="default"/>
      </w:rPr>
    </w:lvl>
    <w:lvl w:ilvl="3" w:tplc="82CAF616" w:tentative="1">
      <w:start w:val="1"/>
      <w:numFmt w:val="bullet"/>
      <w:lvlText w:val="•"/>
      <w:lvlJc w:val="left"/>
      <w:pPr>
        <w:tabs>
          <w:tab w:val="num" w:pos="2880"/>
        </w:tabs>
        <w:ind w:left="2880" w:hanging="360"/>
      </w:pPr>
      <w:rPr>
        <w:rFonts w:ascii="Arial" w:hAnsi="Arial" w:hint="default"/>
      </w:rPr>
    </w:lvl>
    <w:lvl w:ilvl="4" w:tplc="3A8EBB9C" w:tentative="1">
      <w:start w:val="1"/>
      <w:numFmt w:val="bullet"/>
      <w:lvlText w:val="•"/>
      <w:lvlJc w:val="left"/>
      <w:pPr>
        <w:tabs>
          <w:tab w:val="num" w:pos="3600"/>
        </w:tabs>
        <w:ind w:left="3600" w:hanging="360"/>
      </w:pPr>
      <w:rPr>
        <w:rFonts w:ascii="Arial" w:hAnsi="Arial" w:hint="default"/>
      </w:rPr>
    </w:lvl>
    <w:lvl w:ilvl="5" w:tplc="E1D4048E" w:tentative="1">
      <w:start w:val="1"/>
      <w:numFmt w:val="bullet"/>
      <w:lvlText w:val="•"/>
      <w:lvlJc w:val="left"/>
      <w:pPr>
        <w:tabs>
          <w:tab w:val="num" w:pos="4320"/>
        </w:tabs>
        <w:ind w:left="4320" w:hanging="360"/>
      </w:pPr>
      <w:rPr>
        <w:rFonts w:ascii="Arial" w:hAnsi="Arial" w:hint="default"/>
      </w:rPr>
    </w:lvl>
    <w:lvl w:ilvl="6" w:tplc="FA8C51A4" w:tentative="1">
      <w:start w:val="1"/>
      <w:numFmt w:val="bullet"/>
      <w:lvlText w:val="•"/>
      <w:lvlJc w:val="left"/>
      <w:pPr>
        <w:tabs>
          <w:tab w:val="num" w:pos="5040"/>
        </w:tabs>
        <w:ind w:left="5040" w:hanging="360"/>
      </w:pPr>
      <w:rPr>
        <w:rFonts w:ascii="Arial" w:hAnsi="Arial" w:hint="default"/>
      </w:rPr>
    </w:lvl>
    <w:lvl w:ilvl="7" w:tplc="75244FE4" w:tentative="1">
      <w:start w:val="1"/>
      <w:numFmt w:val="bullet"/>
      <w:lvlText w:val="•"/>
      <w:lvlJc w:val="left"/>
      <w:pPr>
        <w:tabs>
          <w:tab w:val="num" w:pos="5760"/>
        </w:tabs>
        <w:ind w:left="5760" w:hanging="360"/>
      </w:pPr>
      <w:rPr>
        <w:rFonts w:ascii="Arial" w:hAnsi="Arial" w:hint="default"/>
      </w:rPr>
    </w:lvl>
    <w:lvl w:ilvl="8" w:tplc="4344D59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530229"/>
    <w:multiLevelType w:val="multilevel"/>
    <w:tmpl w:val="2EE21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0650A1"/>
    <w:multiLevelType w:val="hybridMultilevel"/>
    <w:tmpl w:val="FB48A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54261A"/>
    <w:multiLevelType w:val="hybridMultilevel"/>
    <w:tmpl w:val="B4C43B96"/>
    <w:lvl w:ilvl="0" w:tplc="66044200">
      <w:start w:val="1"/>
      <w:numFmt w:val="bullet"/>
      <w:lvlText w:val="•"/>
      <w:lvlJc w:val="left"/>
      <w:pPr>
        <w:tabs>
          <w:tab w:val="num" w:pos="720"/>
        </w:tabs>
        <w:ind w:left="720" w:hanging="360"/>
      </w:pPr>
      <w:rPr>
        <w:rFonts w:ascii="Arial" w:hAnsi="Arial" w:hint="default"/>
      </w:rPr>
    </w:lvl>
    <w:lvl w:ilvl="1" w:tplc="7B643B5E" w:tentative="1">
      <w:start w:val="1"/>
      <w:numFmt w:val="bullet"/>
      <w:lvlText w:val="•"/>
      <w:lvlJc w:val="left"/>
      <w:pPr>
        <w:tabs>
          <w:tab w:val="num" w:pos="1440"/>
        </w:tabs>
        <w:ind w:left="1440" w:hanging="360"/>
      </w:pPr>
      <w:rPr>
        <w:rFonts w:ascii="Arial" w:hAnsi="Arial" w:hint="default"/>
      </w:rPr>
    </w:lvl>
    <w:lvl w:ilvl="2" w:tplc="EEDAEA80" w:tentative="1">
      <w:start w:val="1"/>
      <w:numFmt w:val="bullet"/>
      <w:lvlText w:val="•"/>
      <w:lvlJc w:val="left"/>
      <w:pPr>
        <w:tabs>
          <w:tab w:val="num" w:pos="2160"/>
        </w:tabs>
        <w:ind w:left="2160" w:hanging="360"/>
      </w:pPr>
      <w:rPr>
        <w:rFonts w:ascii="Arial" w:hAnsi="Arial" w:hint="default"/>
      </w:rPr>
    </w:lvl>
    <w:lvl w:ilvl="3" w:tplc="CE5884F8" w:tentative="1">
      <w:start w:val="1"/>
      <w:numFmt w:val="bullet"/>
      <w:lvlText w:val="•"/>
      <w:lvlJc w:val="left"/>
      <w:pPr>
        <w:tabs>
          <w:tab w:val="num" w:pos="2880"/>
        </w:tabs>
        <w:ind w:left="2880" w:hanging="360"/>
      </w:pPr>
      <w:rPr>
        <w:rFonts w:ascii="Arial" w:hAnsi="Arial" w:hint="default"/>
      </w:rPr>
    </w:lvl>
    <w:lvl w:ilvl="4" w:tplc="C5D63C1E" w:tentative="1">
      <w:start w:val="1"/>
      <w:numFmt w:val="bullet"/>
      <w:lvlText w:val="•"/>
      <w:lvlJc w:val="left"/>
      <w:pPr>
        <w:tabs>
          <w:tab w:val="num" w:pos="3600"/>
        </w:tabs>
        <w:ind w:left="3600" w:hanging="360"/>
      </w:pPr>
      <w:rPr>
        <w:rFonts w:ascii="Arial" w:hAnsi="Arial" w:hint="default"/>
      </w:rPr>
    </w:lvl>
    <w:lvl w:ilvl="5" w:tplc="DB44714C" w:tentative="1">
      <w:start w:val="1"/>
      <w:numFmt w:val="bullet"/>
      <w:lvlText w:val="•"/>
      <w:lvlJc w:val="left"/>
      <w:pPr>
        <w:tabs>
          <w:tab w:val="num" w:pos="4320"/>
        </w:tabs>
        <w:ind w:left="4320" w:hanging="360"/>
      </w:pPr>
      <w:rPr>
        <w:rFonts w:ascii="Arial" w:hAnsi="Arial" w:hint="default"/>
      </w:rPr>
    </w:lvl>
    <w:lvl w:ilvl="6" w:tplc="D1AADD36" w:tentative="1">
      <w:start w:val="1"/>
      <w:numFmt w:val="bullet"/>
      <w:lvlText w:val="•"/>
      <w:lvlJc w:val="left"/>
      <w:pPr>
        <w:tabs>
          <w:tab w:val="num" w:pos="5040"/>
        </w:tabs>
        <w:ind w:left="5040" w:hanging="360"/>
      </w:pPr>
      <w:rPr>
        <w:rFonts w:ascii="Arial" w:hAnsi="Arial" w:hint="default"/>
      </w:rPr>
    </w:lvl>
    <w:lvl w:ilvl="7" w:tplc="EE642E14" w:tentative="1">
      <w:start w:val="1"/>
      <w:numFmt w:val="bullet"/>
      <w:lvlText w:val="•"/>
      <w:lvlJc w:val="left"/>
      <w:pPr>
        <w:tabs>
          <w:tab w:val="num" w:pos="5760"/>
        </w:tabs>
        <w:ind w:left="5760" w:hanging="360"/>
      </w:pPr>
      <w:rPr>
        <w:rFonts w:ascii="Arial" w:hAnsi="Arial" w:hint="default"/>
      </w:rPr>
    </w:lvl>
    <w:lvl w:ilvl="8" w:tplc="23EC70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BB50DD"/>
    <w:multiLevelType w:val="hybridMultilevel"/>
    <w:tmpl w:val="C49C2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F312A4"/>
    <w:multiLevelType w:val="hybridMultilevel"/>
    <w:tmpl w:val="CB10D41C"/>
    <w:lvl w:ilvl="0" w:tplc="F5FC5DCC">
      <w:start w:val="4"/>
      <w:numFmt w:val="bullet"/>
      <w:lvlText w:val="-"/>
      <w:lvlJc w:val="left"/>
      <w:pPr>
        <w:ind w:left="720" w:hanging="360"/>
      </w:pPr>
      <w:rPr>
        <w:rFonts w:ascii="Calibri" w:eastAsiaTheme="minorHAnsi" w:hAnsi="Calibri" w:cstheme="minorBidi" w:hint="default"/>
        <w:color w:val="000000" w:themeColor="text1"/>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1B1F56"/>
    <w:multiLevelType w:val="multilevel"/>
    <w:tmpl w:val="C5C2479C"/>
    <w:lvl w:ilvl="0">
      <w:start w:val="1"/>
      <w:numFmt w:val="bullet"/>
      <w:lvlText w:val="●"/>
      <w:lvlJc w:val="left"/>
      <w:pPr>
        <w:ind w:left="720" w:hanging="360"/>
      </w:pPr>
      <w:rPr>
        <w:u w:val="none"/>
      </w:rPr>
    </w:lvl>
    <w:lvl w:ilvl="1">
      <w:start w:val="1"/>
      <w:numFmt w:val="bullet"/>
      <w:lvlText w:val="○"/>
      <w:lvlJc w:val="left"/>
      <w:pPr>
        <w:ind w:left="360" w:hanging="360"/>
      </w:pPr>
      <w:rPr>
        <w:u w:val="none"/>
      </w:rPr>
    </w:lvl>
    <w:lvl w:ilvl="2">
      <w:start w:val="1"/>
      <w:numFmt w:val="bullet"/>
      <w:lvlText w:val="■"/>
      <w:lvlJc w:val="left"/>
      <w:pPr>
        <w:ind w:left="1069"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796BF1"/>
    <w:multiLevelType w:val="hybridMultilevel"/>
    <w:tmpl w:val="FAC4C4A0"/>
    <w:lvl w:ilvl="0" w:tplc="0378524E">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42F90DEB"/>
    <w:multiLevelType w:val="hybridMultilevel"/>
    <w:tmpl w:val="B0B239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01">
      <w:start w:val="1"/>
      <w:numFmt w:val="bullet"/>
      <w:lvlText w:val=""/>
      <w:lvlJc w:val="left"/>
      <w:pPr>
        <w:ind w:left="234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617607"/>
    <w:multiLevelType w:val="hybridMultilevel"/>
    <w:tmpl w:val="825C7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0155D7"/>
    <w:multiLevelType w:val="multilevel"/>
    <w:tmpl w:val="E0B06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860FC1"/>
    <w:multiLevelType w:val="multilevel"/>
    <w:tmpl w:val="03CAD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C33D49"/>
    <w:multiLevelType w:val="hybridMultilevel"/>
    <w:tmpl w:val="BC741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83386E"/>
    <w:multiLevelType w:val="hybridMultilevel"/>
    <w:tmpl w:val="940032B0"/>
    <w:lvl w:ilvl="0" w:tplc="A4ACC942">
      <w:start w:val="1"/>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F62175"/>
    <w:multiLevelType w:val="hybridMultilevel"/>
    <w:tmpl w:val="2670EE7E"/>
    <w:lvl w:ilvl="0" w:tplc="4E34A96C">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8" w15:restartNumberingAfterBreak="0">
    <w:nsid w:val="6A0A4E80"/>
    <w:multiLevelType w:val="hybridMultilevel"/>
    <w:tmpl w:val="4F524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5919AB"/>
    <w:multiLevelType w:val="hybridMultilevel"/>
    <w:tmpl w:val="E3A61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394C41"/>
    <w:multiLevelType w:val="multilevel"/>
    <w:tmpl w:val="485EB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F633D0"/>
    <w:multiLevelType w:val="hybridMultilevel"/>
    <w:tmpl w:val="3A1478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BB75D6B"/>
    <w:multiLevelType w:val="hybridMultilevel"/>
    <w:tmpl w:val="FC2484E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7DFA2308"/>
    <w:multiLevelType w:val="multilevel"/>
    <w:tmpl w:val="5DD2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0"/>
  </w:num>
  <w:num w:numId="3">
    <w:abstractNumId w:val="2"/>
  </w:num>
  <w:num w:numId="4">
    <w:abstractNumId w:val="6"/>
  </w:num>
  <w:num w:numId="5">
    <w:abstractNumId w:val="23"/>
  </w:num>
  <w:num w:numId="6">
    <w:abstractNumId w:val="8"/>
  </w:num>
  <w:num w:numId="7">
    <w:abstractNumId w:val="17"/>
  </w:num>
  <w:num w:numId="8">
    <w:abstractNumId w:val="7"/>
  </w:num>
  <w:num w:numId="9">
    <w:abstractNumId w:val="13"/>
  </w:num>
  <w:num w:numId="10">
    <w:abstractNumId w:val="19"/>
  </w:num>
  <w:num w:numId="11">
    <w:abstractNumId w:val="18"/>
  </w:num>
  <w:num w:numId="12">
    <w:abstractNumId w:val="5"/>
  </w:num>
  <w:num w:numId="13">
    <w:abstractNumId w:val="1"/>
  </w:num>
  <w:num w:numId="14">
    <w:abstractNumId w:val="15"/>
  </w:num>
  <w:num w:numId="15">
    <w:abstractNumId w:val="11"/>
  </w:num>
  <w:num w:numId="16">
    <w:abstractNumId w:val="10"/>
  </w:num>
  <w:num w:numId="17">
    <w:abstractNumId w:val="4"/>
  </w:num>
  <w:num w:numId="18">
    <w:abstractNumId w:val="21"/>
  </w:num>
  <w:num w:numId="19">
    <w:abstractNumId w:val="22"/>
  </w:num>
  <w:num w:numId="20">
    <w:abstractNumId w:val="12"/>
  </w:num>
  <w:num w:numId="21">
    <w:abstractNumId w:val="0"/>
  </w:num>
  <w:num w:numId="22">
    <w:abstractNumId w:val="3"/>
  </w:num>
  <w:num w:numId="23">
    <w:abstractNumId w:val="1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21"/>
    <w:rsid w:val="000104BC"/>
    <w:rsid w:val="000F0869"/>
    <w:rsid w:val="001169AD"/>
    <w:rsid w:val="00192C81"/>
    <w:rsid w:val="00195C22"/>
    <w:rsid w:val="001A5FD7"/>
    <w:rsid w:val="002056CA"/>
    <w:rsid w:val="0021158E"/>
    <w:rsid w:val="00232F90"/>
    <w:rsid w:val="002D2C5E"/>
    <w:rsid w:val="003F7C82"/>
    <w:rsid w:val="00403CA3"/>
    <w:rsid w:val="0042067D"/>
    <w:rsid w:val="004922AB"/>
    <w:rsid w:val="004C5E8F"/>
    <w:rsid w:val="004F5D33"/>
    <w:rsid w:val="00586B04"/>
    <w:rsid w:val="006B4108"/>
    <w:rsid w:val="006B6E02"/>
    <w:rsid w:val="00775945"/>
    <w:rsid w:val="007C3521"/>
    <w:rsid w:val="00835CCC"/>
    <w:rsid w:val="008567FB"/>
    <w:rsid w:val="00907264"/>
    <w:rsid w:val="00A12046"/>
    <w:rsid w:val="00A433AB"/>
    <w:rsid w:val="00AD1ED6"/>
    <w:rsid w:val="00AE35D3"/>
    <w:rsid w:val="00AF0A93"/>
    <w:rsid w:val="00B240BC"/>
    <w:rsid w:val="00B857AE"/>
    <w:rsid w:val="00BD2303"/>
    <w:rsid w:val="00C43C27"/>
    <w:rsid w:val="00C7555C"/>
    <w:rsid w:val="00C9767F"/>
    <w:rsid w:val="00CE3BF6"/>
    <w:rsid w:val="00CF3E38"/>
    <w:rsid w:val="00D670DC"/>
    <w:rsid w:val="00DE09D8"/>
    <w:rsid w:val="00F33777"/>
    <w:rsid w:val="00F63E4B"/>
    <w:rsid w:val="00FD66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E677E"/>
  <w15:chartTrackingRefBased/>
  <w15:docId w15:val="{46B4CC60-CF1D-C94B-A808-8D55450A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94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C5E"/>
    <w:rPr>
      <w:color w:val="0563C1" w:themeColor="hyperlink"/>
      <w:u w:val="single"/>
    </w:rPr>
  </w:style>
  <w:style w:type="character" w:styleId="UnresolvedMention">
    <w:name w:val="Unresolved Mention"/>
    <w:basedOn w:val="DefaultParagraphFont"/>
    <w:uiPriority w:val="99"/>
    <w:semiHidden/>
    <w:unhideWhenUsed/>
    <w:rsid w:val="002D2C5E"/>
    <w:rPr>
      <w:color w:val="605E5C"/>
      <w:shd w:val="clear" w:color="auto" w:fill="E1DFDD"/>
    </w:rPr>
  </w:style>
  <w:style w:type="paragraph" w:styleId="ListParagraph">
    <w:name w:val="List Paragraph"/>
    <w:basedOn w:val="Normal"/>
    <w:uiPriority w:val="34"/>
    <w:qFormat/>
    <w:rsid w:val="00586B04"/>
    <w:pPr>
      <w:ind w:left="720"/>
      <w:contextualSpacing/>
    </w:pPr>
    <w:rPr>
      <w:rFonts w:ascii="Times New Roman" w:eastAsia="Times New Roman" w:hAnsi="Times New Roman" w:cs="Times New Roman"/>
      <w:lang w:eastAsia="en-GB"/>
    </w:rPr>
  </w:style>
  <w:style w:type="paragraph" w:customStyle="1" w:styleId="Normal1">
    <w:name w:val="Normal1"/>
    <w:basedOn w:val="Normal"/>
    <w:rsid w:val="000104BC"/>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104BC"/>
  </w:style>
  <w:style w:type="paragraph" w:styleId="Header">
    <w:name w:val="header"/>
    <w:basedOn w:val="Normal"/>
    <w:link w:val="HeaderChar"/>
    <w:uiPriority w:val="99"/>
    <w:unhideWhenUsed/>
    <w:rsid w:val="004F5D33"/>
    <w:pPr>
      <w:tabs>
        <w:tab w:val="center" w:pos="4680"/>
        <w:tab w:val="right" w:pos="9360"/>
      </w:tabs>
    </w:pPr>
  </w:style>
  <w:style w:type="character" w:customStyle="1" w:styleId="HeaderChar">
    <w:name w:val="Header Char"/>
    <w:basedOn w:val="DefaultParagraphFont"/>
    <w:link w:val="Header"/>
    <w:uiPriority w:val="99"/>
    <w:rsid w:val="004F5D33"/>
  </w:style>
  <w:style w:type="paragraph" w:styleId="Footer">
    <w:name w:val="footer"/>
    <w:basedOn w:val="Normal"/>
    <w:link w:val="FooterChar"/>
    <w:uiPriority w:val="99"/>
    <w:unhideWhenUsed/>
    <w:rsid w:val="004F5D33"/>
    <w:pPr>
      <w:tabs>
        <w:tab w:val="center" w:pos="4680"/>
        <w:tab w:val="right" w:pos="9360"/>
      </w:tabs>
    </w:pPr>
  </w:style>
  <w:style w:type="character" w:customStyle="1" w:styleId="FooterChar">
    <w:name w:val="Footer Char"/>
    <w:basedOn w:val="DefaultParagraphFont"/>
    <w:link w:val="Footer"/>
    <w:uiPriority w:val="99"/>
    <w:rsid w:val="004F5D33"/>
  </w:style>
  <w:style w:type="paragraph" w:styleId="NoSpacing">
    <w:name w:val="No Spacing"/>
    <w:uiPriority w:val="1"/>
    <w:qFormat/>
    <w:rsid w:val="004F5D33"/>
    <w:rPr>
      <w:rFonts w:eastAsiaTheme="minorEastAsia"/>
      <w:sz w:val="22"/>
      <w:szCs w:val="22"/>
      <w:lang w:val="en-US" w:eastAsia="zh-CN"/>
    </w:rPr>
  </w:style>
  <w:style w:type="character" w:styleId="PageNumber">
    <w:name w:val="page number"/>
    <w:basedOn w:val="DefaultParagraphFont"/>
    <w:uiPriority w:val="99"/>
    <w:semiHidden/>
    <w:unhideWhenUsed/>
    <w:rsid w:val="004F5D33"/>
  </w:style>
  <w:style w:type="character" w:styleId="FollowedHyperlink">
    <w:name w:val="FollowedHyperlink"/>
    <w:basedOn w:val="DefaultParagraphFont"/>
    <w:uiPriority w:val="99"/>
    <w:semiHidden/>
    <w:unhideWhenUsed/>
    <w:rsid w:val="00D670DC"/>
    <w:rPr>
      <w:color w:val="954F72" w:themeColor="followedHyperlink"/>
      <w:u w:val="single"/>
    </w:rPr>
  </w:style>
  <w:style w:type="character" w:customStyle="1" w:styleId="Heading1Char">
    <w:name w:val="Heading 1 Char"/>
    <w:basedOn w:val="DefaultParagraphFont"/>
    <w:link w:val="Heading1"/>
    <w:uiPriority w:val="9"/>
    <w:rsid w:val="00775945"/>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775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65023">
      <w:bodyDiv w:val="1"/>
      <w:marLeft w:val="0"/>
      <w:marRight w:val="0"/>
      <w:marTop w:val="0"/>
      <w:marBottom w:val="0"/>
      <w:divBdr>
        <w:top w:val="none" w:sz="0" w:space="0" w:color="auto"/>
        <w:left w:val="none" w:sz="0" w:space="0" w:color="auto"/>
        <w:bottom w:val="none" w:sz="0" w:space="0" w:color="auto"/>
        <w:right w:val="none" w:sz="0" w:space="0" w:color="auto"/>
      </w:divBdr>
      <w:divsChild>
        <w:div w:id="388696969">
          <w:marLeft w:val="360"/>
          <w:marRight w:val="0"/>
          <w:marTop w:val="200"/>
          <w:marBottom w:val="0"/>
          <w:divBdr>
            <w:top w:val="none" w:sz="0" w:space="0" w:color="auto"/>
            <w:left w:val="none" w:sz="0" w:space="0" w:color="auto"/>
            <w:bottom w:val="none" w:sz="0" w:space="0" w:color="auto"/>
            <w:right w:val="none" w:sz="0" w:space="0" w:color="auto"/>
          </w:divBdr>
        </w:div>
      </w:divsChild>
    </w:div>
    <w:div w:id="252786480">
      <w:bodyDiv w:val="1"/>
      <w:marLeft w:val="0"/>
      <w:marRight w:val="0"/>
      <w:marTop w:val="0"/>
      <w:marBottom w:val="0"/>
      <w:divBdr>
        <w:top w:val="none" w:sz="0" w:space="0" w:color="auto"/>
        <w:left w:val="none" w:sz="0" w:space="0" w:color="auto"/>
        <w:bottom w:val="none" w:sz="0" w:space="0" w:color="auto"/>
        <w:right w:val="none" w:sz="0" w:space="0" w:color="auto"/>
      </w:divBdr>
    </w:div>
    <w:div w:id="897015256">
      <w:bodyDiv w:val="1"/>
      <w:marLeft w:val="0"/>
      <w:marRight w:val="0"/>
      <w:marTop w:val="0"/>
      <w:marBottom w:val="0"/>
      <w:divBdr>
        <w:top w:val="none" w:sz="0" w:space="0" w:color="auto"/>
        <w:left w:val="none" w:sz="0" w:space="0" w:color="auto"/>
        <w:bottom w:val="none" w:sz="0" w:space="0" w:color="auto"/>
        <w:right w:val="none" w:sz="0" w:space="0" w:color="auto"/>
      </w:divBdr>
      <w:divsChild>
        <w:div w:id="521942438">
          <w:marLeft w:val="1800"/>
          <w:marRight w:val="0"/>
          <w:marTop w:val="100"/>
          <w:marBottom w:val="0"/>
          <w:divBdr>
            <w:top w:val="none" w:sz="0" w:space="0" w:color="auto"/>
            <w:left w:val="none" w:sz="0" w:space="0" w:color="auto"/>
            <w:bottom w:val="none" w:sz="0" w:space="0" w:color="auto"/>
            <w:right w:val="none" w:sz="0" w:space="0" w:color="auto"/>
          </w:divBdr>
        </w:div>
      </w:divsChild>
    </w:div>
    <w:div w:id="979388258">
      <w:bodyDiv w:val="1"/>
      <w:marLeft w:val="0"/>
      <w:marRight w:val="0"/>
      <w:marTop w:val="0"/>
      <w:marBottom w:val="0"/>
      <w:divBdr>
        <w:top w:val="none" w:sz="0" w:space="0" w:color="auto"/>
        <w:left w:val="none" w:sz="0" w:space="0" w:color="auto"/>
        <w:bottom w:val="none" w:sz="0" w:space="0" w:color="auto"/>
        <w:right w:val="none" w:sz="0" w:space="0" w:color="auto"/>
      </w:divBdr>
    </w:div>
    <w:div w:id="994913833">
      <w:bodyDiv w:val="1"/>
      <w:marLeft w:val="0"/>
      <w:marRight w:val="0"/>
      <w:marTop w:val="0"/>
      <w:marBottom w:val="0"/>
      <w:divBdr>
        <w:top w:val="none" w:sz="0" w:space="0" w:color="auto"/>
        <w:left w:val="none" w:sz="0" w:space="0" w:color="auto"/>
        <w:bottom w:val="none" w:sz="0" w:space="0" w:color="auto"/>
        <w:right w:val="none" w:sz="0" w:space="0" w:color="auto"/>
      </w:divBdr>
    </w:div>
    <w:div w:id="1177228477">
      <w:bodyDiv w:val="1"/>
      <w:marLeft w:val="0"/>
      <w:marRight w:val="0"/>
      <w:marTop w:val="0"/>
      <w:marBottom w:val="0"/>
      <w:divBdr>
        <w:top w:val="none" w:sz="0" w:space="0" w:color="auto"/>
        <w:left w:val="none" w:sz="0" w:space="0" w:color="auto"/>
        <w:bottom w:val="none" w:sz="0" w:space="0" w:color="auto"/>
        <w:right w:val="none" w:sz="0" w:space="0" w:color="auto"/>
      </w:divBdr>
    </w:div>
    <w:div w:id="1213999721">
      <w:bodyDiv w:val="1"/>
      <w:marLeft w:val="0"/>
      <w:marRight w:val="0"/>
      <w:marTop w:val="0"/>
      <w:marBottom w:val="0"/>
      <w:divBdr>
        <w:top w:val="none" w:sz="0" w:space="0" w:color="auto"/>
        <w:left w:val="none" w:sz="0" w:space="0" w:color="auto"/>
        <w:bottom w:val="none" w:sz="0" w:space="0" w:color="auto"/>
        <w:right w:val="none" w:sz="0" w:space="0" w:color="auto"/>
      </w:divBdr>
    </w:div>
    <w:div w:id="1228804662">
      <w:bodyDiv w:val="1"/>
      <w:marLeft w:val="0"/>
      <w:marRight w:val="0"/>
      <w:marTop w:val="0"/>
      <w:marBottom w:val="0"/>
      <w:divBdr>
        <w:top w:val="none" w:sz="0" w:space="0" w:color="auto"/>
        <w:left w:val="none" w:sz="0" w:space="0" w:color="auto"/>
        <w:bottom w:val="none" w:sz="0" w:space="0" w:color="auto"/>
        <w:right w:val="none" w:sz="0" w:space="0" w:color="auto"/>
      </w:divBdr>
    </w:div>
    <w:div w:id="1255895707">
      <w:bodyDiv w:val="1"/>
      <w:marLeft w:val="0"/>
      <w:marRight w:val="0"/>
      <w:marTop w:val="0"/>
      <w:marBottom w:val="0"/>
      <w:divBdr>
        <w:top w:val="none" w:sz="0" w:space="0" w:color="auto"/>
        <w:left w:val="none" w:sz="0" w:space="0" w:color="auto"/>
        <w:bottom w:val="none" w:sz="0" w:space="0" w:color="auto"/>
        <w:right w:val="none" w:sz="0" w:space="0" w:color="auto"/>
      </w:divBdr>
    </w:div>
    <w:div w:id="1336767490">
      <w:bodyDiv w:val="1"/>
      <w:marLeft w:val="0"/>
      <w:marRight w:val="0"/>
      <w:marTop w:val="0"/>
      <w:marBottom w:val="0"/>
      <w:divBdr>
        <w:top w:val="none" w:sz="0" w:space="0" w:color="auto"/>
        <w:left w:val="none" w:sz="0" w:space="0" w:color="auto"/>
        <w:bottom w:val="none" w:sz="0" w:space="0" w:color="auto"/>
        <w:right w:val="none" w:sz="0" w:space="0" w:color="auto"/>
      </w:divBdr>
    </w:div>
    <w:div w:id="1337612742">
      <w:bodyDiv w:val="1"/>
      <w:marLeft w:val="0"/>
      <w:marRight w:val="0"/>
      <w:marTop w:val="0"/>
      <w:marBottom w:val="0"/>
      <w:divBdr>
        <w:top w:val="none" w:sz="0" w:space="0" w:color="auto"/>
        <w:left w:val="none" w:sz="0" w:space="0" w:color="auto"/>
        <w:bottom w:val="none" w:sz="0" w:space="0" w:color="auto"/>
        <w:right w:val="none" w:sz="0" w:space="0" w:color="auto"/>
      </w:divBdr>
    </w:div>
    <w:div w:id="1366322517">
      <w:bodyDiv w:val="1"/>
      <w:marLeft w:val="0"/>
      <w:marRight w:val="0"/>
      <w:marTop w:val="0"/>
      <w:marBottom w:val="0"/>
      <w:divBdr>
        <w:top w:val="none" w:sz="0" w:space="0" w:color="auto"/>
        <w:left w:val="none" w:sz="0" w:space="0" w:color="auto"/>
        <w:bottom w:val="none" w:sz="0" w:space="0" w:color="auto"/>
        <w:right w:val="none" w:sz="0" w:space="0" w:color="auto"/>
      </w:divBdr>
    </w:div>
    <w:div w:id="1566985480">
      <w:bodyDiv w:val="1"/>
      <w:marLeft w:val="0"/>
      <w:marRight w:val="0"/>
      <w:marTop w:val="0"/>
      <w:marBottom w:val="0"/>
      <w:divBdr>
        <w:top w:val="none" w:sz="0" w:space="0" w:color="auto"/>
        <w:left w:val="none" w:sz="0" w:space="0" w:color="auto"/>
        <w:bottom w:val="none" w:sz="0" w:space="0" w:color="auto"/>
        <w:right w:val="none" w:sz="0" w:space="0" w:color="auto"/>
      </w:divBdr>
    </w:div>
    <w:div w:id="1635982054">
      <w:bodyDiv w:val="1"/>
      <w:marLeft w:val="0"/>
      <w:marRight w:val="0"/>
      <w:marTop w:val="0"/>
      <w:marBottom w:val="0"/>
      <w:divBdr>
        <w:top w:val="none" w:sz="0" w:space="0" w:color="auto"/>
        <w:left w:val="none" w:sz="0" w:space="0" w:color="auto"/>
        <w:bottom w:val="none" w:sz="0" w:space="0" w:color="auto"/>
        <w:right w:val="none" w:sz="0" w:space="0" w:color="auto"/>
      </w:divBdr>
      <w:divsChild>
        <w:div w:id="602225574">
          <w:marLeft w:val="1800"/>
          <w:marRight w:val="0"/>
          <w:marTop w:val="100"/>
          <w:marBottom w:val="0"/>
          <w:divBdr>
            <w:top w:val="none" w:sz="0" w:space="0" w:color="auto"/>
            <w:left w:val="none" w:sz="0" w:space="0" w:color="auto"/>
            <w:bottom w:val="none" w:sz="0" w:space="0" w:color="auto"/>
            <w:right w:val="none" w:sz="0" w:space="0" w:color="auto"/>
          </w:divBdr>
        </w:div>
      </w:divsChild>
    </w:div>
    <w:div w:id="1717780630">
      <w:bodyDiv w:val="1"/>
      <w:marLeft w:val="0"/>
      <w:marRight w:val="0"/>
      <w:marTop w:val="0"/>
      <w:marBottom w:val="0"/>
      <w:divBdr>
        <w:top w:val="none" w:sz="0" w:space="0" w:color="auto"/>
        <w:left w:val="none" w:sz="0" w:space="0" w:color="auto"/>
        <w:bottom w:val="none" w:sz="0" w:space="0" w:color="auto"/>
        <w:right w:val="none" w:sz="0" w:space="0" w:color="auto"/>
      </w:divBdr>
    </w:div>
    <w:div w:id="1802453217">
      <w:bodyDiv w:val="1"/>
      <w:marLeft w:val="0"/>
      <w:marRight w:val="0"/>
      <w:marTop w:val="0"/>
      <w:marBottom w:val="0"/>
      <w:divBdr>
        <w:top w:val="none" w:sz="0" w:space="0" w:color="auto"/>
        <w:left w:val="none" w:sz="0" w:space="0" w:color="auto"/>
        <w:bottom w:val="none" w:sz="0" w:space="0" w:color="auto"/>
        <w:right w:val="none" w:sz="0" w:space="0" w:color="auto"/>
      </w:divBdr>
    </w:div>
    <w:div w:id="1887789534">
      <w:bodyDiv w:val="1"/>
      <w:marLeft w:val="0"/>
      <w:marRight w:val="0"/>
      <w:marTop w:val="0"/>
      <w:marBottom w:val="0"/>
      <w:divBdr>
        <w:top w:val="none" w:sz="0" w:space="0" w:color="auto"/>
        <w:left w:val="none" w:sz="0" w:space="0" w:color="auto"/>
        <w:bottom w:val="none" w:sz="0" w:space="0" w:color="auto"/>
        <w:right w:val="none" w:sz="0" w:space="0" w:color="auto"/>
      </w:divBdr>
    </w:div>
    <w:div w:id="1924802426">
      <w:bodyDiv w:val="1"/>
      <w:marLeft w:val="0"/>
      <w:marRight w:val="0"/>
      <w:marTop w:val="0"/>
      <w:marBottom w:val="0"/>
      <w:divBdr>
        <w:top w:val="none" w:sz="0" w:space="0" w:color="auto"/>
        <w:left w:val="none" w:sz="0" w:space="0" w:color="auto"/>
        <w:bottom w:val="none" w:sz="0" w:space="0" w:color="auto"/>
        <w:right w:val="none" w:sz="0" w:space="0" w:color="auto"/>
      </w:divBdr>
    </w:div>
    <w:div w:id="2020160890">
      <w:bodyDiv w:val="1"/>
      <w:marLeft w:val="0"/>
      <w:marRight w:val="0"/>
      <w:marTop w:val="0"/>
      <w:marBottom w:val="0"/>
      <w:divBdr>
        <w:top w:val="none" w:sz="0" w:space="0" w:color="auto"/>
        <w:left w:val="none" w:sz="0" w:space="0" w:color="auto"/>
        <w:bottom w:val="none" w:sz="0" w:space="0" w:color="auto"/>
        <w:right w:val="none" w:sz="0" w:space="0" w:color="auto"/>
      </w:divBdr>
    </w:div>
    <w:div w:id="214442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139%2Fssrn.360300"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Doi_(identifier)"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citeseerx.ist.psu.edu/viewdoc/summary?doi=10.1.1.15.936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s.tinbergen.nl/02119.pdf" TargetMode="External"/><Relationship Id="rId5" Type="http://schemas.openxmlformats.org/officeDocument/2006/relationships/webSettings" Target="webSettings.xml"/><Relationship Id="rId15" Type="http://schemas.openxmlformats.org/officeDocument/2006/relationships/hyperlink" Target="https://en.wikipedia.org/wiki/Machine_Learning_(journa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mage.diku.dk/imagecanon/material/cortes_vapnik95.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Mor14</b:Tag>
    <b:SourceType>JournalArticle</b:SourceType>
    <b:Guid>{9C78F717-2E06-8D48-8F65-759206F142D4}</b:Guid>
    <b:Title>A data-driven approach to predict the success of bank telemarketing</b:Title>
    <b:Publisher>Elsevier</b:Publisher>
    <b:Year>2014</b:Year>
    <b:Author>
      <b:Author>
        <b:NameList>
          <b:Person>
            <b:Last>Moro</b:Last>
            <b:First>Sergio</b:First>
          </b:Person>
          <b:Person>
            <b:Last>Cortez</b:Last>
            <b:First>Paulo</b:First>
          </b:Person>
          <b:Person>
            <b:Last>Rita</b:Last>
            <b:First>Paulo</b:First>
          </b:Person>
        </b:NameList>
      </b:Author>
    </b:Author>
    <b:JournalName>Science Direct</b:JournalName>
    <b:Pages>22-31</b:Pages>
    <b:Month>June</b:Month>
    <b:Volume>62</b:Volume>
    <b:RefOrder>1</b:RefOrder>
  </b:Source>
  <b:Source>
    <b:Tag>Lee20</b:Tag>
    <b:SourceType>JournalArticle</b:SourceType>
    <b:Guid>{50AC3393-A2A2-824E-8110-996853F84120}</b:Guid>
    <b:Title>“Untact”: a new customer service strategy in the digital age</b:Title>
    <b:JournalName>Service Business</b:JournalName>
    <b:Year>2020</b:Year>
    <b:Pages>1-22</b:Pages>
    <b:Publisher>Springer Link</b:Publisher>
    <b:Volume>14</b:Volume>
    <b:Author>
      <b:Author>
        <b:NameList>
          <b:Person>
            <b:Last>Lee</b:Last>
            <b:First>Sang M.</b:First>
          </b:Person>
          <b:Person>
            <b:Last>Lee</b:Last>
            <b:First>DonHee</b:First>
          </b:Person>
        </b:NameList>
      </b:Author>
    </b:Author>
    <b:RefOrder>5</b:RefOrder>
  </b:Source>
  <b:Source>
    <b:Tag>Hop19</b:Tag>
    <b:SourceType>JournalArticle</b:SourceType>
    <b:Guid>{8CE6E6CF-EDFD-4945-9571-489E1AAB0096}</b:Guid>
    <b:Title>How Neobanks’ Business Models Challenge Traditional Banks.</b:Title>
    <b:Publisher>Aalborg University </b:Publisher>
    <b:Year>2019</b:Year>
    <b:JournalName>Young Graduate News</b:JournalName>
    <b:Month>July</b:Month>
    <b:Author>
      <b:Author>
        <b:NameList>
          <b:Person>
            <b:Last>Hopkinson</b:Last>
            <b:First>Gabriel G.</b:First>
          </b:Person>
          <b:Person>
            <b:Last>Klarova</b:Last>
            <b:First>Diana</b:First>
          </b:Person>
        </b:NameList>
      </b:Author>
    </b:Author>
    <b:RefOrder>6</b:RefOrder>
  </b:Source>
  <b:Source>
    <b:Tag>UCI14</b:Tag>
    <b:SourceType>DocumentFromInternetSite</b:SourceType>
    <b:Guid>{AE144E00-A2DE-C348-8198-E256436FAE4A}</b:Guid>
    <b:Title>Bank Marketing Data Set</b:Title>
    <b:Year>2014</b:Year>
    <b:InternetSiteTitle>Machine Learning Repository</b:InternetSiteTitle>
    <b:URL>http://archive.ics.uci.edu/ml/datasets/Bank+Marketing</b:URL>
    <b:Month>June</b:Month>
    <b:Author>
      <b:Author>
        <b:Corporate>UCI</b:Corporate>
      </b:Author>
    </b:Author>
    <b:YearAccessed>2020</b:YearAccessed>
    <b:MonthAccessed>November</b:MonthAccessed>
    <b:RefOrder>7</b:RefOrder>
  </b:Source>
  <b:Source>
    <b:Tag>Kim15</b:Tag>
    <b:SourceType>JournalArticle</b:SourceType>
    <b:Guid>{EFCCD369-0ACA-654E-BB67-D078E8C3C3F8}</b:Guid>
    <b:Title>Predicting the success of bank telemarketing using deep convolutional neural network</b:Title>
    <b:Year>2015</b:Year>
    <b:Month>November</b:Month>
    <b:JournalName>7th International Conference of Soft Computing and Pattern Recognition (SoCPaR)</b:JournalName>
    <b:Pages>314-317</b:Pages>
    <b:Author>
      <b:Author>
        <b:NameList>
          <b:Person>
            <b:Last>Kim</b:Last>
            <b:First>Kee-Hoon</b:First>
          </b:Person>
          <b:Person>
            <b:Last>Lee</b:Last>
            <b:First>Chang-Seok</b:First>
          </b:Person>
          <b:Person>
            <b:Last>Jo</b:Last>
            <b:First>Sang-Muk</b:First>
          </b:Person>
          <b:Person>
            <b:Last>Cho</b:Last>
            <b:First>Sung-Bae</b:First>
          </b:Person>
        </b:NameList>
      </b:Author>
    </b:Author>
    <b:Publisher>IEEE</b:Publisher>
    <b:City>Fukuoka</b:City>
    <b:RefOrder>2</b:RefOrder>
  </b:Source>
  <b:Source>
    <b:Tag>Lan92</b:Tag>
    <b:SourceType>BookSection</b:SourceType>
    <b:Guid>{128579C2-9F28-9F40-9C2D-32B64E767FF0}</b:Guid>
    <b:Title>Banco Comercial Português: Putting Marketing at the Forefront</b:Title>
    <b:Year>1992</b:Year>
    <b:Pages>84-105</b:Pages>
    <b:BookTitle>European Corporate Strategy</b:BookTitle>
    <b:City>London</b:City>
    <b:Publisher>Palgrave</b:Publisher>
    <b:CountryRegion>United Kingdom</b:CountryRegion>
    <b:Author>
      <b:Author>
        <b:NameList>
          <b:Person>
            <b:Last>Landreth</b:Last>
            <b:First>Oliver L.</b:First>
          </b:Person>
        </b:NameList>
      </b:Author>
    </b:Author>
    <b:RefOrder>3</b:RefOrder>
  </b:Source>
  <b:Source>
    <b:Tag>Tan14</b:Tag>
    <b:SourceType>JournalArticle</b:SourceType>
    <b:Guid>{8CF6920B-25A4-DC45-A318-84EEC9E0FB34}</b:Guid>
    <b:Title>A Comparison of Two Modeling Techniques in Customer Targeting For Bank Telemarketing</b:Title>
    <b:Publisher>Georgia State University</b:Publisher>
    <b:Year>2014</b:Year>
    <b:JournalName>Scholar Works</b:JournalName>
    <b:Month>December</b:Month>
    <b:Author>
      <b:Author>
        <b:NameList>
          <b:Person>
            <b:Last>Tang</b:Last>
            <b:First>Hong</b:First>
          </b:Person>
        </b:NameList>
      </b:Author>
    </b:Author>
    <b:RefOrder>4</b:RefOrder>
  </b:Source>
  <b:Source>
    <b:Tag>Lan921</b:Tag>
    <b:SourceType>BookSection</b:SourceType>
    <b:Guid>{26F596F7-6C14-8F42-9324-271764DF7927}</b:Guid>
    <b:Title>Banco Comercial Português: Putting Marketing at the Forefront</b:Title>
    <b:Year>1992</b:Year>
    <b:BookTitle>European Corporate Strategy</b:BookTitle>
    <b:City>London</b:City>
    <b:Publisher>Palgrave</b:Publisher>
    <b:Author>
      <b:Author>
        <b:NameList>
          <b:Person>
            <b:Last>Landreth</b:Last>
            <b:First>O.L.</b:First>
          </b:Person>
        </b:NameList>
      </b:Author>
    </b:Author>
    <b:RefOrder>8</b:RefOrder>
  </b:Source>
</b:Sources>
</file>

<file path=customXml/itemProps1.xml><?xml version="1.0" encoding="utf-8"?>
<ds:datastoreItem xmlns:ds="http://schemas.openxmlformats.org/officeDocument/2006/customXml" ds:itemID="{0513DE0F-1FC7-F54B-A508-B2C9BB3B1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7</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IOD CAPSTONE PROJECT OBJECTIVE</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IOD CAPSTONE PROJECT OBJECTIVE</dc:title>
  <dc:subject>Anna-Maria Schreiner</dc:subject>
  <dc:creator>Anna-Maria Schreiner</dc:creator>
  <cp:keywords/>
  <dc:description/>
  <cp:lastModifiedBy>Anna-Maria Schreiner</cp:lastModifiedBy>
  <cp:revision>17</cp:revision>
  <dcterms:created xsi:type="dcterms:W3CDTF">2020-11-06T04:03:00Z</dcterms:created>
  <dcterms:modified xsi:type="dcterms:W3CDTF">2020-11-26T13:35:00Z</dcterms:modified>
</cp:coreProperties>
</file>