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F2F5242" w:rsidR="0027512B" w:rsidRPr="006957A0" w:rsidRDefault="00DB5B02" w:rsidP="00DB2862">
      <w:pPr>
        <w:spacing w:after="0" w:line="480" w:lineRule="auto"/>
        <w:rPr>
          <w:b/>
        </w:rPr>
      </w:pPr>
      <w:r>
        <w:rPr>
          <w:b/>
        </w:rPr>
        <w:t>Develop</w:t>
      </w:r>
      <w:r w:rsidR="00D81544">
        <w:rPr>
          <w:b/>
        </w:rPr>
        <w:t xml:space="preserve">ing </w:t>
      </w:r>
      <w:r>
        <w:rPr>
          <w:b/>
        </w:rPr>
        <w:t xml:space="preserve">a demographic projection model </w:t>
      </w:r>
      <w:r w:rsidR="00D81544">
        <w:rPr>
          <w:b/>
        </w:rPr>
        <w:t xml:space="preserve">to support conservation decision making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D629E4" w:rsidRDefault="00F31F41" w:rsidP="006D6A6C">
      <w:pPr>
        <w:spacing w:after="0" w:line="480" w:lineRule="auto"/>
        <w:rPr>
          <w:rFonts w:cstheme="minorHAnsi"/>
          <w:i/>
          <w:iCs/>
        </w:rPr>
      </w:pPr>
      <w:r w:rsidRPr="00D629E4">
        <w:rPr>
          <w:rFonts w:cstheme="minorHAnsi"/>
          <w:i/>
          <w:iCs/>
          <w:color w:val="000000"/>
        </w:rPr>
        <w:t>This draft manuscript is distributed solely for purposes of scientific peer review. Its content is deliberative and predecisional, so it must not be dis</w:t>
      </w:r>
      <w:bookmarkStart w:id="0" w:name="_GoBack"/>
      <w:bookmarkEnd w:id="0"/>
      <w:r w:rsidRPr="00D629E4">
        <w:rPr>
          <w:rFonts w:cstheme="minorHAnsi"/>
          <w:i/>
          <w:iCs/>
          <w:color w:val="000000"/>
        </w:rPr>
        <w:t>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6A60BE7D" w:rsidR="006D6A6C" w:rsidRDefault="0050375B" w:rsidP="006D6A6C">
      <w:pPr>
        <w:spacing w:after="0" w:line="480" w:lineRule="auto"/>
      </w:pPr>
      <w:r>
        <w:tab/>
        <w:t>Conservation planning for rare and threatened species is often made more difficult by a lack of research and monitoring data. In such cases, managers may rely on qualitative assessments of species risk that lack explicit acknowledgement of uncertainty. Snakes are a group of high conservation concern 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We conduct a sensitivity </w:t>
      </w:r>
      <w:r>
        <w:lastRenderedPageBreak/>
        <w:t xml:space="preserve">analysis to evaluate the sensitivity of outcomes to model inputs, a practice that may also be useful in recovery planning. </w:t>
      </w:r>
      <w:r>
        <w:rPr>
          <w:bCs/>
        </w:rPr>
        <w:t>Even when data are sparse, quantitative methods can often be used to produce rigorous and reproducible estimates of future status with quantifiable uncertainty.</w:t>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6848FB4"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 xml:space="preserve">(Gibbons et </w:t>
      </w:r>
      <w:r w:rsidR="003575E5" w:rsidRPr="003575E5">
        <w:rPr>
          <w:bCs/>
          <w:noProof/>
        </w:rPr>
        <w:lastRenderedPageBreak/>
        <w:t>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21365820"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lastRenderedPageBreak/>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4835C341"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lastRenderedPageBreak/>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841AB0"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906A486" w:rsidR="00E20A75" w:rsidRDefault="00E20A75" w:rsidP="00E20A75">
      <w:pPr>
        <w:spacing w:after="0" w:line="480" w:lineRule="auto"/>
        <w:ind w:firstLine="720"/>
        <w:rPr>
          <w:rFonts w:eastAsiaTheme="minorEastAsia"/>
        </w:rPr>
      </w:pPr>
      <w:r>
        <w:rPr>
          <w:rFonts w:eastAsiaTheme="minorEastAsia"/>
        </w:rPr>
        <w:lastRenderedPageBreak/>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A76C74">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37461AC"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w:t>
      </w:r>
      <w:r>
        <w:rPr>
          <w:rFonts w:eastAsiaTheme="minorEastAsia"/>
        </w:rPr>
        <w:lastRenderedPageBreak/>
        <w:t xml:space="preserve">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27034A16"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lastRenderedPageBreak/>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 xml:space="preserve">by the expert team. To evaluate the sensitivity of </w:t>
      </w:r>
      <w:r w:rsidRPr="009C4879">
        <w:rPr>
          <w:rFonts w:eastAsiaTheme="minorEastAsia"/>
        </w:rPr>
        <w:lastRenderedPageBreak/>
        <w:t>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5586273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The key threats to th</w:t>
      </w:r>
      <w:r w:rsidR="0093240B">
        <w:rPr>
          <w:rFonts w:eastAsiaTheme="minorEastAsia"/>
        </w:rPr>
        <w:t xml:space="preserve">e PR boa </w:t>
      </w:r>
      <w:r w:rsidR="002134FC">
        <w:rPr>
          <w:rFonts w:eastAsiaTheme="minorEastAsia"/>
        </w:rPr>
        <w:t xml:space="preserve">are habitat loss and </w:t>
      </w:r>
      <w:r w:rsidR="002134FC">
        <w:rPr>
          <w:rFonts w:eastAsiaTheme="minorEastAsia"/>
        </w:rPr>
        <w:lastRenderedPageBreak/>
        <w:t xml:space="preserve">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lastRenderedPageBreak/>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w:t>
      </w:r>
      <w:r w:rsidR="00445AC8">
        <w:rPr>
          <w:rFonts w:eastAsiaTheme="minorEastAsia"/>
        </w:rPr>
        <w:lastRenderedPageBreak/>
        <w:t xml:space="preserve">these thresholds as the proportion of replicates in which this occurred.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xml:space="preserve">% probability of stability or growth. Lower rates of urbanization were </w:t>
      </w:r>
      <w:r>
        <w:rPr>
          <w:rFonts w:eastAsiaTheme="minorEastAsia"/>
          <w:iCs/>
        </w:rPr>
        <w:lastRenderedPageBreak/>
        <w:t>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 xml:space="preserve">Methods exist to formally elicit demographic parameter estimates and relationships </w:t>
      </w:r>
      <w:r w:rsidR="00ED33FB" w:rsidRPr="00F275B9">
        <w:rPr>
          <w:bCs/>
        </w:rPr>
        <w:lastRenderedPageBreak/>
        <w:t>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BE5AEED"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w:t>
      </w:r>
      <w:r>
        <w:rPr>
          <w:bCs/>
        </w:rPr>
        <w:lastRenderedPageBreak/>
        <w:t xml:space="preserve">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782ED772"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lastRenderedPageBreak/>
        <w:t>ACKNOWLEDGMENTS</w:t>
      </w:r>
    </w:p>
    <w:p w14:paraId="17FC34A3" w14:textId="2F7844B9"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2DF97C47" w14:textId="3B5B2FF5" w:rsidR="00A76C74" w:rsidRPr="00A76C74" w:rsidRDefault="002A06B5" w:rsidP="00A76C74">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76C74" w:rsidRPr="00A76C74">
        <w:rPr>
          <w:rFonts w:ascii="Calibri" w:hAnsi="Calibri" w:cs="Calibri"/>
          <w:noProof/>
          <w:szCs w:val="24"/>
        </w:rPr>
        <w:t>Battin, J. 2004. When Good Animals Love Bad Habitats: Ecological Traps and the Conservation of Animal Populations. Conservation Biology 18:1482–1491.</w:t>
      </w:r>
    </w:p>
    <w:p w14:paraId="5721886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Bland, L. M., and M. Böhm. 2016. Overcoming data deficiency in reptiles. Biological Conservation 204:16–22.</w:t>
      </w:r>
    </w:p>
    <w:p w14:paraId="3C7BDF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w:t>
      </w:r>
      <w:r w:rsidRPr="00A76C74">
        <w:rPr>
          <w:rFonts w:ascii="Calibri" w:hAnsi="Calibri" w:cs="Calibri"/>
          <w:noProof/>
          <w:szCs w:val="24"/>
        </w:rPr>
        <w:lastRenderedPageBreak/>
        <w:t xml:space="preserve">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w:t>
      </w:r>
      <w:r w:rsidRPr="00A76C74">
        <w:rPr>
          <w:rFonts w:ascii="Calibri" w:hAnsi="Calibri" w:cs="Calibri"/>
          <w:noProof/>
          <w:szCs w:val="24"/>
        </w:rPr>
        <w:lastRenderedPageBreak/>
        <w:t>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73D98D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Brito, D. 2010. Overcoming the Linnean shortfall: Data deficiency and biological survey priorities. Basic and Applied Ecology 11:709–713.</w:t>
      </w:r>
    </w:p>
    <w:p w14:paraId="111C788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Burghardt, G. M., J. B. Murphy, D. Chiszar, and M. Hutchins. 2009. Combating Ophiophobia: Origins, Treatment, Education, and Conservation Tools. Pages 262–280 </w:t>
      </w:r>
      <w:r w:rsidRPr="00A76C74">
        <w:rPr>
          <w:rFonts w:ascii="Calibri" w:hAnsi="Calibri" w:cs="Calibri"/>
          <w:i/>
          <w:iCs/>
          <w:noProof/>
          <w:szCs w:val="24"/>
        </w:rPr>
        <w:t>in</w:t>
      </w:r>
      <w:r w:rsidRPr="00A76C74">
        <w:rPr>
          <w:rFonts w:ascii="Calibri" w:hAnsi="Calibri" w:cs="Calibri"/>
          <w:noProof/>
          <w:szCs w:val="24"/>
        </w:rPr>
        <w:t xml:space="preserve"> S. J. Mullin and R. A. Seigel, editors. Snakes: Ecology and Conservation. Cornell University Press, Ithaca, NY.</w:t>
      </w:r>
    </w:p>
    <w:p w14:paraId="0C48640E"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2005. Risks and Decisions for Conservation and Environmental Management. Cambridge University Press, Cambridge, UK.</w:t>
      </w:r>
    </w:p>
    <w:p w14:paraId="5033297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2016. Trusting judgments: how to get the best out of experts. Cambridge University Press.</w:t>
      </w:r>
    </w:p>
    <w:p w14:paraId="55CB16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B2EA6E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Caswell, H. 2001. Matrix population models: construction, analysis, and interpretation. 2nd edition. Sinauer Associates, Inc., Sunderland, MA, USA.</w:t>
      </w:r>
    </w:p>
    <w:p w14:paraId="77C6A68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Conroy, M. J., and J. T. Peterson. 2013. Decision Making in Natural Resources Management. Wiley-Blackwell.</w:t>
      </w:r>
    </w:p>
    <w:p w14:paraId="1AEFF14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Drescher, M., A. H. Perera, C. J. Johnson, L. J. Buse, C. A. Drew, and M. A. Burgman. 2013. Toward rigorous use of expert knowledge in ecological research. Ecosphere 4:1–26.</w:t>
      </w:r>
    </w:p>
    <w:p w14:paraId="0206D42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A76C74">
        <w:rPr>
          <w:rFonts w:ascii="Calibri" w:hAnsi="Calibri" w:cs="Calibri"/>
          <w:noProof/>
          <w:szCs w:val="24"/>
        </w:rPr>
        <w:lastRenderedPageBreak/>
        <w:t>BioScience 50:653.</w:t>
      </w:r>
    </w:p>
    <w:p w14:paraId="5B04D27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Gilpin, M. E., and M. E. Soulé. 1986. Minimum viable populations: processes of species extinctions. Pages 19–34 </w:t>
      </w:r>
      <w:r w:rsidRPr="00A76C74">
        <w:rPr>
          <w:rFonts w:ascii="Calibri" w:hAnsi="Calibri" w:cs="Calibri"/>
          <w:i/>
          <w:iCs/>
          <w:noProof/>
          <w:szCs w:val="24"/>
        </w:rPr>
        <w:t>in</w:t>
      </w:r>
      <w:r w:rsidRPr="00A76C74">
        <w:rPr>
          <w:rFonts w:ascii="Calibri" w:hAnsi="Calibri" w:cs="Calibri"/>
          <w:noProof/>
          <w:szCs w:val="24"/>
        </w:rPr>
        <w:t xml:space="preserve"> M. E. Soulé, editor. Conservation Biology: the Science of Scarcity and Diversity. Sinauer Associates, Inc., Sunderland, MA, USA.</w:t>
      </w:r>
    </w:p>
    <w:p w14:paraId="630A652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20D7CF8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Huff, T. A. 1978. Breeding the Puerto Rican boa at the Reptile Breeding Foundation. International Zoo Yearbook 16:81–82.</w:t>
      </w:r>
    </w:p>
    <w:p w14:paraId="12405A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49CEB52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Martin, T. G., M. A. Burgman, F. Fidler, P. M. Kuhnert, S. Low-Choy, M. Mcbride, and K. Mengersen. 2012. Eliciting Expert Knowledge in Conservation Science. Conservation Biology 26:29–38.</w:t>
      </w:r>
    </w:p>
    <w:p w14:paraId="1A07603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8041FA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13E866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M. C. Runge, and M. a. Larson. 2011. Incorporating parametric uncertainty into population viability analysis models. Biological Conservation 144:1400–1408.</w:t>
      </w:r>
    </w:p>
    <w:p w14:paraId="16B6331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Morris, W. F., and D. F. Doak. 2002. Quantitative Conservation Biology. Sinauer Associates, Inc., Sunderland, MA, USA.</w:t>
      </w:r>
    </w:p>
    <w:p w14:paraId="66D3033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Mulero-Oliveras, E. S. 2019. Population and habitat utilization of the Puerto Rican boa (Chilabothrus </w:t>
      </w:r>
      <w:r w:rsidRPr="00A76C74">
        <w:rPr>
          <w:rFonts w:ascii="Calibri" w:hAnsi="Calibri" w:cs="Calibri"/>
          <w:noProof/>
          <w:szCs w:val="24"/>
        </w:rPr>
        <w:lastRenderedPageBreak/>
        <w:t>inornatus) in an urban fragmented habitat. University of Puerto Rico.</w:t>
      </w:r>
    </w:p>
    <w:p w14:paraId="482F83F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Mullin, S. J., and R. A. Seigel, editors. 2009. Snakes: Ecology and Conservation. Cornell University Press, Ithaca, NY.</w:t>
      </w:r>
    </w:p>
    <w:p w14:paraId="61E56D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Puente Rolon, A. R. 2012. Reproductive ecology, fitness, and management of the Puerto Rican Boa (Epicrates inornatus, Boidae). University of Puerto Rico.</w:t>
      </w:r>
    </w:p>
    <w:p w14:paraId="39953D8D"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 Core Team. 2016. R: A language and environment for statistical computing. R Foundation for Statistical Computing, Vienna, Austria.</w:t>
      </w:r>
    </w:p>
    <w:p w14:paraId="2D671C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7ABB95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Rios-López, N., and T. M. Aide. 2007. Herpetofaunal Dynamics During Secondary Succession. Herpetologica 63:35–50.</w:t>
      </w:r>
    </w:p>
    <w:p w14:paraId="41F16B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Schlaepfer, M. A., M. C. Runge, P. W. Sherman, and P. W. Sherman. 2002. Ecological and evolutionary traps. Trends in Ecology &amp; Evolution 17:474–480.</w:t>
      </w:r>
    </w:p>
    <w:p w14:paraId="65A7EA37"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Stubben, C., and B. Milligan. 2007. Estimating and Analyzing Demographic Models Using the popbio package in R. Journal of Statistical Software 22.</w:t>
      </w:r>
    </w:p>
    <w:p w14:paraId="75D12B4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Tolson, P. J. 1992. The Reproductive Biology of the Neotropical Boid Genus Epicrates (Serpentes:Boidae). Page </w:t>
      </w:r>
      <w:r w:rsidRPr="00A76C74">
        <w:rPr>
          <w:rFonts w:ascii="Calibri" w:hAnsi="Calibri" w:cs="Calibri"/>
          <w:i/>
          <w:iCs/>
          <w:noProof/>
          <w:szCs w:val="24"/>
        </w:rPr>
        <w:t>in</w:t>
      </w:r>
      <w:r w:rsidRPr="00A76C74">
        <w:rPr>
          <w:rFonts w:ascii="Calibri" w:hAnsi="Calibri" w:cs="Calibri"/>
          <w:noProof/>
          <w:szCs w:val="24"/>
        </w:rPr>
        <w:t xml:space="preserve"> W. C. Hamlett, editor. Reproductive Biology of South American Vertebrates. Springer, New York, NY.</w:t>
      </w:r>
    </w:p>
    <w:p w14:paraId="747620D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72D63D5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rPr>
      </w:pPr>
      <w:r w:rsidRPr="00A76C74">
        <w:rPr>
          <w:rFonts w:ascii="Calibri" w:hAnsi="Calibri" w:cs="Calibri"/>
          <w:noProof/>
          <w:szCs w:val="24"/>
        </w:rPr>
        <w:t xml:space="preserve">Winne, C. T., J. D. Willson, B. D. Todd, K. M. Andrews, and J. W. Gibbons. 2007. Enigmatic Decline of a Protected Population of Eastern Kingsnakes, Lampropeltis Getula, in South Carolina. Copeia </w:t>
      </w:r>
      <w:r w:rsidRPr="00A76C74">
        <w:rPr>
          <w:rFonts w:ascii="Calibri" w:hAnsi="Calibri" w:cs="Calibri"/>
          <w:noProof/>
          <w:szCs w:val="24"/>
        </w:rPr>
        <w:lastRenderedPageBreak/>
        <w:t>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841AB0"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870E35C"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9B75B9">
              <w:rPr>
                <w:rFonts w:eastAsiaTheme="minorEastAsia"/>
                <w:vertAlign w:val="superscript"/>
              </w:rPr>
              <w:t>b</w:t>
            </w:r>
            <w:proofErr w:type="spellEnd"/>
          </w:p>
        </w:tc>
      </w:tr>
      <w:tr w:rsidR="00BC0CFB" w14:paraId="5E608EE0" w14:textId="77777777" w:rsidTr="009E3840">
        <w:tc>
          <w:tcPr>
            <w:tcW w:w="1634" w:type="dxa"/>
            <w:vAlign w:val="center"/>
          </w:tcPr>
          <w:p w14:paraId="49F5F2CA"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1DCF4A98"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sidR="009B75B9">
              <w:rPr>
                <w:rFonts w:eastAsiaTheme="minorEastAsia"/>
                <w:vertAlign w:val="superscript"/>
              </w:rPr>
              <w:t>c</w:t>
            </w:r>
            <w:proofErr w:type="spellEnd"/>
          </w:p>
        </w:tc>
      </w:tr>
      <w:tr w:rsidR="00BC0CFB" w14:paraId="03494396" w14:textId="77777777" w:rsidTr="009E3840">
        <w:tc>
          <w:tcPr>
            <w:tcW w:w="1634" w:type="dxa"/>
            <w:vAlign w:val="center"/>
          </w:tcPr>
          <w:p w14:paraId="65581BD6" w14:textId="77777777" w:rsidR="00BC0CFB" w:rsidRDefault="00841AB0"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54BB7143" w14:textId="7E7A2C69" w:rsidR="00BC0CFB" w:rsidRDefault="009B75B9" w:rsidP="00BC0CFB">
      <w:pPr>
        <w:spacing w:after="0" w:line="240" w:lineRule="auto"/>
        <w:rPr>
          <w:rFonts w:eastAsiaTheme="minorEastAsia"/>
        </w:rPr>
      </w:pPr>
      <w:proofErr w:type="spellStart"/>
      <w:r>
        <w:rPr>
          <w:rFonts w:eastAsiaTheme="minorEastAsia"/>
          <w:vertAlign w:val="superscript"/>
        </w:rPr>
        <w:t>a</w:t>
      </w:r>
      <w:r w:rsidR="00BC0CFB">
        <w:rPr>
          <w:rFonts w:eastAsiaTheme="minorEastAsia"/>
        </w:rPr>
        <w:fldChar w:fldCharType="begin" w:fldLock="1"/>
      </w:r>
      <w:r w:rsidR="00BC0CFB">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BC0CFB">
        <w:rPr>
          <w:rFonts w:eastAsiaTheme="minorEastAsia"/>
        </w:rPr>
        <w:fldChar w:fldCharType="separate"/>
      </w:r>
      <w:r w:rsidR="00BC0CFB" w:rsidRPr="004641A5">
        <w:rPr>
          <w:rFonts w:eastAsiaTheme="minorEastAsia"/>
          <w:noProof/>
        </w:rPr>
        <w:t>Tolson</w:t>
      </w:r>
      <w:proofErr w:type="spellEnd"/>
      <w:r w:rsidR="00BC0CFB" w:rsidRPr="004641A5">
        <w:rPr>
          <w:rFonts w:eastAsiaTheme="minorEastAsia"/>
          <w:noProof/>
        </w:rPr>
        <w:t xml:space="preserve"> 1992</w:t>
      </w:r>
      <w:r w:rsidR="00BC0CFB">
        <w:rPr>
          <w:rFonts w:eastAsiaTheme="minorEastAsia"/>
        </w:rPr>
        <w:fldChar w:fldCharType="end"/>
      </w:r>
    </w:p>
    <w:p w14:paraId="35F500EA" w14:textId="7949FF88" w:rsidR="00BC0CFB" w:rsidRDefault="009B75B9" w:rsidP="00BC0CFB">
      <w:pPr>
        <w:spacing w:after="0" w:line="240" w:lineRule="auto"/>
        <w:rPr>
          <w:rFonts w:eastAsiaTheme="minorEastAsia"/>
        </w:rPr>
      </w:pPr>
      <w:proofErr w:type="spellStart"/>
      <w:r>
        <w:rPr>
          <w:rFonts w:eastAsiaTheme="minorEastAsia"/>
          <w:vertAlign w:val="superscript"/>
        </w:rPr>
        <w:t>b</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w:t>
      </w:r>
      <w:proofErr w:type="spellEnd"/>
      <w:r w:rsidR="00BC0CFB" w:rsidRPr="004641A5">
        <w:rPr>
          <w:rFonts w:eastAsiaTheme="minorEastAsia"/>
          <w:noProof/>
        </w:rPr>
        <w:t xml:space="preserve"> 2012</w:t>
      </w:r>
      <w:r w:rsidR="00BC0CFB">
        <w:rPr>
          <w:rFonts w:eastAsiaTheme="minorEastAsia"/>
          <w:vertAlign w:val="superscript"/>
        </w:rPr>
        <w:fldChar w:fldCharType="end"/>
      </w:r>
    </w:p>
    <w:p w14:paraId="1330E83A" w14:textId="7CF3A0DD" w:rsidR="00BC0CFB" w:rsidRPr="009002A2" w:rsidRDefault="009B75B9" w:rsidP="00BC0CFB">
      <w:pPr>
        <w:spacing w:after="0" w:line="240" w:lineRule="auto"/>
        <w:rPr>
          <w:rFonts w:eastAsiaTheme="minorEastAsia"/>
        </w:rPr>
      </w:pPr>
      <w:proofErr w:type="spellStart"/>
      <w:r>
        <w:rPr>
          <w:rFonts w:eastAsiaTheme="minorEastAsia"/>
          <w:vertAlign w:val="superscript"/>
        </w:rPr>
        <w:t>c</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w:t>
      </w:r>
      <w:proofErr w:type="spellEnd"/>
      <w:r w:rsidR="00BC0CFB" w:rsidRPr="009002A2">
        <w:rPr>
          <w:rFonts w:eastAsiaTheme="minorEastAsia"/>
          <w:noProof/>
        </w:rPr>
        <w:t xml:space="preserve">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2"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71B56655" w14:textId="23622C2D" w:rsidR="00BC0CFB" w:rsidRDefault="00A6587E" w:rsidP="006D6A6C">
      <w:pPr>
        <w:spacing w:after="0" w:line="240" w:lineRule="auto"/>
        <w:rPr>
          <w:b/>
          <w:bCs/>
        </w:rPr>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sectPr w:rsidR="00BC0CFB" w:rsidSect="0000718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C8C5" w14:textId="77777777" w:rsidR="00841AB0" w:rsidRDefault="00841AB0" w:rsidP="001102B8">
      <w:pPr>
        <w:spacing w:after="0" w:line="240" w:lineRule="auto"/>
      </w:pPr>
      <w:r>
        <w:separator/>
      </w:r>
    </w:p>
  </w:endnote>
  <w:endnote w:type="continuationSeparator" w:id="0">
    <w:p w14:paraId="59EF50D4" w14:textId="77777777" w:rsidR="00841AB0" w:rsidRDefault="00841AB0"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750D6A" w:rsidRDefault="00750D6A">
        <w:pPr>
          <w:pStyle w:val="Footer"/>
          <w:jc w:val="center"/>
        </w:pPr>
        <w:r>
          <w:fldChar w:fldCharType="begin"/>
        </w:r>
        <w:r>
          <w:instrText xml:space="preserve"> PAGE   \* MERGEFORMAT </w:instrText>
        </w:r>
        <w:r>
          <w:fldChar w:fldCharType="separate"/>
        </w:r>
        <w:r w:rsidR="004C0CBC">
          <w:rPr>
            <w:noProof/>
          </w:rPr>
          <w:t>1</w:t>
        </w:r>
        <w:r>
          <w:rPr>
            <w:noProof/>
          </w:rPr>
          <w:fldChar w:fldCharType="end"/>
        </w:r>
      </w:p>
    </w:sdtContent>
  </w:sdt>
  <w:p w14:paraId="5C721D43" w14:textId="77777777" w:rsidR="00750D6A" w:rsidRDefault="0075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E7184" w14:textId="77777777" w:rsidR="00841AB0" w:rsidRDefault="00841AB0" w:rsidP="001102B8">
      <w:pPr>
        <w:spacing w:after="0" w:line="240" w:lineRule="auto"/>
      </w:pPr>
      <w:r>
        <w:separator/>
      </w:r>
    </w:p>
  </w:footnote>
  <w:footnote w:type="continuationSeparator" w:id="0">
    <w:p w14:paraId="59A7BDE9" w14:textId="77777777" w:rsidR="00841AB0" w:rsidRDefault="00841AB0"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186"/>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335F9"/>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CA6"/>
    <w:rsid w:val="002E34DB"/>
    <w:rsid w:val="002F1498"/>
    <w:rsid w:val="002F2ADF"/>
    <w:rsid w:val="00311EE7"/>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3112"/>
    <w:rsid w:val="004749F0"/>
    <w:rsid w:val="004801F2"/>
    <w:rsid w:val="00481F12"/>
    <w:rsid w:val="0048697E"/>
    <w:rsid w:val="0049085E"/>
    <w:rsid w:val="00495509"/>
    <w:rsid w:val="00495BDF"/>
    <w:rsid w:val="004B5936"/>
    <w:rsid w:val="004C0CBC"/>
    <w:rsid w:val="004C42D6"/>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764E8"/>
    <w:rsid w:val="005844B8"/>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801552"/>
    <w:rsid w:val="00802B52"/>
    <w:rsid w:val="008142EB"/>
    <w:rsid w:val="0082073D"/>
    <w:rsid w:val="00837719"/>
    <w:rsid w:val="00841AB0"/>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53E5"/>
    <w:rsid w:val="00C0601F"/>
    <w:rsid w:val="00C161C1"/>
    <w:rsid w:val="00C20044"/>
    <w:rsid w:val="00C353EB"/>
    <w:rsid w:val="00C37F60"/>
    <w:rsid w:val="00C450A2"/>
    <w:rsid w:val="00C479C6"/>
    <w:rsid w:val="00C47E9D"/>
    <w:rsid w:val="00C6385A"/>
    <w:rsid w:val="00C63C32"/>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629E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D6D97"/>
    <w:rsid w:val="00DF60A5"/>
    <w:rsid w:val="00E12521"/>
    <w:rsid w:val="00E16764"/>
    <w:rsid w:val="00E20A75"/>
    <w:rsid w:val="00E27F39"/>
    <w:rsid w:val="00E40E64"/>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ti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3.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CC76F1-87C5-4E51-BCD4-1A63E42A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35849</Words>
  <Characters>204343</Characters>
  <Application>Microsoft Office Word</Application>
  <DocSecurity>0</DocSecurity>
  <Lines>1702</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3</cp:revision>
  <cp:lastPrinted>2019-11-01T15:56:00Z</cp:lastPrinted>
  <dcterms:created xsi:type="dcterms:W3CDTF">2020-03-04T18:45:00Z</dcterms:created>
  <dcterms:modified xsi:type="dcterms:W3CDTF">2020-03-04T19:25:00Z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