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anna-oskina"/>
      <w:r>
        <w:t xml:space="preserve">Anna Oskina</w:t>
      </w:r>
      <w:bookmarkEnd w:id="20"/>
    </w:p>
    <w:p>
      <w:pPr>
        <w:pStyle w:val="FirstParagraph"/>
      </w:pPr>
      <w:r>
        <w:t xml:space="preserve">Lecturer at HSE University, Master’s student in DH.</w:t>
      </w:r>
    </w:p>
    <w:bookmarkStart w:id="21" w:name="webaddress"/>
    <w:p>
      <w:pPr>
        <w:pStyle w:val="BodyText"/>
      </w:pPr>
      <w:r>
        <w:t xml:space="preserve">annaoskina@gmail.com</w:t>
      </w:r>
      <w:r>
        <w:t xml:space="preserve"> </w:t>
      </w:r>
      <w:r>
        <w:t xml:space="preserve">|</w:t>
      </w:r>
      <w:r>
        <w:t xml:space="preserve"> </w:t>
      </w:r>
      <w:r>
        <w:t xml:space="preserve">My GitHub page</w:t>
      </w:r>
    </w:p>
    <w:bookmarkEnd w:id="21"/>
    <w:p>
      <w:pPr>
        <w:pStyle w:val="Heading2"/>
      </w:pPr>
      <w:bookmarkStart w:id="22" w:name="currently"/>
      <w:r>
        <w:t xml:space="preserve">Currently</w:t>
      </w:r>
      <w:bookmarkEnd w:id="22"/>
    </w:p>
    <w:p>
      <w:pPr>
        <w:pStyle w:val="FirstParagraph"/>
      </w:pPr>
      <w:r>
        <w:t xml:space="preserve">Lecturer of contemporary and classical Japanese at HSE University</w:t>
      </w:r>
    </w:p>
    <w:p>
      <w:pPr>
        <w:pStyle w:val="BodyText"/>
      </w:pPr>
      <w:r>
        <w:t xml:space="preserve">Master’s 1st grade student in Digital Humanities at HSE University</w:t>
      </w:r>
    </w:p>
    <w:p>
      <w:pPr>
        <w:pStyle w:val="Heading3"/>
      </w:pPr>
      <w:bookmarkStart w:id="23" w:name="specialized-in"/>
      <w:r>
        <w:t xml:space="preserve">Specialized in</w:t>
      </w:r>
      <w:bookmarkEnd w:id="23"/>
    </w:p>
    <w:p>
      <w:pPr>
        <w:pStyle w:val="FirstParagraph"/>
      </w:pPr>
      <w:r>
        <w:t xml:space="preserve">Japanese classical literature, travel diaries, kuzushi-ji, xylographs, manuscripts, book history</w:t>
      </w:r>
    </w:p>
    <w:p>
      <w:pPr>
        <w:pStyle w:val="Heading3"/>
      </w:pPr>
      <w:bookmarkStart w:id="24" w:name="research-interests"/>
      <w:r>
        <w:t xml:space="preserve">Research interests</w:t>
      </w:r>
      <w:bookmarkEnd w:id="24"/>
    </w:p>
    <w:p>
      <w:pPr>
        <w:pStyle w:val="FirstParagraph"/>
      </w:pPr>
      <w:r>
        <w:t xml:space="preserve">DH, text mining, quantitative analyse, Meiji-Taisho fiction writings</w:t>
      </w:r>
    </w:p>
    <w:p>
      <w:pPr>
        <w:pStyle w:val="Heading2"/>
      </w:pPr>
      <w:bookmarkStart w:id="25" w:name="education"/>
      <w:r>
        <w:t xml:space="preserve">Education</w:t>
      </w:r>
      <w:bookmarkEnd w:id="25"/>
    </w:p>
    <w:p>
      <w:pPr>
        <w:pStyle w:val="FirstParagraph"/>
      </w:pPr>
      <w:r>
        <w:rPr>
          <w:rStyle w:val="VerbatimChar"/>
        </w:rPr>
        <w:t xml:space="preserve">2006-2011</w:t>
      </w:r>
      <w:r>
        <w:t xml:space="preserve"> </w:t>
      </w:r>
      <w:r>
        <w:rPr>
          <w:b/>
        </w:rPr>
        <w:t xml:space="preserve">Russian State University for the Humanities, Moscow, Russia.</w:t>
      </w:r>
    </w:p>
    <w:p>
      <w:pPr>
        <w:pStyle w:val="BodyText"/>
      </w:pPr>
      <w:r>
        <w:rPr>
          <w:rStyle w:val="VerbatimChar"/>
        </w:rPr>
        <w:t xml:space="preserve">2009-2010</w:t>
      </w:r>
      <w:r>
        <w:t xml:space="preserve"> </w:t>
      </w:r>
      <w:r>
        <w:rPr>
          <w:b/>
        </w:rPr>
        <w:t xml:space="preserve">Monbukagakusho student at Chiba Univesrity, Chiba, Japan.</w:t>
      </w:r>
    </w:p>
    <w:p>
      <w:pPr>
        <w:pStyle w:val="BodyText"/>
      </w:pPr>
      <w:r>
        <w:rPr>
          <w:rStyle w:val="VerbatimChar"/>
        </w:rPr>
        <w:t xml:space="preserve">August 2018</w:t>
      </w:r>
      <w:r>
        <w:t xml:space="preserve"> </w:t>
      </w:r>
      <w:r>
        <w:rPr>
          <w:b/>
        </w:rPr>
        <w:t xml:space="preserve">Fifth Graduate Summer School in Japanese Early-modern Palaeography, Emmanuel College, Cambridge.</w:t>
      </w:r>
    </w:p>
    <w:p>
      <w:pPr>
        <w:pStyle w:val="BodyText"/>
      </w:pPr>
      <w:r>
        <w:rPr>
          <w:rStyle w:val="VerbatimChar"/>
        </w:rPr>
        <w:t xml:space="preserve">February 2019</w:t>
      </w:r>
      <w:r>
        <w:t xml:space="preserve"> </w:t>
      </w:r>
      <w:r>
        <w:rPr>
          <w:b/>
        </w:rPr>
        <w:t xml:space="preserve">EAJRS/NIJL Kuzushi-ji Workshop 2019, Collège de France, Paris.</w:t>
      </w:r>
    </w:p>
    <w:p>
      <w:pPr>
        <w:pStyle w:val="Heading2"/>
      </w:pPr>
      <w:bookmarkStart w:id="26" w:name="occupation"/>
      <w:r>
        <w:t xml:space="preserve">Occupation</w:t>
      </w:r>
      <w:bookmarkEnd w:id="26"/>
    </w:p>
    <w:p>
      <w:pPr>
        <w:pStyle w:val="FirstParagraph"/>
      </w:pPr>
      <w:r>
        <w:rPr>
          <w:rStyle w:val="VerbatimChar"/>
        </w:rPr>
        <w:t xml:space="preserve">2011-now</w:t>
      </w:r>
      <w:r>
        <w:t xml:space="preserve"> </w:t>
      </w:r>
      <w:r>
        <w:rPr>
          <w:b/>
        </w:rPr>
        <w:t xml:space="preserve">Lecturer at National Research University</w:t>
      </w:r>
      <w:r>
        <w:rPr>
          <w:b/>
        </w:rPr>
        <w:t xml:space="preserve"> </w:t>
      </w:r>
      <w:r>
        <w:rPr>
          <w:b/>
        </w:rPr>
        <w:t xml:space="preserve">‘</w:t>
      </w:r>
      <w:r>
        <w:rPr>
          <w:b/>
        </w:rPr>
        <w:t xml:space="preserve">Higher School of Economics</w:t>
      </w:r>
      <w:r>
        <w:rPr>
          <w:b/>
        </w:rPr>
        <w:t xml:space="preserve">’</w:t>
      </w:r>
      <w:r>
        <w:rPr>
          <w:b/>
        </w:rPr>
        <w:t xml:space="preserve">, Moscow.</w:t>
      </w:r>
    </w:p>
    <w:p>
      <w:pPr>
        <w:pStyle w:val="BodyText"/>
      </w:pPr>
      <w:r>
        <w:t xml:space="preserve">https://www.hse.ru/en/staff/annaoskina</w:t>
      </w:r>
    </w:p>
    <w:p>
      <w:pPr>
        <w:pStyle w:val="BodyText"/>
      </w:pPr>
      <w:r>
        <w:t xml:space="preserve">Courses:</w:t>
      </w:r>
    </w:p>
    <w:p>
      <w:pPr>
        <w:pStyle w:val="Compact"/>
        <w:numPr>
          <w:numId w:val="1001"/>
          <w:ilvl w:val="0"/>
        </w:numPr>
      </w:pPr>
      <w:r>
        <w:t xml:space="preserve">Contemporary Japanese</w:t>
      </w:r>
    </w:p>
    <w:p>
      <w:pPr>
        <w:pStyle w:val="Compact"/>
        <w:numPr>
          <w:numId w:val="1001"/>
          <w:ilvl w:val="0"/>
        </w:numPr>
      </w:pPr>
      <w:r>
        <w:t xml:space="preserve">Classical Japanese</w:t>
      </w:r>
    </w:p>
    <w:p>
      <w:pPr>
        <w:pStyle w:val="Compact"/>
        <w:numPr>
          <w:numId w:val="1001"/>
          <w:ilvl w:val="0"/>
        </w:numPr>
      </w:pPr>
      <w:r>
        <w:t xml:space="preserve">Japanese literature</w:t>
      </w:r>
    </w:p>
    <w:p>
      <w:pPr>
        <w:pStyle w:val="Heading2"/>
      </w:pPr>
      <w:bookmarkStart w:id="27" w:name="awards"/>
      <w:r>
        <w:t xml:space="preserve">Awards</w:t>
      </w:r>
      <w:bookmarkEnd w:id="27"/>
    </w:p>
    <w:p>
      <w:pPr>
        <w:pStyle w:val="FirstParagraph"/>
      </w:pPr>
      <w:r>
        <w:rPr>
          <w:rStyle w:val="VerbatimChar"/>
        </w:rPr>
        <w:t xml:space="preserve">2019</w:t>
      </w:r>
      <w:r>
        <w:t xml:space="preserve"> </w:t>
      </w:r>
      <w:r>
        <w:t xml:space="preserve">Best Teacher - 2019, HSE University, Moscow.</w:t>
      </w:r>
    </w:p>
    <w:p>
      <w:pPr>
        <w:pStyle w:val="Heading2"/>
      </w:pPr>
      <w:bookmarkStart w:id="28" w:name="publications"/>
      <w:r>
        <w:t xml:space="preserve">Publications</w:t>
      </w:r>
      <w:bookmarkEnd w:id="28"/>
    </w:p>
    <w:p>
      <w:pPr>
        <w:pStyle w:val="FirstParagraph"/>
      </w:pPr>
      <w:r>
        <w:rPr>
          <w:rStyle w:val="VerbatimChar"/>
        </w:rPr>
        <w:t xml:space="preserve">Article</w:t>
      </w:r>
      <w:r>
        <w:t xml:space="preserve"> </w:t>
      </w:r>
      <w:r>
        <w:t xml:space="preserve">Oskina A., Pasivkina S. The Precious Notes on Papermaking» (</w:t>
      </w:r>
      <w:r>
        <w:t xml:space="preserve">“</w:t>
      </w:r>
      <w:r>
        <w:t xml:space="preserve">Kamisuki Cho:ho:ki</w:t>
      </w:r>
      <w:r>
        <w:t xml:space="preserve">”</w:t>
      </w:r>
      <w:r>
        <w:t xml:space="preserve">) as the first illustrated Guide to Papermaking // Japanese Studies in Russia, 2018. № 3. Pp. 49-77. (in Russian)</w:t>
      </w:r>
    </w:p>
    <w:p>
      <w:pPr>
        <w:pStyle w:val="BodyText"/>
      </w:pPr>
      <w:r>
        <w:rPr>
          <w:rStyle w:val="VerbatimChar"/>
        </w:rPr>
        <w:t xml:space="preserve">Article</w:t>
      </w:r>
      <w:r>
        <w:t xml:space="preserve"> </w:t>
      </w:r>
      <w:r>
        <w:t xml:space="preserve">Oskina A. Two Diaries of the Nun Abutsu (1221?-1283): Literature, Biography, Personality.// RGGU Bulletin. History. Philology. Cultural Studies. Oriental Studies. 2018. № 12 (45). Pp. 251-269. (in Russian)</w:t>
      </w:r>
    </w:p>
    <w:p>
      <w:pPr>
        <w:pStyle w:val="BodyText"/>
      </w:pPr>
      <w:r>
        <w:rPr>
          <w:rStyle w:val="VerbatimChar"/>
        </w:rPr>
        <w:t xml:space="preserve">Chapter</w:t>
      </w:r>
      <w:r>
        <w:t xml:space="preserve"> </w:t>
      </w:r>
      <w:r>
        <w:t xml:space="preserve">Oskina A. Illustrated book</w:t>
      </w:r>
      <w:r>
        <w:t xml:space="preserve"> </w:t>
      </w:r>
      <w:r>
        <w:t xml:space="preserve">“</w:t>
      </w:r>
      <w:r>
        <w:t xml:space="preserve">Ehon Hanakazura</w:t>
      </w:r>
      <w:r>
        <w:t xml:space="preserve">”</w:t>
      </w:r>
      <w:r>
        <w:t xml:space="preserve"> </w:t>
      </w:r>
      <w:r>
        <w:t xml:space="preserve">// Survival and Sustainability: Contemporary Studies in Humanities 2 Issue 314. Chiba University, 2017. Chapter. 3. Pp. 56-72. (in Russian and Japanese)</w:t>
      </w:r>
    </w:p>
    <w:p>
      <w:pPr>
        <w:pStyle w:val="BodyText"/>
      </w:pPr>
      <w:r>
        <w:rPr>
          <w:rStyle w:val="VerbatimChar"/>
        </w:rPr>
        <w:t xml:space="preserve">Chapter</w:t>
      </w:r>
      <w:r>
        <w:t xml:space="preserve"> </w:t>
      </w:r>
      <w:r>
        <w:t xml:space="preserve">Oskina A. Illustrated book</w:t>
      </w:r>
      <w:r>
        <w:t xml:space="preserve"> </w:t>
      </w:r>
      <w:r>
        <w:t xml:space="preserve">“</w:t>
      </w:r>
      <w:r>
        <w:t xml:space="preserve">Ehon Hanakazura</w:t>
      </w:r>
      <w:r>
        <w:t xml:space="preserve">”</w:t>
      </w:r>
      <w:r>
        <w:t xml:space="preserve"> </w:t>
      </w:r>
      <w:r>
        <w:t xml:space="preserve">(1765): Education Books in the Edo Period // History and Culure of Traditional Japan 10. Orientalia et Classica. Volume LXIX. St.Petersburg: Hyperion, 2017. Pp. 176-195. (in Russian)</w:t>
      </w:r>
    </w:p>
    <w:p>
      <w:pPr>
        <w:pStyle w:val="BodyText"/>
      </w:pPr>
      <w:r>
        <w:rPr>
          <w:rStyle w:val="VerbatimChar"/>
        </w:rPr>
        <w:t xml:space="preserve">Chapter</w:t>
      </w:r>
      <w:r>
        <w:t xml:space="preserve"> </w:t>
      </w:r>
      <w:r>
        <w:t xml:space="preserve">Oskina A. Motives and Intentions of the Authors in Diaries Based on</w:t>
      </w:r>
      <w:r>
        <w:t xml:space="preserve"> </w:t>
      </w:r>
      <w:r>
        <w:t xml:space="preserve">“</w:t>
      </w:r>
      <w:r>
        <w:t xml:space="preserve">The Diary of the Waning Moon</w:t>
      </w:r>
      <w:r>
        <w:t xml:space="preserve">”</w:t>
      </w:r>
      <w:r>
        <w:t xml:space="preserve"> </w:t>
      </w:r>
      <w:r>
        <w:t xml:space="preserve">by the Nun Abutsu and</w:t>
      </w:r>
      <w:r>
        <w:t xml:space="preserve"> </w:t>
      </w:r>
      <w:r>
        <w:t xml:space="preserve">“</w:t>
      </w:r>
      <w:r>
        <w:t xml:space="preserve">The Notes</w:t>
      </w:r>
      <w:r>
        <w:t xml:space="preserve">”</w:t>
      </w:r>
      <w:r>
        <w:t xml:space="preserve"> </w:t>
      </w:r>
      <w:r>
        <w:t xml:space="preserve">by Princess Dashkova // Literature and History: Representation and Narrative Issue 289. Chiba University, 2015. Pp. 83-99. (in Russian)</w:t>
      </w:r>
    </w:p>
    <w:p>
      <w:pPr>
        <w:pStyle w:val="BodyText"/>
      </w:pPr>
      <w:r>
        <w:rPr>
          <w:rStyle w:val="VerbatimChar"/>
        </w:rPr>
        <w:t xml:space="preserve">Article</w:t>
      </w:r>
      <w:r>
        <w:t xml:space="preserve"> </w:t>
      </w:r>
      <w:r>
        <w:t xml:space="preserve">Oskina A.</w:t>
      </w:r>
      <w:r>
        <w:t xml:space="preserve"> </w:t>
      </w:r>
      <w:r>
        <w:t xml:space="preserve">“</w:t>
      </w:r>
      <w:r>
        <w:t xml:space="preserve">The Diary of the Waning Moon</w:t>
      </w:r>
      <w:r>
        <w:t xml:space="preserve">”</w:t>
      </w:r>
      <w:r>
        <w:t xml:space="preserve">: Content, Composition, Style // Vestnik Novosibirsk State University: History and Philology. 2014. Vol. 13. № 4. Pp. 153-158. (in Russian)</w:t>
      </w:r>
    </w:p>
    <w:p>
      <w:pPr>
        <w:pStyle w:val="BodyText"/>
      </w:pPr>
      <w:r>
        <w:rPr>
          <w:rStyle w:val="VerbatimChar"/>
        </w:rPr>
        <w:t xml:space="preserve">Chapter</w:t>
      </w:r>
      <w:r>
        <w:t xml:space="preserve"> </w:t>
      </w:r>
      <w:r>
        <w:t xml:space="preserve">Oskina A. Distinctive features of</w:t>
      </w:r>
      <w:r>
        <w:t xml:space="preserve"> </w:t>
      </w:r>
      <w:r>
        <w:t xml:space="preserve">“</w:t>
      </w:r>
      <w:r>
        <w:t xml:space="preserve">The Diary of the Waning Moon</w:t>
      </w:r>
      <w:r>
        <w:t xml:space="preserve">”</w:t>
      </w:r>
      <w:r>
        <w:t xml:space="preserve"> </w:t>
      </w:r>
      <w:r>
        <w:t xml:space="preserve">by the Nun Abutsu (1221?-1283) // Oriental Societies: Traditions and Modernity. Moscow, Baku: Center for Strategic Studies under the President of Azerbaijan, 2014. Pp. 328-342. (in Russian)</w:t>
      </w:r>
    </w:p>
    <w:p>
      <w:pPr>
        <w:pStyle w:val="BodyText"/>
      </w:pPr>
      <w:r>
        <w:rPr>
          <w:rStyle w:val="VerbatimChar"/>
        </w:rPr>
        <w:t xml:space="preserve">Chapter</w:t>
      </w:r>
      <w:r>
        <w:t xml:space="preserve"> </w:t>
      </w:r>
      <w:r>
        <w:t xml:space="preserve">Oskina A. 高等女学校の日常生活：女学生の楽しみや悩み　//　アルザス日欧知的交流事業　日本研究セミナー［大正／戦前］報告書. Strasbourg : Centre européen d’études japonaises d’Alsace, 2014. (in Japanese)</w:t>
      </w:r>
    </w:p>
    <w:p>
      <w:pPr>
        <w:pStyle w:val="BodyText"/>
      </w:pPr>
      <w:r>
        <w:rPr>
          <w:rStyle w:val="VerbatimChar"/>
        </w:rPr>
        <w:t xml:space="preserve">Article</w:t>
      </w:r>
      <w:r>
        <w:t xml:space="preserve"> </w:t>
      </w:r>
      <w:r>
        <w:t xml:space="preserve">Oskina A. Kaibara Ekken and his</w:t>
      </w:r>
      <w:r>
        <w:t xml:space="preserve"> </w:t>
      </w:r>
      <w:r>
        <w:t xml:space="preserve">“</w:t>
      </w:r>
      <w:r>
        <w:t xml:space="preserve">Precepts for girls</w:t>
      </w:r>
      <w:r>
        <w:t xml:space="preserve">”</w:t>
      </w:r>
      <w:r>
        <w:t xml:space="preserve"> </w:t>
      </w:r>
      <w:r>
        <w:t xml:space="preserve">// Japan. Annuary. 2013. Pp. 198-215. (in Russian)</w:t>
      </w:r>
    </w:p>
    <w:p>
      <w:pPr>
        <w:pStyle w:val="Heading2"/>
      </w:pPr>
      <w:bookmarkStart w:id="29" w:name="conferences"/>
      <w:r>
        <w:t xml:space="preserve">Conferences</w:t>
      </w:r>
      <w:bookmarkEnd w:id="29"/>
    </w:p>
    <w:p>
      <w:pPr>
        <w:pStyle w:val="FirstParagraph"/>
      </w:pPr>
      <w:r>
        <w:rPr>
          <w:rStyle w:val="VerbatimChar"/>
        </w:rPr>
        <w:t xml:space="preserve">2019</w:t>
      </w:r>
      <w:r>
        <w:t xml:space="preserve"> </w:t>
      </w:r>
      <w:r>
        <w:t xml:space="preserve">21th Annual Conference</w:t>
      </w:r>
      <w:r>
        <w:t xml:space="preserve"> </w:t>
      </w:r>
      <w:r>
        <w:t xml:space="preserve">“</w:t>
      </w:r>
      <w:r>
        <w:t xml:space="preserve">History and Culture of Japan</w:t>
      </w:r>
      <w:r>
        <w:t xml:space="preserve">”</w:t>
      </w:r>
      <w:r>
        <w:t xml:space="preserve"> </w:t>
      </w:r>
      <w:r>
        <w:t xml:space="preserve">(Moscow). Presentation: Travel notes of the Nun Abutsu: connection with the literary tradition.</w:t>
      </w:r>
    </w:p>
    <w:p>
      <w:pPr>
        <w:pStyle w:val="BodyText"/>
      </w:pPr>
      <w:r>
        <w:rPr>
          <w:rStyle w:val="VerbatimChar"/>
        </w:rPr>
        <w:t xml:space="preserve">2018</w:t>
      </w:r>
      <w:r>
        <w:t xml:space="preserve"> </w:t>
      </w:r>
      <w:r>
        <w:t xml:space="preserve">20th Annual Conference</w:t>
      </w:r>
      <w:r>
        <w:t xml:space="preserve"> </w:t>
      </w:r>
      <w:r>
        <w:t xml:space="preserve">“</w:t>
      </w:r>
      <w:r>
        <w:t xml:space="preserve">History and Culture of Japan</w:t>
      </w:r>
      <w:r>
        <w:t xml:space="preserve">”</w:t>
      </w:r>
      <w:r>
        <w:t xml:space="preserve"> </w:t>
      </w:r>
      <w:r>
        <w:t xml:space="preserve">(Moscow). Presentation: The History of the Reizei Family Library.</w:t>
      </w:r>
    </w:p>
    <w:p>
      <w:pPr>
        <w:pStyle w:val="BodyText"/>
      </w:pPr>
      <w:r>
        <w:rPr>
          <w:rStyle w:val="VerbatimChar"/>
        </w:rPr>
        <w:t xml:space="preserve">2017</w:t>
      </w:r>
      <w:r>
        <w:t xml:space="preserve"> </w:t>
      </w:r>
      <w:r>
        <w:t xml:space="preserve">19th Annual Conference</w:t>
      </w:r>
      <w:r>
        <w:t xml:space="preserve"> </w:t>
      </w:r>
      <w:r>
        <w:t xml:space="preserve">“</w:t>
      </w:r>
      <w:r>
        <w:t xml:space="preserve">History and Culture of Japan</w:t>
      </w:r>
      <w:r>
        <w:t xml:space="preserve">”</w:t>
      </w:r>
      <w:r>
        <w:t xml:space="preserve"> </w:t>
      </w:r>
      <w:r>
        <w:t xml:space="preserve">(Moscow). Presentation: Education with a book in the Edo Period based on</w:t>
      </w:r>
      <w:r>
        <w:t xml:space="preserve"> </w:t>
      </w:r>
      <w:r>
        <w:t xml:space="preserve">“</w:t>
      </w:r>
      <w:r>
        <w:t xml:space="preserve">Ehon Hanakazura</w:t>
      </w:r>
      <w:r>
        <w:t xml:space="preserve">”</w:t>
      </w:r>
      <w:r>
        <w:t xml:space="preserve"> </w:t>
      </w:r>
      <w:r>
        <w:t xml:space="preserve">(1765).</w:t>
      </w:r>
    </w:p>
    <w:p>
      <w:pPr>
        <w:pStyle w:val="BodyText"/>
      </w:pPr>
      <w:r>
        <w:rPr>
          <w:rStyle w:val="VerbatimChar"/>
        </w:rPr>
        <w:t xml:space="preserve">2014</w:t>
      </w:r>
      <w:r>
        <w:t xml:space="preserve"> </w:t>
      </w:r>
      <w:r>
        <w:t xml:space="preserve">16th Annual Conference</w:t>
      </w:r>
      <w:r>
        <w:t xml:space="preserve"> </w:t>
      </w:r>
      <w:r>
        <w:t xml:space="preserve">“</w:t>
      </w:r>
      <w:r>
        <w:t xml:space="preserve">History and Culture of Japan</w:t>
      </w:r>
      <w:r>
        <w:t xml:space="preserve">”</w:t>
      </w:r>
      <w:r>
        <w:t xml:space="preserve"> </w:t>
      </w:r>
      <w:r>
        <w:t xml:space="preserve">(Moscow). Presentation: Prose and poetry in the nun Abutsu’s (1221?-1283)</w:t>
      </w:r>
      <w:r>
        <w:t xml:space="preserve"> </w:t>
      </w:r>
      <w:r>
        <w:t xml:space="preserve">“</w:t>
      </w:r>
      <w:r>
        <w:t xml:space="preserve">The Diary of the Waning Moon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2013</w:t>
      </w:r>
      <w:r>
        <w:t xml:space="preserve"> </w:t>
      </w:r>
      <w:r>
        <w:t xml:space="preserve">15th Annual Conference</w:t>
      </w:r>
      <w:r>
        <w:t xml:space="preserve"> </w:t>
      </w:r>
      <w:r>
        <w:t xml:space="preserve">“</w:t>
      </w:r>
      <w:r>
        <w:t xml:space="preserve">History and Culture of Japan</w:t>
      </w:r>
      <w:r>
        <w:t xml:space="preserve">”</w:t>
      </w:r>
      <w:r>
        <w:t xml:space="preserve"> </w:t>
      </w:r>
      <w:r>
        <w:t xml:space="preserve">(Moscow). Presentation: The nun Abutsu and</w:t>
      </w:r>
      <w:r>
        <w:t xml:space="preserve"> </w:t>
      </w:r>
      <w:r>
        <w:t xml:space="preserve">“</w:t>
      </w:r>
      <w:r>
        <w:t xml:space="preserve">The Tale of Genji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Written Monuments of the East. The Problems of Interpretation and Translation (Moscow). Presentation: The problems in translation of</w:t>
      </w:r>
      <w:r>
        <w:t xml:space="preserve"> </w:t>
      </w:r>
      <w:r>
        <w:t xml:space="preserve">“</w:t>
      </w:r>
      <w:r>
        <w:t xml:space="preserve">Izayoi nikki</w:t>
      </w:r>
      <w:r>
        <w:t xml:space="preserve">”</w:t>
      </w:r>
      <w:r>
        <w:t xml:space="preserve"> </w:t>
      </w:r>
      <w:r>
        <w:t xml:space="preserve">by the nun Abutsu: quotes and allusions.</w:t>
      </w:r>
    </w:p>
    <w:p>
      <w:pPr>
        <w:pStyle w:val="BodyText"/>
      </w:pPr>
      <w:r>
        <w:t xml:space="preserve">European Association of Japanese Resource Specialists Conference 2013 (Paris). Presentation: Illustrated book</w:t>
      </w:r>
      <w:r>
        <w:t xml:space="preserve"> </w:t>
      </w:r>
      <w:r>
        <w:t xml:space="preserve">“</w:t>
      </w:r>
      <w:r>
        <w:t xml:space="preserve">Ehon hanakazura</w:t>
      </w:r>
      <w:r>
        <w:t xml:space="preserve">”</w:t>
      </w:r>
      <w:r>
        <w:t xml:space="preserve"> </w:t>
      </w:r>
      <w:r>
        <w:t xml:space="preserve">(1765): pictures, poems, proverbs.</w:t>
      </w:r>
    </w:p>
    <w:p>
      <w:pPr>
        <w:pStyle w:val="BodyText"/>
      </w:pPr>
      <w:r>
        <w:t xml:space="preserve">2nd Congress of Young Orientalists of Russia and the CIS (Baku). Presentation: Distinctive features of</w:t>
      </w:r>
      <w:r>
        <w:t xml:space="preserve"> </w:t>
      </w:r>
      <w:r>
        <w:t xml:space="preserve">“</w:t>
      </w:r>
      <w:r>
        <w:t xml:space="preserve">The Diary of the Waning Moon</w:t>
      </w:r>
      <w:r>
        <w:t xml:space="preserve">”</w:t>
      </w:r>
      <w:r>
        <w:t xml:space="preserve"> </w:t>
      </w:r>
      <w:r>
        <w:t xml:space="preserve">by the nun Abutsu (1221?-1283).</w:t>
      </w:r>
    </w:p>
    <w:p>
      <w:pPr>
        <w:pStyle w:val="BodyText"/>
      </w:pPr>
      <w:r>
        <w:rPr>
          <w:rStyle w:val="VerbatimChar"/>
        </w:rPr>
        <w:t xml:space="preserve">2012</w:t>
      </w:r>
      <w:r>
        <w:t xml:space="preserve"> </w:t>
      </w:r>
      <w:r>
        <w:t xml:space="preserve">14th Annual Conference</w:t>
      </w:r>
      <w:r>
        <w:t xml:space="preserve"> </w:t>
      </w:r>
      <w:r>
        <w:t xml:space="preserve">“</w:t>
      </w:r>
      <w:r>
        <w:t xml:space="preserve">History and Culture of Japan</w:t>
      </w:r>
      <w:r>
        <w:t xml:space="preserve">”</w:t>
      </w:r>
      <w:r>
        <w:t xml:space="preserve"> </w:t>
      </w:r>
      <w:r>
        <w:t xml:space="preserve">(Moscow). Presentation: From capital to capital: the travelling in Heian and Edo periods.</w:t>
      </w:r>
    </w:p>
    <w:p>
      <w:pPr>
        <w:pStyle w:val="BodyText"/>
      </w:pPr>
      <w:r>
        <w:t xml:space="preserve">Nikolai Nevsky Memorial Conference - International Symposium in Honor of the 120th Birthday of N.A. Nevsky (St. Petersburg). Presentation: The diaries of the nun Abutsu as a source for her biography.</w:t>
      </w:r>
    </w:p>
    <w:p>
      <w:pPr>
        <w:pStyle w:val="BodyText"/>
      </w:pPr>
      <w:r>
        <w:rPr>
          <w:rStyle w:val="VerbatimChar"/>
        </w:rPr>
        <w:t xml:space="preserve">2011</w:t>
      </w:r>
      <w:r>
        <w:t xml:space="preserve"> </w:t>
      </w:r>
      <w:r>
        <w:t xml:space="preserve">13th Annual Conference</w:t>
      </w:r>
      <w:r>
        <w:t xml:space="preserve"> </w:t>
      </w:r>
      <w:r>
        <w:t xml:space="preserve">“</w:t>
      </w:r>
      <w:r>
        <w:t xml:space="preserve">History and Culture of Japan</w:t>
      </w:r>
      <w:r>
        <w:t xml:space="preserve">”</w:t>
      </w:r>
      <w:r>
        <w:t xml:space="preserve"> </w:t>
      </w:r>
      <w:r>
        <w:t xml:space="preserve">(Moscow). Presentation:</w:t>
      </w:r>
      <w:r>
        <w:t xml:space="preserve"> </w:t>
      </w:r>
      <w:r>
        <w:t xml:space="preserve">“</w:t>
      </w:r>
      <w:r>
        <w:t xml:space="preserve">The Great Learning for women</w:t>
      </w:r>
      <w:r>
        <w:t xml:space="preserve">”</w:t>
      </w:r>
      <w:r>
        <w:t xml:space="preserve">: from Kaibara Ekken to Fukuzawa Yukichi.</w:t>
      </w:r>
    </w:p>
    <w:p>
      <w:pPr>
        <w:pStyle w:val="BodyText"/>
      </w:pPr>
      <w:r>
        <w:t xml:space="preserve">Japanese Study Seminar - Taisho Prewar (Showa) (Alsace). Presentation: Everyday Life in Women High Schools in the Taisho period.</w:t>
      </w:r>
    </w:p>
    <w:p>
      <w:pPr>
        <w:pStyle w:val="BodyText"/>
      </w:pPr>
      <w:r>
        <w:rPr>
          <w:rStyle w:val="VerbatimChar"/>
        </w:rPr>
        <w:t xml:space="preserve">2010</w:t>
      </w:r>
      <w:r>
        <w:t xml:space="preserve"> </w:t>
      </w:r>
      <w:r>
        <w:t xml:space="preserve">Conference of Young Japanologists (St. Petersburg). Presentation: Kaibara Ekken and Fukuzawa Yukichi: old and new views on women education.</w:t>
      </w:r>
    </w:p>
    <w:p>
      <w:pPr>
        <w:pStyle w:val="BodyText"/>
      </w:pPr>
      <w:r>
        <w:rPr>
          <w:rStyle w:val="VerbatimChar"/>
        </w:rPr>
        <w:t xml:space="preserve">2009</w:t>
      </w:r>
      <w:r>
        <w:t xml:space="preserve"> </w:t>
      </w:r>
      <w:r>
        <w:t xml:space="preserve">11th Annual Conference</w:t>
      </w:r>
      <w:r>
        <w:t xml:space="preserve"> </w:t>
      </w:r>
      <w:r>
        <w:t xml:space="preserve">“</w:t>
      </w:r>
      <w:r>
        <w:t xml:space="preserve">History and Culture of Japan</w:t>
      </w:r>
      <w:r>
        <w:t xml:space="preserve">”</w:t>
      </w:r>
      <w:r>
        <w:t xml:space="preserve"> </w:t>
      </w:r>
      <w:r>
        <w:t xml:space="preserve">(Moscow). Presentation: Kaibara Ekken and women learning in the Edo period.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2020-01-22T17:23:17Z</dcterms:created>
  <dcterms:modified xsi:type="dcterms:W3CDTF">2020-01-22T17:23:17Z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