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2F4A"/>
            <w:vAlign w:val="center"/>
          </w:tcPr>
          <w:p>
            <w:pPr>
              <w:jc w:val="center"/>
            </w:pPr>
            <w:r>
              <w:rPr>
                <w:b/>
                <w:color w:val="F6C344"/>
                <w:sz w:val="36"/>
              </w:rPr>
              <w:t>▲  ATPLCRM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color w:val="FFFFFF"/>
                <w:sz w:val="60"/>
              </w:rPr>
              <w:t>MANUAL END-TO-END</w:t>
              <w:br/>
              <w:t>TESTING HANDBOOK</w:t>
            </w:r>
            <w:r>
              <w:rPr>
                <w:color w:val="D9E4ED"/>
              </w:rPr>
              <w:br/>
              <w:br/>
              <w:t>Administrator and non-administrator acceptance guide</w:t>
              <w:br/>
              <w:t>for every function implemented through v0.7</w:t>
            </w:r>
            <w:r>
              <w:rPr>
                <w:color w:val="F6C344"/>
              </w:rPr>
              <w:br/>
              <w:br/>
              <w:t>LOCAL DOCKER  ·  VERSION 0.7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color w:val="F6C344"/>
                <w:sz w:val="20"/>
              </w:rPr>
              <w:t>CLARITY. CONNECTION. GROWTH.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Product and workflow map</w:t>
      </w:r>
    </w:p>
    <w:p>
      <w:pPr>
        <w:pStyle w:val="ListNumber"/>
      </w:pPr>
      <w:r>
        <w:t>2. Scope boundary</w:t>
      </w:r>
    </w:p>
    <w:p>
      <w:pPr>
        <w:pStyle w:val="ListNumber"/>
      </w:pPr>
      <w:r>
        <w:t>3. Roles and seeded accounts</w:t>
      </w:r>
    </w:p>
    <w:p>
      <w:pPr>
        <w:pStyle w:val="ListNumber"/>
      </w:pPr>
      <w:r>
        <w:t>4. Test environment preparation</w:t>
      </w:r>
    </w:p>
    <w:p>
      <w:pPr>
        <w:pStyle w:val="ListNumber"/>
      </w:pPr>
      <w:r>
        <w:t>5. Authentication, session and navigation</w:t>
      </w:r>
    </w:p>
    <w:p>
      <w:pPr>
        <w:pStyle w:val="ListNumber"/>
      </w:pPr>
      <w:r>
        <w:t>6. Overview, My Work, attention and notifications</w:t>
      </w:r>
    </w:p>
    <w:p>
      <w:pPr>
        <w:pStyle w:val="ListNumber"/>
      </w:pPr>
      <w:r>
        <w:t>7. Companies, contacts and activities</w:t>
      </w:r>
    </w:p>
    <w:p>
      <w:pPr>
        <w:pStyle w:val="ListNumber"/>
      </w:pPr>
      <w:r>
        <w:t>8. Lead lifecycle and independent validation</w:t>
      </w:r>
    </w:p>
    <w:p>
      <w:pPr>
        <w:pStyle w:val="ListNumber"/>
      </w:pPr>
      <w:r>
        <w:t>9. Opportunity, action and lifecycle testing</w:t>
      </w:r>
    </w:p>
    <w:p>
      <w:pPr>
        <w:pStyle w:val="ListNumber"/>
      </w:pPr>
      <w:r>
        <w:t>10. Pre-sales and evidence</w:t>
      </w:r>
    </w:p>
    <w:p>
      <w:pPr>
        <w:pStyle w:val="ListNumber"/>
      </w:pPr>
      <w:r>
        <w:t>11. Search, imports, duplicates and data quality</w:t>
      </w:r>
    </w:p>
    <w:p>
      <w:pPr>
        <w:pStyle w:val="ListNumber"/>
      </w:pPr>
      <w:r>
        <w:t>12. Reports and export</w:t>
      </w:r>
    </w:p>
    <w:p>
      <w:pPr>
        <w:pStyle w:val="ListNumber"/>
      </w:pPr>
      <w:r>
        <w:t>13. Administrator testing</w:t>
      </w:r>
    </w:p>
    <w:p>
      <w:pPr>
        <w:pStyle w:val="ListNumber"/>
      </w:pPr>
      <w:r>
        <w:t>14. Cross-role authorization and audit acceptance</w:t>
      </w:r>
    </w:p>
    <w:p>
      <w:pPr>
        <w:pStyle w:val="ListNumber"/>
      </w:pPr>
      <w:r>
        <w:t>15. Final regression route</w:t>
      </w:r>
    </w:p>
    <w:p>
      <w:pPr>
        <w:pStyle w:val="ListNumber"/>
      </w:pPr>
      <w:r>
        <w:t>16. Coverage checklist</w:t>
      </w:r>
    </w:p>
    <w:p>
      <w:pPr>
        <w:pStyle w:val="ListNumber"/>
      </w:pPr>
      <w:r>
        <w:t>17. Defect record template</w:t>
      </w:r>
    </w:p>
    <w:p>
      <w:r>
        <w:br w:type="page"/>
      </w:r>
    </w:p>
    <w:p>
      <w:r>
        <w:rPr>
          <w:b/>
          <w:color w:val="102F4A"/>
        </w:rPr>
        <w:t>Document purpose:</w:t>
      </w:r>
      <w:r>
        <w:t xml:space="preserve"> manually validate every function implemented through ATPLCRM v0.7 before starting another feature.  </w:t>
      </w:r>
    </w:p>
    <w:p>
      <w:r>
        <w:rPr>
          <w:b/>
          <w:color w:val="102F4A"/>
        </w:rPr>
        <w:t>Audience:</w:t>
      </w:r>
      <w:r>
        <w:t xml:space="preserve"> business testers, administrators, sales users, pre-sales users and release reviewers.  </w:t>
      </w:r>
    </w:p>
    <w:p>
      <w:r>
        <w:rPr>
          <w:b/>
          <w:color w:val="102F4A"/>
        </w:rPr>
        <w:t>Execution date:</w:t>
      </w:r>
      <w:r>
        <w:t xml:space="preserve"> ____________________  </w:t>
      </w:r>
      <w:r>
        <w:rPr>
          <w:b/>
          <w:color w:val="102F4A"/>
        </w:rPr>
        <w:t>Tester:</w:t>
      </w:r>
      <w:r>
        <w:t xml:space="preserve"> ____________________  </w:t>
      </w:r>
      <w:r>
        <w:rPr>
          <w:b/>
          <w:color w:val="102F4A"/>
        </w:rPr>
        <w:t>Build/commit:</w:t>
      </w:r>
      <w:r>
        <w:t xml:space="preserve"> ____________________  </w:t>
      </w:r>
    </w:p>
    <w:p>
      <w:r>
        <w:rPr>
          <w:b/>
          <w:color w:val="102F4A"/>
        </w:rPr>
        <w:t>Environment:</w:t>
      </w:r>
      <w:r>
        <w:t xml:space="preserve"> ☐ International  ☐ US  </w:t>
      </w:r>
      <w:r>
        <w:rPr>
          <w:b/>
          <w:color w:val="102F4A"/>
        </w:rPr>
        <w:t>Result:</w:t>
      </w:r>
      <w:r>
        <w:t xml:space="preserve"> ☐ Pass  ☐ Pass with observations  ☐ Fail</w:t>
      </w:r>
    </w:p>
    <w:p>
      <w:pPr>
        <w:ind w:left="259" w:right="259"/>
        <w:shd w:fill="FFF7DC"/>
      </w:pPr>
      <w:r>
        <w:t>Use synthetic data only. Run this handbook against a disposable local Docker environment because many scenarios create and change records. Record the actual result and evidence for every case; do not mark a case passed only because the control is visible.</w:t>
      </w:r>
    </w:p>
    <w:p>
      <w:r>
        <w:br w:type="page"/>
      </w:r>
    </w:p>
    <w:p>
      <w:pPr>
        <w:pStyle w:val="Heading2"/>
      </w:pPr>
      <w:r>
        <w:t>1. Product and workflow map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ATPLCRM login</w:t>
      </w:r>
    </w:p>
    <w:p>
      <w:r>
        <w:t>ATPLCRM v0.7 is a local CRM workspace built with React, FastAPI, PostgreSQL, Redis/Celery and Docker. The tested business flow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02F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Company &amp; contact</w:t>
            </w:r>
          </w:p>
        </w:tc>
        <w:tc>
          <w:tcPr>
            <w:tcW w:type="dxa" w:w="1461"/>
            <w:vAlign w:val="center"/>
            <w:shd w:fill="102F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Lead</w:t>
            </w:r>
          </w:p>
        </w:tc>
        <w:tc>
          <w:tcPr>
            <w:tcW w:type="dxa" w:w="1461"/>
            <w:vAlign w:val="center"/>
            <w:shd w:fill="102F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Independent validation</w:t>
            </w:r>
          </w:p>
        </w:tc>
        <w:tc>
          <w:tcPr>
            <w:tcW w:type="dxa" w:w="1461"/>
            <w:vAlign w:val="center"/>
            <w:shd w:fill="102F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Opportunity</w:t>
            </w:r>
          </w:p>
        </w:tc>
        <w:tc>
          <w:tcPr>
            <w:tcW w:type="dxa" w:w="1461"/>
            <w:vAlign w:val="center"/>
            <w:shd w:fill="102F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Pre-sales &amp; evidence</w:t>
            </w:r>
          </w:p>
        </w:tc>
        <w:tc>
          <w:tcPr>
            <w:tcW w:type="dxa" w:w="1461"/>
            <w:vAlign w:val="center"/>
            <w:shd w:fill="102F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Proposal &amp; negotiation</w:t>
            </w:r>
          </w:p>
        </w:tc>
        <w:tc>
          <w:tcPr>
            <w:tcW w:type="dxa" w:w="1461"/>
            <w:vAlign w:val="center"/>
            <w:shd w:fill="102F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Won / Lost / Hold</w:t>
            </w:r>
          </w:p>
        </w:tc>
      </w:tr>
    </w:tbl>
    <w:p>
      <w:pPr>
        <w:jc w:val="center"/>
      </w:pPr>
      <w:r>
        <w:rPr>
          <w:color w:val="64748B"/>
          <w:sz w:val="17"/>
        </w:rPr>
        <w:t>→  Actions, interactions, blockers and scheduled checks feed My Work, Needs Attention and notifications throughout the lifecycle.</w:t>
      </w:r>
    </w:p>
    <w:p>
      <w:r>
        <w:t>Every pursuit has one commercial owner, one Ball in Court holder, one next action and due date, optional blockers, client interactions, team members, stakeholders, documents, a timeline and seven lifecycle milestones. A converted lead remains traceable and its pursuit context continues into the opportunity.</w:t>
      </w:r>
    </w:p>
    <w:p>
      <w:r>
        <w:br w:type="page"/>
      </w:r>
    </w:p>
    <w:p>
      <w:pPr>
        <w:pStyle w:val="Heading2"/>
      </w:pPr>
      <w:r>
        <w:t>2. Scope boundary</w:t>
      </w:r>
    </w:p>
    <w:p>
      <w:r>
        <w:t xml:space="preserve">This handbook tests what exists in </w:t>
      </w:r>
      <w:r>
        <w:rPr>
          <w:b/>
          <w:color w:val="102F4A"/>
        </w:rPr>
        <w:t>v0.7</w:t>
      </w:r>
      <w:r>
        <w:t>. The following items are planned or partial and must not be reported as v0.7 defects merely because the complete future workflow is absent: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Current v0.7 boundary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Identity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Local password sign-in only; Microsoft Entra/OIDC is planned.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owner/team/management rules are testable; a fine-grained policy editor is planned.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Imports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CSV up to 5,000 rows; Excel, background jobs, fuzzy matching and field-by-field merge choice are planned.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Secure HTTPS links only; file upload, Outlook/email linking, sharing register and version supersession are planned.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Stored currency/rate and value history work; rate refresh, re-baseline, full partner UI and complete close/handoff fields are pending.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Assignment, status, effort and approval-to-share gate work; contributor capacity, full review evidence and costing are pending.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Reports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overview, pipeline, lead distribution, lifecycle report and forecast CSV work; historical funnels and advanced reports are pending.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AI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No AI provider or simulated AI feature exists in v0.7.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Durable in-app alerts and scheduled tasks are included; email and mobile delivery are outside v0.7.</w:t>
            </w:r>
          </w:p>
        </w:tc>
      </w:tr>
    </w:tbl>
    <w:p>
      <w:r>
        <w:t xml:space="preserve">If a current control fails inside these boundaries, record a defect. If a planned control is absent, record it as </w:t>
      </w:r>
      <w:r>
        <w:rPr>
          <w:b/>
          <w:color w:val="102F4A"/>
        </w:rPr>
        <w:t>Not in v0.7 scope</w:t>
      </w:r>
      <w:r>
        <w:t>.</w:t>
      </w:r>
    </w:p>
    <w:p>
      <w:r>
        <w:br w:type="page"/>
      </w:r>
    </w:p>
    <w:p>
      <w:pPr>
        <w:pStyle w:val="Heading2"/>
      </w:pPr>
      <w:r>
        <w:t>3. Roles and seeded accounts</w:t>
      </w:r>
    </w:p>
    <w:p>
      <w:r>
        <w:t xml:space="preserve">All seeded accounts use the </w:t>
      </w:r>
      <w:r>
        <w:rPr>
          <w:rFonts w:ascii="Menlo" w:hAnsi="Menlo"/>
          <w:color w:val="153F61"/>
          <w:sz w:val="17"/>
        </w:rPr>
        <w:t>DEMO_PASSWORD</w:t>
      </w:r>
      <w:r>
        <w:t xml:space="preserve"> value from the selected environment file. Never copy that value into this document or a defect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Account</w:t>
            </w:r>
          </w:p>
        </w:tc>
        <w:tc>
          <w:tcPr>
            <w:tcW w:type="dxa" w:w="2556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Access level</w:t>
            </w:r>
          </w:p>
        </w:tc>
        <w:tc>
          <w:tcPr>
            <w:tcW w:type="dxa" w:w="2556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Business role</w:t>
            </w:r>
          </w:p>
        </w:tc>
        <w:tc>
          <w:tcPr>
            <w:tcW w:type="dxa" w:w="2556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Main acceptance responsibility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rFonts w:ascii="Menlo" w:hAnsi="Menlo"/>
                <w:color w:val="153F61"/>
                <w:sz w:val="16"/>
              </w:rPr>
              <w:t>maya@atplcrm.local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Standard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Account Executive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Company/contact work, leads, owned/team pursuits, actions and interactions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rFonts w:ascii="Menlo" w:hAnsi="Menlo"/>
                <w:color w:val="153F61"/>
                <w:sz w:val="16"/>
              </w:rPr>
              <w:t>omar@atplcrm.local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Standard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Technical Lead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Assigned opportunity work and pre-sales deliverables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rFonts w:ascii="Menlo" w:hAnsi="Menlo"/>
                <w:color w:val="153F61"/>
                <w:sz w:val="16"/>
              </w:rPr>
              <w:t>alex@atplcrm.local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Head of Sales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Independent lead validation, pipeline control, bulk assignment, imports and commercial controls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rFonts w:ascii="Menlo" w:hAnsi="Menlo"/>
                <w:color w:val="153F61"/>
                <w:sz w:val="16"/>
              </w:rPr>
              <w:t>james@atplcrm.local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Head of Pre-Sales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 assignment, approval and escalations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rFonts w:ascii="Menlo" w:hAnsi="Menlo"/>
                <w:color w:val="153F61"/>
                <w:sz w:val="16"/>
              </w:rPr>
              <w:t>sarah@atplcrm.local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Executive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Chief Executive</w:t>
            </w:r>
          </w:p>
        </w:tc>
        <w:tc>
          <w:tcPr>
            <w:tcW w:type="dxa" w:w="2556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Management access, reporting, validation and restricted values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rFonts w:ascii="Menlo" w:hAnsi="Menlo"/>
                <w:color w:val="153F61"/>
                <w:sz w:val="16"/>
              </w:rPr>
              <w:t>admin@atplcrm.local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Administrator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Workspace Administrator</w:t>
            </w:r>
          </w:p>
        </w:tc>
        <w:tc>
          <w:tcPr>
            <w:tcW w:type="dxa" w:w="2556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Users, references, rates and manual notification automation</w:t>
            </w:r>
          </w:p>
        </w:tc>
      </w:tr>
    </w:tbl>
    <w:p>
      <w:pPr>
        <w:pStyle w:val="Heading3"/>
      </w:pPr>
      <w:r>
        <w:t>Role rule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045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2045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Manager</w:t>
            </w:r>
          </w:p>
        </w:tc>
        <w:tc>
          <w:tcPr>
            <w:tcW w:type="dxa" w:w="2045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Executive</w:t>
            </w:r>
          </w:p>
        </w:tc>
        <w:tc>
          <w:tcPr>
            <w:tcW w:type="dxa" w:w="2045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Administrator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View tenant records and use personal views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company, contact and lead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Edit a company/contact owned by someone else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an assigned pursuit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Team/owner/holder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Independently validate, convert or disqualify a lead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—*</w:t>
            </w:r>
          </w:p>
        </w:tc>
      </w:tr>
      <w:tr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Bulk assignment, CSV import and duplicate merge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value visibility or probability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—*</w:t>
            </w:r>
          </w:p>
        </w:tc>
      </w:tr>
      <w:tr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pre-sales work to share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Maintain users, reference data and rates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Run notification scan manually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</w:tbl>
    <w:p>
      <w:r>
        <w:rPr>
          <w:rFonts w:ascii="Menlo" w:hAnsi="Menlo"/>
          <w:color w:val="153F61"/>
          <w:sz w:val="17"/>
        </w:rPr>
        <w:t>*</w:t>
      </w:r>
      <w:r>
        <w:t xml:space="preserve"> Current domain routes for independent validation, value visibility and probability explicitly accept Manager or Executive. Test the Administrator account according to the actual control visibility; do not assume Administrator automatically has every commercial approval permission.</w:t>
      </w:r>
    </w:p>
    <w:p>
      <w:r>
        <w:br w:type="page"/>
      </w:r>
    </w:p>
    <w:p>
      <w:pPr>
        <w:pStyle w:val="Heading2"/>
      </w:pPr>
      <w:r>
        <w:t>4. Test environment preparation</w:t>
      </w:r>
    </w:p>
    <w:p>
      <w:pPr>
        <w:pStyle w:val="Heading3"/>
      </w:pPr>
      <w:r>
        <w:t>ENV-01 — Create a disposable International manual-test deployment</w:t>
      </w:r>
    </w:p>
    <w:p>
      <w:r>
        <w:rPr>
          <w:b/>
          <w:color w:val="102F4A"/>
        </w:rPr>
        <w:t>Role:</w:t>
      </w:r>
      <w:r>
        <w:t xml:space="preserve"> Local operator  </w:t>
      </w:r>
    </w:p>
    <w:p>
      <w:r>
        <w:rPr>
          <w:b/>
          <w:color w:val="102F4A"/>
        </w:rPr>
        <w:t>Precondition:</w:t>
      </w:r>
      <w:r>
        <w:t xml:space="preserve"> Docker Desktop is running and port 8084 is free.</w:t>
      </w:r>
    </w:p>
    <w:p>
      <w:pPr>
        <w:pStyle w:val="ListNumber"/>
      </w:pPr>
      <w:r>
        <w:t>Open Terminal and run:</w:t>
      </w:r>
    </w:p>
    <w:p>
      <w:r>
        <w:t xml:space="preserve">   ```sh</w:t>
      </w:r>
    </w:p>
    <w:p>
      <w:r>
        <w:t xml:space="preserve">   cd /Users/n22/Desktop/ATPLCRM</w:t>
      </w:r>
    </w:p>
    <w:p>
      <w:r>
        <w:t xml:space="preserve">   cp .env .env.manual</w:t>
      </w:r>
    </w:p>
    <w:p>
      <w:r>
        <w:t xml:space="preserve">   sed -i '' 's/^COMPOSE_PROJECT_NAME=.*/COMPOSE_PROJECT_NAME=atplcrm-manual/' .env.manual</w:t>
      </w:r>
    </w:p>
    <w:p>
      <w:r>
        <w:t xml:space="preserve">   sed -i '' 's/^PORT=.*/PORT=8084/' .env.manual</w:t>
      </w:r>
    </w:p>
    <w:p>
      <w:r>
        <w:t xml:space="preserve">   docker compose --env-file .env.manual up -d --build --wait</w:t>
      </w:r>
    </w:p>
    <w:p>
      <w:r>
        <w:t xml:space="preserve">   ```</w:t>
      </w:r>
    </w:p>
    <w:p>
      <w:pPr>
        <w:pStyle w:val="ListNumber"/>
      </w:pPr>
      <w:r>
        <w:t xml:space="preserve">Run </w:t>
      </w:r>
      <w:r>
        <w:rPr>
          <w:rFonts w:ascii="Menlo" w:hAnsi="Menlo"/>
          <w:color w:val="153F61"/>
          <w:sz w:val="17"/>
        </w:rPr>
        <w:t>docker compose --env-file .env.manual ps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Menlo" w:hAnsi="Menlo"/>
          <w:color w:val="153F61"/>
          <w:sz w:val="17"/>
        </w:rPr>
        <w:t>http://localhost:8084/api/health/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Menlo" w:hAnsi="Menlo"/>
          <w:color w:val="153F61"/>
          <w:sz w:val="17"/>
        </w:rPr>
        <w:t>http://localhost:8084</w:t>
      </w:r>
      <w:r>
        <w:t>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database, Redis, API, worker, scheduler and web are running; the migrate service completed successfully; health returns </w:t>
      </w:r>
      <w:r>
        <w:rPr>
          <w:rFonts w:ascii="Menlo" w:hAnsi="Menlo"/>
          <w:color w:val="153F61"/>
          <w:sz w:val="17"/>
        </w:rPr>
        <w:t>status: ok</w:t>
      </w:r>
      <w:r>
        <w:t xml:space="preserve">; the branded login page loads.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ENV-02 — Verify schema and application version</w:t>
      </w:r>
    </w:p>
    <w:p>
      <w:pPr>
        <w:pStyle w:val="ListNumber"/>
      </w:pPr>
      <w:r>
        <w:t xml:space="preserve">Run </w:t>
      </w:r>
      <w:r>
        <w:rPr>
          <w:rFonts w:ascii="Menlo" w:hAnsi="Menlo"/>
          <w:color w:val="153F61"/>
          <w:sz w:val="17"/>
        </w:rPr>
        <w:t>docker compose --env-file .env.manual exec -T api alembic current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Menlo" w:hAnsi="Menlo"/>
          <w:color w:val="153F61"/>
          <w:sz w:val="17"/>
        </w:rPr>
        <w:t>docker compose --env-file .env.manual exec -T api python -c "from atplcrm.main import app; print(app.version)"</w:t>
      </w:r>
      <w:r>
        <w:t>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migration is </w:t>
      </w:r>
      <w:r>
        <w:rPr>
          <w:rFonts w:ascii="Menlo" w:hAnsi="Menlo"/>
          <w:color w:val="153F61"/>
          <w:sz w:val="17"/>
        </w:rPr>
        <w:t>0006_notifications (head)</w:t>
      </w:r>
      <w:r>
        <w:t xml:space="preserve"> and application version is </w:t>
      </w:r>
      <w:r>
        <w:rPr>
          <w:rFonts w:ascii="Menlo" w:hAnsi="Menlo"/>
          <w:color w:val="153F61"/>
          <w:sz w:val="17"/>
        </w:rPr>
        <w:t>0.7.0</w:t>
      </w:r>
      <w:r>
        <w:t xml:space="preserve">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ENV-03 — Verify persistence across restart</w:t>
      </w:r>
    </w:p>
    <w:p>
      <w:pPr>
        <w:pStyle w:val="ListNumber"/>
      </w:pPr>
      <w:r>
        <w:t>Complete a harmless record creation case, such as creating a company.</w:t>
      </w:r>
    </w:p>
    <w:p>
      <w:pPr>
        <w:pStyle w:val="ListNumber"/>
      </w:pPr>
      <w:r>
        <w:t xml:space="preserve">Run </w:t>
      </w:r>
      <w:r>
        <w:rPr>
          <w:rFonts w:ascii="Menlo" w:hAnsi="Menlo"/>
          <w:color w:val="153F61"/>
          <w:sz w:val="17"/>
        </w:rPr>
        <w:t>docker compose --env-file .env.manual stop</w:t>
      </w:r>
      <w:r>
        <w:t xml:space="preserve"> and then </w:t>
      </w:r>
      <w:r>
        <w:rPr>
          <w:rFonts w:ascii="Menlo" w:hAnsi="Menlo"/>
          <w:color w:val="153F61"/>
          <w:sz w:val="17"/>
        </w:rPr>
        <w:t>docker compose --env-file .env.manual start</w:t>
      </w:r>
      <w:r>
        <w:t>.</w:t>
      </w:r>
    </w:p>
    <w:p>
      <w:pPr>
        <w:pStyle w:val="ListNumber"/>
      </w:pPr>
      <w:r>
        <w:t>Sign in and search for the created record.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record remains because PostgreSQL uses a named volume.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ENV-04 — Verify International and US isolation</w:t>
      </w:r>
    </w:p>
    <w:p>
      <w:pPr>
        <w:pStyle w:val="ListNumber"/>
      </w:pPr>
      <w:r>
        <w:t>Create a uniquely named company in the manual International instance.</w:t>
      </w:r>
    </w:p>
    <w:p>
      <w:pPr>
        <w:pStyle w:val="ListNumber"/>
      </w:pPr>
      <w:r>
        <w:t xml:space="preserve">Open the US deployment at </w:t>
      </w:r>
      <w:r>
        <w:rPr>
          <w:rFonts w:ascii="Menlo" w:hAnsi="Menlo"/>
          <w:color w:val="153F61"/>
          <w:sz w:val="17"/>
        </w:rPr>
        <w:t>http://localhost:8083</w:t>
      </w:r>
      <w:r>
        <w:t xml:space="preserve"> in a private browser and sign in.</w:t>
      </w:r>
    </w:p>
    <w:p>
      <w:pPr>
        <w:pStyle w:val="ListNumber"/>
      </w:pPr>
      <w:r>
        <w:t>Search for the unique company.</w:t>
      </w:r>
    </w:p>
    <w:p>
      <w:pPr>
        <w:pStyle w:val="ListNumber"/>
      </w:pPr>
      <w:r>
        <w:t>Start a lead conversion in each deployment and inspect currency choices.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International record is absent from US; sessions do not cross between deployments; International offers configured currencies; US enforces USD and does not show a currency selector.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ENV-05 — Record browser evidence</w:t>
      </w:r>
    </w:p>
    <w:p>
      <w:r>
        <w:t>For every failed case, capture the full page, the visible error, role/account, record name, time and case ID. Also save the API response from browser developer tools when the visible message is unclear. Never include passwords or session cookies.</w:t>
      </w:r>
    </w:p>
    <w:p>
      <w:pPr>
        <w:pStyle w:val="Heading3"/>
      </w:pPr>
      <w:r>
        <w:t>ENV-06 — Preserve or remove the test environment</w:t>
      </w:r>
    </w:p>
    <w:p>
      <w:pPr>
        <w:pStyle w:val="ListBullet"/>
      </w:pPr>
      <w:r>
        <w:t xml:space="preserve">Preserve data for defect investigation: </w:t>
      </w:r>
      <w:r>
        <w:rPr>
          <w:rFonts w:ascii="Menlo" w:hAnsi="Menlo"/>
          <w:color w:val="153F61"/>
          <w:sz w:val="17"/>
        </w:rPr>
        <w:t>docker compose --env-file .env.manual down</w:t>
      </w:r>
    </w:p>
    <w:p>
      <w:pPr>
        <w:pStyle w:val="ListBullet"/>
      </w:pPr>
      <w:r>
        <w:t xml:space="preserve">Permanently delete disposable data only after evidence is accepted: </w:t>
      </w:r>
      <w:r>
        <w:rPr>
          <w:rFonts w:ascii="Menlo" w:hAnsi="Menlo"/>
          <w:color w:val="153F61"/>
          <w:sz w:val="17"/>
        </w:rPr>
        <w:t>docker compose --env-file .env.manual down -v</w:t>
      </w:r>
    </w:p>
    <w:p>
      <w:r>
        <w:br w:type="page"/>
      </w:r>
    </w:p>
    <w:p>
      <w:pPr>
        <w:pStyle w:val="Heading2"/>
      </w:pPr>
      <w:r>
        <w:t>5. Authentication, session and navigation</w:t>
      </w:r>
    </w:p>
    <w:p>
      <w:pPr>
        <w:pStyle w:val="Heading3"/>
      </w:pPr>
      <w:r>
        <w:t>AUTH-01 — Valid sign-in for every role</w:t>
      </w:r>
    </w:p>
    <w:p>
      <w:r>
        <w:t xml:space="preserve">For each of the six accounts, enter the email and the password from </w:t>
      </w:r>
      <w:r>
        <w:rPr>
          <w:rFonts w:ascii="Menlo" w:hAnsi="Menlo"/>
          <w:color w:val="153F61"/>
          <w:sz w:val="17"/>
        </w:rPr>
        <w:t>.env.manual</w:t>
      </w:r>
      <w:r>
        <w:t xml:space="preserve">, select </w:t>
      </w:r>
      <w:r>
        <w:rPr>
          <w:b/>
          <w:color w:val="102F4A"/>
        </w:rPr>
        <w:t>Sign in</w:t>
      </w:r>
      <w:r>
        <w:t>, and record the displayed name, title and access level.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Overview page opens; the profile shows the correct identity; no CSRF error appears.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AUTH-02 — Invalid credentials</w:t>
      </w:r>
    </w:p>
    <w:p>
      <w:r>
        <w:t>Enter a valid email with an incorrect password, then an unknown email with any password.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access is refused with a generic credential error; no user data or password detail is exposed.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AUTH-03 — Sign out and protected navigation</w:t>
      </w:r>
    </w:p>
    <w:p>
      <w:pPr>
        <w:pStyle w:val="ListNumber"/>
      </w:pPr>
      <w:r>
        <w:t xml:space="preserve">Sign in, select the header </w:t>
      </w:r>
      <w:r>
        <w:rPr>
          <w:b/>
          <w:color w:val="102F4A"/>
        </w:rPr>
        <w:t>Sign out</w:t>
      </w:r>
      <w:r>
        <w:t xml:space="preserve"> icon, and use the browser Back button.</w:t>
      </w:r>
    </w:p>
    <w:p>
      <w:pPr>
        <w:pStyle w:val="ListNumber"/>
      </w:pPr>
      <w:r>
        <w:t xml:space="preserve">Directly request </w:t>
      </w:r>
      <w:r>
        <w:rPr>
          <w:rFonts w:ascii="Menlo" w:hAnsi="Menlo"/>
          <w:color w:val="153F61"/>
          <w:sz w:val="17"/>
        </w:rPr>
        <w:t>http://localhost:8084/#pipeline</w:t>
      </w:r>
      <w:r>
        <w:t>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login form is shown and protected workspace data is unavailable.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AUTH-04 — Disabled account</w:t>
      </w:r>
    </w:p>
    <w:p>
      <w:pPr>
        <w:pStyle w:val="ListNumber"/>
      </w:pPr>
      <w:r>
        <w:t>As admin, create a temporary Standard user and sign in once in a private window.</w:t>
      </w:r>
    </w:p>
    <w:p>
      <w:pPr>
        <w:pStyle w:val="ListNumber"/>
      </w:pPr>
      <w:r>
        <w:t xml:space="preserve">As admin, change the account status to </w:t>
      </w:r>
      <w:r>
        <w:rPr>
          <w:b/>
          <w:color w:val="102F4A"/>
        </w:rPr>
        <w:t>Inactive</w:t>
      </w:r>
      <w:r>
        <w:t>.</w:t>
      </w:r>
    </w:p>
    <w:p>
      <w:pPr>
        <w:pStyle w:val="ListNumber"/>
      </w:pPr>
      <w:r>
        <w:t>Retry sign-in and refresh the previously authenticated private window.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active sessions are removed; the inactive account cannot enter the workspace.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AUTH-05 — Password reset invalidates sessions</w:t>
      </w:r>
    </w:p>
    <w:p>
      <w:pPr>
        <w:pStyle w:val="ListNumber"/>
      </w:pPr>
      <w:r>
        <w:t>Sign in as the temporary user in a private window.</w:t>
      </w:r>
    </w:p>
    <w:p>
      <w:pPr>
        <w:pStyle w:val="ListNumber"/>
      </w:pPr>
      <w:r>
        <w:t>As admin, set a new password of at least 12 characters.</w:t>
      </w:r>
    </w:p>
    <w:p>
      <w:pPr>
        <w:pStyle w:val="ListNumber"/>
      </w:pPr>
      <w:r>
        <w:t>Refresh the private window, try the old password, then try the new password.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old session and old password fail; the new password succeeds.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AUTH-06 — CSRF recovery across browser tabs</w:t>
      </w:r>
    </w:p>
    <w:p>
      <w:pPr>
        <w:pStyle w:val="ListNumber"/>
      </w:pPr>
      <w:r>
        <w:t>Open the login form in Tab A and enter valid credentials without submitting.</w:t>
      </w:r>
    </w:p>
    <w:p>
      <w:pPr>
        <w:pStyle w:val="ListNumber"/>
      </w:pPr>
      <w:r>
        <w:t>Open the same login page in Tab B, wait for it to load, then close it.</w:t>
      </w:r>
    </w:p>
    <w:p>
      <w:pPr>
        <w:pStyle w:val="ListNumber"/>
      </w:pPr>
      <w:r>
        <w:t>Submit Tab A.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sign-in succeeds after the automatic one-time CSRF refresh; “CSRF validation failed” is not shown. Repeat around one authenticated save if desired.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AUTH-07 — Session lifetime</w:t>
      </w:r>
    </w:p>
    <w:p>
      <w:r>
        <w:t>Confirm the configured inactivity timeout is 12 hours. For practical manual acceptance, remove the workspace session cookie in browser developer tools and perform an authenticated action.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user is returned to sign-in with an authentication/session message. A full 12-hour time-based soak may be recorded separately.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NAV-01 — Main navigation and context header</w:t>
      </w:r>
    </w:p>
    <w:p>
      <w:r>
        <w:t>Select every navigation item: Overview, My work, Needs attention, Leads, Opportunities, Companies, Contacts, Pre-sales, Reports, Data tools and Administration.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correct title and content load without a full-page error; the header breadcrumb, instance label, profile, notifications and sign-out controls remain available.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NAV-02 — Search this view</w:t>
      </w:r>
    </w:p>
    <w:p>
      <w:r>
        <w:t xml:space="preserve">On Leads and Opportunities, enter part of a record, company, owner or next action in </w:t>
      </w:r>
      <w:r>
        <w:rPr>
          <w:b/>
          <w:color w:val="102F4A"/>
        </w:rPr>
        <w:t>Search this view</w:t>
      </w:r>
      <w:r>
        <w:t>, clear it, and repeat with a non-matching term.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visible board cards update immediately; clearing restores records; no-match state is understandable.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NAV-03 — Mobile navigation and layout</w:t>
      </w:r>
    </w:p>
    <w:p>
      <w:r>
        <w:t>At widths 390 × 844 and 768 × 1024, open the navigation drawer, visit Contacts and an opportunity detail, then close the drawer.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no horizontal page overflow, controls remain reachable, tables can scroll inside their containers, and the backdrop/menu controls work by keyboard.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6. Overview, My Work, attention and notifications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andard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Standard user overview</w:t>
      </w:r>
    </w:p>
    <w:p>
      <w:pPr>
        <w:pStyle w:val="Heading3"/>
      </w:pPr>
      <w:r>
        <w:t>WORK-01 — Overview metrics and drill-through</w:t>
      </w:r>
    </w:p>
    <w:p>
      <w:r>
        <w:t xml:space="preserve">As Maya, compare active pipeline, weighted forecast, leads and needs-attention counts with their corresponding pages. Select each metric, </w:t>
      </w:r>
      <w:r>
        <w:rPr>
          <w:b/>
          <w:color w:val="102F4A"/>
        </w:rPr>
        <w:t>View pipeline</w:t>
      </w:r>
      <w:r>
        <w:t xml:space="preserve">, </w:t>
      </w:r>
      <w:r>
        <w:rPr>
          <w:b/>
          <w:color w:val="102F4A"/>
        </w:rPr>
        <w:t>Open my work</w:t>
      </w:r>
      <w:r>
        <w:t xml:space="preserve">, </w:t>
      </w:r>
      <w:r>
        <w:rPr>
          <w:b/>
          <w:color w:val="102F4A"/>
        </w:rPr>
        <w:t>View all</w:t>
      </w:r>
      <w:r>
        <w:t xml:space="preserve">, and </w:t>
      </w:r>
      <w:r>
        <w:rPr>
          <w:b/>
          <w:color w:val="102F4A"/>
        </w:rPr>
        <w:t>View queue</w:t>
      </w:r>
      <w:r>
        <w:t>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totals include only applicable visible records; restricted values do not leak into totals; every control opens the correct page. Recent interactions and pre-sales items show current records.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y-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My Work queues</w:t>
      </w:r>
    </w:p>
    <w:p>
      <w:pPr>
        <w:pStyle w:val="Heading3"/>
      </w:pPr>
      <w:r>
        <w:t>WORK-02 — Personal action queues</w:t>
      </w:r>
    </w:p>
    <w:p>
      <w:r>
        <w:t xml:space="preserve">As each non-admin role, open </w:t>
      </w:r>
      <w:r>
        <w:rPr>
          <w:b/>
          <w:color w:val="102F4A"/>
        </w:rPr>
        <w:t>My work</w:t>
      </w:r>
      <w:r>
        <w:t xml:space="preserve"> and inspect Overdue actions, Due today and Upcoming actions.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only pursuits where the signed-in user is Ball in Court appear in those three sections, divided by due date; each row opens the correct record.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WORK-03 — Owned blockers and assigned deliverables</w:t>
      </w:r>
    </w:p>
    <w:p>
      <w:r>
        <w:t>Assign a blocker to Omar and a pre-sales request to Omar. Sign in as Omar and open My work.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blocker appears under </w:t>
      </w:r>
      <w:r>
        <w:rPr>
          <w:b/>
          <w:color w:val="102F4A"/>
        </w:rPr>
        <w:t>Blockers you own</w:t>
      </w:r>
      <w:r>
        <w:t xml:space="preserve"> and the open request under </w:t>
      </w:r>
      <w:r>
        <w:rPr>
          <w:b/>
          <w:color w:val="102F4A"/>
        </w:rPr>
        <w:t>Your deliverables</w:t>
      </w:r>
      <w:r>
        <w:t xml:space="preserve">. Delivered or Cancelled requests do not appear.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WORK-04 — Needs Attention exception coverage</w:t>
      </w:r>
    </w:p>
    <w:p>
      <w:r>
        <w:t xml:space="preserve">Prepare or identify records for each condition and open </w:t>
      </w:r>
      <w:r>
        <w:rPr>
          <w:b/>
          <w:color w:val="102F4A"/>
        </w:rPr>
        <w:t>Needs attention</w:t>
      </w:r>
      <w:r>
        <w:t>:</w:t>
      </w:r>
    </w:p>
    <w:p>
      <w:pPr>
        <w:pStyle w:val="ListBullet"/>
      </w:pPr>
      <w:r>
        <w:t>overdue next action;</w:t>
      </w:r>
    </w:p>
    <w:p>
      <w:pPr>
        <w:pStyle w:val="ListBullet"/>
      </w:pPr>
      <w:r>
        <w:t>missing next action/action type;</w:t>
      </w:r>
    </w:p>
    <w:p>
      <w:pPr>
        <w:pStyle w:val="ListBullet"/>
      </w:pPr>
      <w:r>
        <w:t>Ball in Court held over 14 days;</w:t>
      </w:r>
    </w:p>
    <w:p>
      <w:pPr>
        <w:pStyle w:val="ListBullet"/>
      </w:pPr>
      <w:r>
        <w:t>blocker unresolved over 10 days;</w:t>
      </w:r>
    </w:p>
    <w:p>
      <w:pPr>
        <w:pStyle w:val="ListBullet"/>
      </w:pPr>
      <w:r>
        <w:t>no client interaction for 21 days;</w:t>
      </w:r>
    </w:p>
    <w:p>
      <w:pPr>
        <w:pStyle w:val="ListBullet"/>
      </w:pPr>
      <w:r>
        <w:t>expected close date passed;</w:t>
      </w:r>
    </w:p>
    <w:p>
      <w:pPr>
        <w:pStyle w:val="ListBullet"/>
      </w:pPr>
      <w:r>
        <w:t>lead awaiting validation over 5 working days;</w:t>
      </w:r>
    </w:p>
    <w:p>
      <w:pPr>
        <w:pStyle w:val="ListBullet"/>
      </w:pPr>
      <w:r>
        <w:t>overdue pre-sales deliverable.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every condition is a separate issue with severity, explanation and correct drill-through. Correcting the underlying record removes the issue after refresh.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WORK-05 — Set the next move</w:t>
      </w:r>
    </w:p>
    <w:p>
      <w:r>
        <w:t xml:space="preserve">As an assigned user, select </w:t>
      </w:r>
      <w:r>
        <w:rPr>
          <w:b/>
          <w:color w:val="102F4A"/>
        </w:rPr>
        <w:t>Update</w:t>
      </w:r>
      <w:r>
        <w:t xml:space="preserve"> on a pursuit. Change Ball in Court, full next action, action type, future due date, blocker, blocker owner, resolution action, next meeting and reason.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all values persist; a handoff resets days-held; setting a blocker requires owner and resolution; clearing the blocker clears its owner/resolution; changing a next action or holder requires the complete action and a future date.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WORK-06 — Complete action and create the next action atomically</w:t>
      </w:r>
    </w:p>
    <w:p>
      <w:r>
        <w:t xml:space="preserve">Open an assigned pursuit, select </w:t>
      </w:r>
      <w:r>
        <w:rPr>
          <w:b/>
          <w:color w:val="102F4A"/>
        </w:rPr>
        <w:t>Complete action</w:t>
      </w:r>
      <w:r>
        <w:t>, enter outcome, note, new holder, new action/type and a future date.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current action is stored in Timeline as </w:t>
      </w:r>
      <w:r>
        <w:rPr>
          <w:b/>
          <w:color w:val="102F4A"/>
        </w:rPr>
        <w:t>Completed action</w:t>
      </w:r>
      <w:r>
        <w:t xml:space="preserve">, the new action becomes current, and both changes appear together. A past/today next date is rejected without partially completing the old action.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WORK-07 — Concurrent work update protection</w:t>
      </w:r>
    </w:p>
    <w:p>
      <w:r>
        <w:t>Open the same pursuit in two independent browser sessions. Save a work change in Session A, then submit a different change from Session B without refreshing.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Session B receives a conflict telling the tester to refresh; Session A’s values remain intact.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otific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Durable notification inbox</w:t>
      </w:r>
    </w:p>
    <w:p>
      <w:pPr>
        <w:pStyle w:val="Heading3"/>
      </w:pPr>
      <w:r>
        <w:t>NOTIF-01 — Personal inbox, drill-through and read state</w:t>
      </w:r>
    </w:p>
    <w:p>
      <w:r>
        <w:t xml:space="preserve">Open the bell panel. Open an unread pursuit notification, mark one item read, then select </w:t>
      </w:r>
      <w:r>
        <w:rPr>
          <w:b/>
          <w:color w:val="102F4A"/>
        </w:rPr>
        <w:t>Mark all read</w:t>
      </w:r>
      <w:r>
        <w:t>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unread count decreases, read time is retained, the target record opens when present, and state remains after refresh/sign-out/sign-in.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NOTIF-02 — Personal preferences</w:t>
      </w:r>
    </w:p>
    <w:p>
      <w:r>
        <w:t xml:space="preserve">Select </w:t>
      </w:r>
      <w:r>
        <w:rPr>
          <w:b/>
          <w:color w:val="102F4A"/>
        </w:rPr>
        <w:t>Preferences</w:t>
      </w:r>
      <w:r>
        <w:t xml:space="preserve"> from the inbox or </w:t>
      </w:r>
      <w:r>
        <w:rPr>
          <w:b/>
          <w:color w:val="102F4A"/>
        </w:rPr>
        <w:t>Manage preferences</w:t>
      </w:r>
      <w:r>
        <w:t xml:space="preserve"> in Administration. Enable/mute each category and update:</w:t>
      </w:r>
    </w:p>
    <w:p>
      <w:pPr>
        <w:pStyle w:val="ListBullet"/>
      </w:pPr>
      <w:r>
        <w:t>client inactivity: 7–120 days;</w:t>
      </w:r>
    </w:p>
    <w:p>
      <w:pPr>
        <w:pStyle w:val="ListBullet"/>
      </w:pPr>
      <w:r>
        <w:t>proposal follow-up: 1–60 days;</w:t>
      </w:r>
    </w:p>
    <w:p>
      <w:pPr>
        <w:pStyle w:val="ListBullet"/>
      </w:pPr>
      <w:r>
        <w:t>close notice: 1–60 days.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settings persist only for the signed-in user; values outside the ranges are rejected; muted categories stop future deliveries but issues remain visible in My Work/Needs Attention.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NOTIF-03 — Administrator manual scan and automation status</w:t>
      </w:r>
    </w:p>
    <w:p>
      <w:r>
        <w:t xml:space="preserve">As admin, select </w:t>
      </w:r>
      <w:r>
        <w:rPr>
          <w:b/>
          <w:color w:val="102F4A"/>
        </w:rPr>
        <w:t>Run exception scan</w:t>
      </w:r>
      <w:r>
        <w:t>. Refresh Administration.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 success message reports newly created notifications; status shows task name, result, count and completion time. Running again without changed source conditions creates no duplicates. Non-admin roles do not have this control and an unauthorized request is refused.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NOTIF-04 — Scheduled task health</w:t>
      </w:r>
    </w:p>
    <w:p>
      <w:r>
        <w:t>Run:</w:t>
      </w:r>
    </w:p>
    <w:p>
      <w:pPr>
        <w:ind w:left="288" w:right="288"/>
        <w:shd w:fill="EDF1F4"/>
      </w:pPr>
      <w:r>
        <w:rPr>
          <w:rFonts w:ascii="Menlo" w:hAnsi="Menlo"/>
          <w:sz w:val="16"/>
        </w:rPr>
        <w:t>docker compose --env-file .env.manual logs --tail=100 worker scheduler</w:t>
      </w:r>
    </w:p>
    <w:p>
      <w:pPr>
        <w:keepNext/>
      </w:pPr>
      <w:r>
        <w:rPr>
          <w:b/>
          <w:color w:val="102F4A"/>
        </w:rPr>
        <w:t>Expected:</w:t>
      </w:r>
      <w:r>
        <w:t xml:space="preserve"> worker is ready and registers </w:t>
      </w:r>
      <w:r>
        <w:rPr>
          <w:rFonts w:ascii="Menlo" w:hAnsi="Menlo"/>
          <w:color w:val="153F61"/>
          <w:sz w:val="17"/>
        </w:rPr>
        <w:t>atplcrm.refresh_notifications</w:t>
      </w:r>
      <w:r>
        <w:t xml:space="preserve"> and </w:t>
      </w:r>
      <w:r>
        <w:rPr>
          <w:rFonts w:ascii="Menlo" w:hAnsi="Menlo"/>
          <w:color w:val="153F61"/>
          <w:sz w:val="17"/>
        </w:rPr>
        <w:t>atplcrm.weekly_pipeline_summary</w:t>
      </w:r>
      <w:r>
        <w:t xml:space="preserve">; scheduler is running. Exception scans are scheduled every 15 minutes and leadership summaries at 07:00 UTC each Monday.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NOTIF-05 — Recipient and escalation rules</w:t>
      </w:r>
    </w:p>
    <w:p>
      <w:r>
        <w:t>Using aged synthetic records, run the scan and verify each rule: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5112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Expected recipient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Due today / overdue action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Ball in Court holder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next action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Ball in Court holder and commercial owner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Ball in Court over 14 days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Holder and relevant function head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Blocker over 10 days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Blocker owner and commercial owner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inactivity threshold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 owner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Proposal without follow-up threshold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 owner and Head of Sales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Validation over 5 working days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Head of Sales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 due within 2 days or overdue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Assignee and Head of Pre-Sales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Close approaching/passed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 owner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Lead nurture/opportunity hold revisit reached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 owner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Automation failure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Administrators who enabled system failures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Weekly summary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 and Executive users who enabled weekly summary</w:t>
            </w:r>
          </w:p>
        </w:tc>
      </w:tr>
    </w:tbl>
    <w:p>
      <w:pPr>
        <w:keepNext/>
      </w:pPr>
      <w:r>
        <w:rPr>
          <w:b/>
          <w:color w:val="102F4A"/>
        </w:rPr>
        <w:t>Expected:</w:t>
      </w:r>
      <w:r>
        <w:t xml:space="preserve"> delivery follows the table, severity is high for overdue/critical items, and the same source event is deduplicated.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7. Companies, contacts and activities</w:t>
      </w:r>
    </w:p>
    <w:p>
      <w:pPr>
        <w:pStyle w:val="Heading3"/>
      </w:pPr>
      <w:r>
        <w:t>REL-01 — Create a company</w:t>
      </w:r>
    </w:p>
    <w:p>
      <w:r>
        <w:t xml:space="preserve">As Maya, select Companies → </w:t>
      </w:r>
      <w:r>
        <w:rPr>
          <w:b/>
          <w:color w:val="102F4A"/>
        </w:rPr>
        <w:t>Create company</w:t>
      </w:r>
      <w:r>
        <w:t xml:space="preserve"> and enter a unique name, domain, type, industry, country, owner, global account and region.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company appears in the list and detail; the creator is recorded; a duplicate name is rejected with guidance to use the existing company.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REL-02 — Edit company ownership rule</w:t>
      </w:r>
    </w:p>
    <w:p>
      <w:r>
        <w:t>As Maya, edit her company. Create a company owned by Omar and try to edit it as Maya, then as Alex.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owner edits succeed; unrelated Standard user is refused; Manager succeeds. Changes appear in the company detail.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REL-03 — Company detail</w:t>
      </w:r>
    </w:p>
    <w:p>
      <w:r>
        <w:t>Open a company and verify Contacts, All pursuits and Company interactions. Open a contact and pursuit from the detail.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only records belonging to the company appear and navigation opens the selected record.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REL-04 — Create and edit a contact</w:t>
      </w:r>
    </w:p>
    <w:p>
      <w:r>
        <w:t>Create a contact with company, name, title, email, phone, country, owner, source, consent basis and outbound-contact choice. Edit the same contact.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values persist, company association is correct, and duplicate email is rejected. Owner/management edit rules match REL-02.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REL-05 — Contact detail and engagement counters</w:t>
      </w:r>
    </w:p>
    <w:p>
      <w:r>
        <w:t>Open a contact and compare email, owner, source, outbound touches, associated pursuits and interaction history. Log an outbound activity and refresh.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completed outbound client-facing activity increases touch count and appears in history; linked pursuits are accurate.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REL-06 — Log client interaction</w:t>
      </w:r>
    </w:p>
    <w:p>
      <w:r>
        <w:t xml:space="preserve">From a pursuit or contact, select </w:t>
      </w:r>
      <w:r>
        <w:rPr>
          <w:b/>
          <w:color w:val="102F4A"/>
        </w:rPr>
        <w:t>Log interaction</w:t>
      </w:r>
      <w:r>
        <w:t>. Test Call, Email, Meeting and Internal note, inbound/outbound, outcomes and optional notes.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client-facing activity requires a contact; company/contact/pursuit must match; future activity time is rejected; client-facing activity updates last-client-interaction; Internal note does not.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REL-07 — Do-not-contact control</w:t>
      </w:r>
    </w:p>
    <w:p>
      <w:r>
        <w:t xml:space="preserve">Mark a contact </w:t>
      </w:r>
      <w:r>
        <w:rPr>
          <w:b/>
          <w:color w:val="102F4A"/>
        </w:rPr>
        <w:t>Do not contact</w:t>
      </w:r>
      <w:r>
        <w:t>. Try an outbound client interaction without and then with an override reason.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first save is blocked; a recorded reason allows the second; inbound and Internal note behavior remains appropriate.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REL-08 — Contact collision notification</w:t>
      </w:r>
    </w:p>
    <w:p>
      <w:r>
        <w:t>As Maya, log outbound contact against a contact owned by Omar.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Maya sees a warning naming the owner; Omar receives a durable notification.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REL-09 — Company/contact lists</w:t>
      </w:r>
    </w:p>
    <w:p>
      <w:r>
        <w:t>For both lists, test free-text search, owner, country, sort direction, next/previous page and row opening.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results are server-paginated and match every active filter; totals/pages update; controls do not lose state unexpectedly.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REL-10 — Personal saved views</w:t>
      </w:r>
    </w:p>
    <w:p>
      <w:r>
        <w:t>Save a filtered Company view and Contact view, apply each, sign out/in, then delete it. Try the same name twice for one entity and use the same name for another entity.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views are private to the current user, persist across sessions, restore filters and can be deleted; duplicate name is rejected only within the same user/entity.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8. Lead lifecycle and independent validation</w:t>
      </w:r>
    </w:p>
    <w:p>
      <w:pPr>
        <w:pStyle w:val="Heading3"/>
      </w:pPr>
      <w:r>
        <w:t>LEAD-01 — Create a lead</w:t>
      </w:r>
    </w:p>
    <w:p>
      <w:r>
        <w:t xml:space="preserve">As Maya, select </w:t>
      </w:r>
      <w:r>
        <w:rPr>
          <w:b/>
          <w:color w:val="102F4A"/>
        </w:rPr>
        <w:t>New lead</w:t>
      </w:r>
      <w:r>
        <w:t xml:space="preserve"> and enter a unique lead name, company, commercial owner, Ball in Court holder, source/detail, area of interest, action/type and future due date.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lead appears only on the Lead board/list in New status; source, owner, holder and next action match the form; today/past due date is rejected.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LEAD-02 — Lead board, list, filters and saved view</w:t>
      </w:r>
    </w:p>
    <w:p>
      <w:r>
        <w:t>Test Board/List, owner filter, text search, list status, priority, country, sort, pagination and a saved view.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counts and results agree; opening a result shows the same record; the saved view is personal and persistent.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LEAD-03 — Status progression</w:t>
      </w:r>
    </w:p>
    <w:p>
      <w:r>
        <w:t>As an assigned user, move New → Working → Engaged → Ready for validation using the detail status selector.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status persists and each change appears in Timeline; entering Ready records the Ready for validation milestone.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LEAD-04 — Nurture</w:t>
      </w:r>
    </w:p>
    <w:p>
      <w:r>
        <w:t xml:space="preserve">Select </w:t>
      </w:r>
      <w:r>
        <w:rPr>
          <w:b/>
          <w:color w:val="102F4A"/>
        </w:rPr>
        <w:t>Nurture</w:t>
      </w:r>
      <w:r>
        <w:t>, choose a future revisit date, and save.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lead closes with Nurture outcome and revisit date; the date eventually produces an owner notification when reached; a non-future date is rejected.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LEAD-05 — Independent disqualification</w:t>
      </w:r>
    </w:p>
    <w:p>
      <w:r>
        <w:t>Create a lead sourced/owned by Maya and make it Ready. Try disqualification as Maya, as Alex when Alex is made owner, and as an independent Manager/Executive.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Standard/self-review attempts are refused; independent Manager/Executive can choose a configured reason; lead closes as Disqualified and remains traceable.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LEAD-06 — Independent validation and conversion</w:t>
      </w:r>
    </w:p>
    <w:p>
      <w:r>
        <w:t>As independent Alex or Sarah, open a Ready lead and provide customer need, scope, primary contact from the same company, initial estimate, currency where applicable, service line and expected signature date.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conversion succeeds once; the original lead closes as Converted; a Discovery opportunity appears; company, source, contacts, team, history and pursuit identity are preserved; initial value history is created using the stored rate.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LEAD-07 — Conversion gates and idempotency</w:t>
      </w:r>
    </w:p>
    <w:p>
      <w:r>
        <w:t>Attempt conversion while the lead is not Ready, by a Standard user, by its owner/source Manager, with another company’s contact, invalid currency/service, or missing required data. Submit the same valid conversion twice.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invalid attempts explain the gate and create no opportunity; repeated valid submission returns the same opportunity and never duplicates it.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LEAD-08 — Converted lead protection</w:t>
      </w:r>
    </w:p>
    <w:p>
      <w:r>
        <w:t>Open the converted lead and try to change its status.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the UI points work to the linked opportunity and does not reopen/change the converted lead.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9. Opportunity, action and lifecycle testing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portunity-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Opportunity board</w:t>
      </w:r>
    </w:p>
    <w:p>
      <w:pPr>
        <w:pStyle w:val="Heading3"/>
      </w:pPr>
      <w:r>
        <w:t>OPP-01 — Board and list</w:t>
      </w:r>
    </w:p>
    <w:p>
      <w:r>
        <w:t>Test Board/List, owner filter, text search, status/stage, priority, country, sort, pagination, personal saved views and result opening.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board columns use configured stage labels/probabilities; hold is excluded; visible net USD totals are correct; list behavior matches the Lead list.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OPP-02 — Bulk assignment</w:t>
      </w:r>
    </w:p>
    <w:p>
      <w:r>
        <w:t>In List view, as Alex select one or multiple opportunities/leads, set a commercial owner and/or Ball in Court holder, enter a reason and apply. Repeat as Maya.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Manager succeeds, row versions and audit history update, holder handoff resets held time, and Standard user cannot bulk assign. A stale selected record causes a conflict rather than overwriting.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OPP-03 — Drag-and-drop stage movement</w:t>
      </w:r>
    </w:p>
    <w:p>
      <w:r>
        <w:t>As an assigned user, drag an opportunity to another valid stage and enter stage-change evidence.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evidence is required, card moves only after save, configured probability applies, version increments and Timeline records old/new stage and reason. Cancelling leaves the card unchanged.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OPP-04 — Accessible stage selector</w:t>
      </w:r>
    </w:p>
    <w:p>
      <w:r>
        <w:t xml:space="preserve">Open the opportunity and use </w:t>
      </w:r>
      <w:r>
        <w:rPr>
          <w:b/>
          <w:color w:val="102F4A"/>
        </w:rPr>
        <w:t>Opportunity stage</w:t>
      </w:r>
      <w:r>
        <w:t xml:space="preserve"> without drag-and-drop.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it opens the same evidence workflow and produces the same result as OPP-03. Keyboard users can reach and operate the selector.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OPP-05 — Team gate for advanced stages</w:t>
      </w:r>
    </w:p>
    <w:p>
      <w:r>
        <w:t>On an opportunity without both roles, attempt Pre-sales, Proposal, Negotiation, Contract and Won. Assign a Pre-sales owner and Tech lead, then retry.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movement is blocked until both roles exist; after assignment it succeeds. Pre-sales assignment records its milestone once.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OPP-06 — Hold and revisit</w:t>
      </w:r>
    </w:p>
    <w:p>
      <w:r>
        <w:t>Move an opportunity to Hold without a revisit date, with today’s date, and then with a future date.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missing/non-future dates are rejected; valid hold stores the revisit and excludes the record from active forecast; a reached revisit creates an owner alert.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OPP-07 — Close Lost</w:t>
      </w:r>
    </w:p>
    <w:p>
      <w:r>
        <w:t>Move to Lost with and without a configured loss reason; optionally record a competitor.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loss reason is mandatory and must use an active configured value; valid save sets stage probability to 0, records Closed milestone and removes active-work alerts.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OPP-08 — Close Won evidence gate</w:t>
      </w:r>
    </w:p>
    <w:p>
      <w:pPr>
        <w:pStyle w:val="ListNumber"/>
      </w:pPr>
      <w:r>
        <w:t>Attempt Won with no final Contract, Purchase order or SOW link.</w:t>
      </w:r>
    </w:p>
    <w:p>
      <w:pPr>
        <w:pStyle w:val="ListNumber"/>
      </w:pPr>
      <w:r>
        <w:t>Register the evidence link.</w:t>
      </w:r>
    </w:p>
    <w:p>
      <w:pPr>
        <w:pStyle w:val="ListNumber"/>
      </w:pPr>
      <w:r>
        <w:t>Retry with contract/PO number, contract date and final value.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first attempt is blocked; missing close fields are rejected; valid attempt sets Won/100%, records final value history and Closed milestone. A user without value access cannot close Won.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OPP-09 — Stage concurrency</w:t>
      </w:r>
    </w:p>
    <w:p>
      <w:r>
        <w:t>Open the same opportunity in two independent sessions. Move it in Session A, then submit a different stage from Session B.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Session B gets a refresh conflict and cannot overwrite Session A. No duplicate milestone is created.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OPP-10 — Assign pursuit team</w:t>
      </w:r>
    </w:p>
    <w:p>
      <w:r>
        <w:t>As commercial owner/management, assign Pre-sales owner, Tech lead and multiple Supporting contributors. Repeat as an unrelated Standard user.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authorized changes persist and appear under Team &amp; contacts; unique functional roles are replaced rather than duplicated; unrelated Standard user is refused.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OPP-11 — Stakeholders</w:t>
      </w:r>
    </w:p>
    <w:p>
      <w:r>
        <w:t>Add a contact from the opportunity company, change its relationship role, and remove it. Try another company’s contact and try to remove the active primary contact.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valid add/edit/remove works and is audited; cross-company contact is unavailable/refused; primary contact cannot be removed.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OPP-12 — Record commercial value</w:t>
      </w:r>
    </w:p>
    <w:p>
      <w:r>
        <w:t>As owner or management with value access, record Initial estimate, Proposal value, Revised proposal, Negotiated value and Final contract value with notes.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current value and USD equivalent update; every entry remains in reverse-chronological Value history with original currency/fixed FX rate; invalid type/negative amount is refused.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OPP-13 — Probability override</w:t>
      </w:r>
    </w:p>
    <w:p>
      <w:r>
        <w:t>As Manager/Executive, enter 0, 55 and 100 with reasons. Try as Standard.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management values persist with reason; stage remains unchanged; next stage change restores configured stage probability; Standard user is refused.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OPP-14 — Restricted commercial values</w:t>
      </w:r>
    </w:p>
    <w:p>
      <w:r>
        <w:t>As Manager/Executive, set restricted visibility with a reason. Inspect the record as management, an assigned team member and an unrelated Standard user.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management/team retain allowed access; unrelated Standard user sees no commercial amount, value history, activity narrative, completed actions or internal evidence. Restricted values do not leak through overview, reports, search or API-driven lists. Restore visibility and verify it returns.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OPP-15 — Timeline and immutable action history</w:t>
      </w:r>
    </w:p>
    <w:p>
      <w:r>
        <w:t>Complete actions, log interactions, move stages, assign roles, add stakeholders, record value and add evidence. Inspect Timeline.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entries show author/date/type and correct details in descending order. Completed actions and audit/value history have no UI edit/delete control and remain after later changes.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pportunity-milest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Seven milestone detail</w:t>
      </w:r>
    </w:p>
    <w:p>
      <w:pPr>
        <w:pStyle w:val="Heading3"/>
      </w:pPr>
      <w:r>
        <w:t>OPP-16 — Seven milestones</w:t>
      </w:r>
    </w:p>
    <w:p>
      <w:r>
        <w:t>Follow one record through lead creation, first outbound contact, Ready, validation, pre-sales assignment, Proposal and Won/Lost.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exactly seven milestones appear in order—Lead created, First contacted, Ready for validation, Validated, Pre-sales assigned, Proposal sent and Closed. Each timestamp is set once and remains after backward stage movement.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10. Pre-sales and evidence</w:t>
      </w:r>
    </w:p>
    <w:p>
      <w:pPr>
        <w:pStyle w:val="Heading3"/>
      </w:pPr>
      <w:r>
        <w:t>PRE-01 — Create request</w:t>
      </w:r>
    </w:p>
    <w:p>
      <w:r>
        <w:t>As management or assigned Pre-sales owner, create a request with opportunity, title, type, assignee, needed-by date, meeting date, estimate and notes. Try as unrelated Standard user.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authorized request appears in the queue and assignee’s My Work; assignee is added as Supporting contributor; unrelated Standard user is refused.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PRE-02 — Request queue</w:t>
      </w:r>
    </w:p>
    <w:p>
      <w:r>
        <w:t>Verify Open requests, Ready for review and Past due metrics; search using the page header and open a row.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status/date metrics and visible rows agree; title, opportunity, assignee, status, needed-by and estimate are correct.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PRE-03 — Status updates and ownership</w:t>
      </w:r>
    </w:p>
    <w:p>
      <w:r>
        <w:t>As assignee, move through Requested, Clarification required, Accepted, In progress, Ready for review, Blocked and Cancelled. Try updating another assignee’s request as Standard.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assignee/management can update; unrelated Standard user is refused; Blocked requires a reason. Every change appears in the pursuit Timeline.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PRE-04 — Approval and delivery gate</w:t>
      </w:r>
    </w:p>
    <w:p>
      <w:r>
        <w:t>As Standard assignee, attempt Approved to share and Delivered. As Manager, approve; then deliver with and without actual effort.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management approval is required; Delivered is allowed only from Approved to share and requires actual days; delivered work leaves My Work.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DOC-01 — Evidence link register</w:t>
      </w:r>
    </w:p>
    <w:p>
      <w:r>
        <w:t>As an assigned pursuit user, add an HTTPS document link with title, type, version and visibility.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invalid URL is rejected; valid item appears in Documents and opens in a new tab; document type/version/visibility display correctly.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DOC-02 — Internal evidence visibility</w:t>
      </w:r>
    </w:p>
    <w:p>
      <w:r>
        <w:t>Add one Pursuit document and one Internal team-only document. View as assigned and unrelated users.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assigned users see both; unrelated users see only the pursuit document, subject to restricted-value behavior.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11. Search, imports, duplicates and data quality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ta-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Data tools</w:t>
      </w:r>
    </w:p>
    <w:p>
      <w:pPr>
        <w:pStyle w:val="Heading3"/>
      </w:pPr>
      <w:r>
        <w:t>DATA-01 — Universal search</w:t>
      </w:r>
    </w:p>
    <w:p>
      <w:r>
        <w:t>Search by company, contact, lead and opportunity text. Filter by record type and owner; test next/previous pages and clear filters.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results are tenant-scoped, filters combine correctly, type/detail/route are accurate and selecting a result opens its destination. Restricted values are not exposed.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DATA-02 — Download templates</w:t>
      </w:r>
    </w:p>
    <w:p>
      <w:r>
        <w:t>As Manager/Executive/Administrator, download Company, Contact and Lead CSV templates.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each file downloads with documented headers and opens as CSV. Standard users cannot perform imports/merges.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DATA-03 — Column mapping and dry-run validation</w:t>
      </w:r>
    </w:p>
    <w:p>
      <w:r>
        <w:t xml:space="preserve">Upload a CSV whose headings differ from the template. Map columns and select </w:t>
      </w:r>
      <w:r>
        <w:rPr>
          <w:b/>
          <w:color w:val="102F4A"/>
        </w:rPr>
        <w:t>Validate file</w:t>
      </w:r>
      <w:r>
        <w:t>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mapping controls accept the source columns; preview reports total, valid and invalid rows without creating records.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DATA-04 — Company CSV import</w:t>
      </w:r>
    </w:p>
    <w:p>
      <w:r>
        <w:t>Import valid and invalid company rows including missing name/country, unknown owner and duplicate company.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valid rows import; invalid rows are skipped with row/field errors; no duplicate is silently created; completion totals match.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DATA-05 — Contact CSV import</w:t>
      </w:r>
    </w:p>
    <w:p>
      <w:r>
        <w:t>Import rows with valid/unknown company, valid/invalid/duplicate email, owner and source.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relationships resolve within the tenant; invalid rows are reported; valid rows preserve consent/contact fields supported by the importer.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DATA-06 — Lead CSV import</w:t>
      </w:r>
    </w:p>
    <w:p>
      <w:r>
        <w:t>Import rows with company/owner/holder/source/action values and future/invalid due dates.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valid leads create complete pursuits; invalid references/dates are rejected row by row; successful rows appear in Leads.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DATA-07 — Partial import and error report</w:t>
      </w:r>
    </w:p>
    <w:p>
      <w:r>
        <w:t>Use a file containing both valid and invalid rows. Download the validation/error report and import valid rows.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only valid rows are created; error download identifies original rows and reasons; imported/skipped totals are exact.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DATA-08 — Import history and limits</w:t>
      </w:r>
    </w:p>
    <w:p>
      <w:r>
        <w:t>Refresh the Import center and inspect filename, entity, status, row counts and errors. Try an unsupported type/empty file and a file over 5,000 rows.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completed imports remain in history; invalid format/size is rejected clearly; no partial data is created before confirmation.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DATA-09 — Exact duplicate review and merge</w:t>
      </w:r>
    </w:p>
    <w:p>
      <w:r>
        <w:t>Create two companies with matching normalized domain/name or two contacts with matching email/phone as permitted by the fixture, open Possible duplicates, select a primary and merge.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exact groups appear; Manager/Executive/Administrator can merge; linked contacts, pursuits, activities, primary-contact links and stakeholder links move safely; duplicate is archived and no longer appears. Same-record or cross-tenant IDs are rejected.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DATA-10 — Data quality dashboard</w:t>
      </w:r>
    </w:p>
    <w:p>
      <w:r>
        <w:t>Create records missing domain, industry, email, phone or with overdue/missing action. Open Data quality.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score, records checked, issue/duplicate totals and metrics reconcile; issue severity/reason are correct; selecting an issue opens the relevant area.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12. Reports and export</w:t>
      </w:r>
    </w:p>
    <w:p>
      <w:pPr>
        <w:pStyle w:val="Heading3"/>
      </w:pPr>
      <w:r>
        <w:t>RPT-01 — Pipeline metrics</w:t>
      </w:r>
    </w:p>
    <w:p>
      <w:r>
        <w:t>Compare Net pipeline and Weighted pipeline against visible open opportunities. Include Won, Lost, Hold and a restricted opportunity.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open visible net values are counted; weighted amount uses the current probability; Won/Lost/Hold are excluded; hidden values do not leak.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RPT-02 — Pipeline by stage</w:t>
      </w:r>
    </w:p>
    <w:p>
      <w:r>
        <w:t>Compare every stage bar/count/value to the Opportunity board and select the stage.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labels use current reference configuration; counts and visible values match; drill-through opens Opportunities.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RPT-03 — Lead distribution</w:t>
      </w:r>
    </w:p>
    <w:p>
      <w:r>
        <w:t>Compare lead status counts to the Lead board and select a status.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counts match the current status distribution and drill-through opens Leads. Treat it as a distribution, not historical conversion analysis.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RPT-04 — Lifecycle bottleneck report</w:t>
      </w:r>
    </w:p>
    <w:p>
      <w:r>
        <w:t>For each of seven milestone tiles, verify record count, median working days, target and health indicator; select a tile.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exactly seven tiles display; values reflect stored timestamps and weekday calculations; drill-through lists matching records.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RPT-05 — Forecast detail</w:t>
      </w:r>
    </w:p>
    <w:p>
      <w:r>
        <w:t>Compare record, company, stage, owner, close, probability and net USD with opportunity details. Test value restrictions with different roles.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data is consistent and restricted rows/values remain protected.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RPT-06 — Forecast CSV export</w:t>
      </w:r>
    </w:p>
    <w:p>
      <w:r>
        <w:t xml:space="preserve">Select </w:t>
      </w:r>
      <w:r>
        <w:rPr>
          <w:b/>
          <w:color w:val="102F4A"/>
        </w:rPr>
        <w:t>Export CSV</w:t>
      </w:r>
      <w:r>
        <w:t xml:space="preserve">, open the file in a text editor and spreadsheet, and compare rows/totals. Include a test record beginning with </w:t>
      </w:r>
      <w:r>
        <w:rPr>
          <w:rFonts w:ascii="Menlo" w:hAnsi="Menlo"/>
          <w:color w:val="153F61"/>
          <w:sz w:val="17"/>
        </w:rPr>
        <w:t>=</w:t>
      </w:r>
      <w:r>
        <w:t xml:space="preserve">, </w:t>
      </w:r>
      <w:r>
        <w:rPr>
          <w:rFonts w:ascii="Menlo" w:hAnsi="Menlo"/>
          <w:color w:val="153F61"/>
          <w:sz w:val="17"/>
        </w:rPr>
        <w:t>+</w:t>
      </w:r>
      <w:r>
        <w:t xml:space="preserve">, </w:t>
      </w:r>
      <w:r>
        <w:rPr>
          <w:rFonts w:ascii="Menlo" w:hAnsi="Menlo"/>
          <w:color w:val="153F61"/>
          <w:sz w:val="17"/>
        </w:rPr>
        <w:t>-</w:t>
      </w:r>
      <w:r>
        <w:t xml:space="preserve"> or </w:t>
      </w:r>
      <w:r>
        <w:rPr>
          <w:rFonts w:ascii="Menlo" w:hAnsi="Menlo"/>
          <w:color w:val="153F61"/>
          <w:sz w:val="17"/>
        </w:rPr>
        <w:t>@</w:t>
      </w:r>
      <w:r>
        <w:t xml:space="preserve"> if possible.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visible forecast rows export; spreadsheet-formula prefixes are escaped; restricted data is absent; no HTML/error file is downloaded.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13. Administrator testing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983444" cy="7452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ist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3444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4748B"/>
          <w:sz w:val="16"/>
        </w:rPr>
        <w:t>Administration workspace</w:t>
      </w:r>
    </w:p>
    <w:p>
      <w:pPr>
        <w:pStyle w:val="Heading3"/>
      </w:pPr>
      <w:r>
        <w:t>ADMIN-01 — Administration visibility</w:t>
      </w:r>
    </w:p>
    <w:p>
      <w:r>
        <w:t>Open Administration as admin and each non-admin role.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all users see their own profile, currency reference, notification preferences and integration-readiness information; only admin sees editable Workspace team, rates/reference controls and manual automation controls. Server authorization rejects direct non-admin admin requests.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ADMIN-02 — Create user</w:t>
      </w:r>
    </w:p>
    <w:p>
      <w:r>
        <w:t>Create Standard, Manager, Executive and Administrator test users using unique emails and passwords of at least 12 characters.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each active user appears with correct identity/title/level and can sign in. Duplicate email, invalid email and short password are rejected.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ADMIN-03 — Edit user and access level</w:t>
      </w:r>
    </w:p>
    <w:p>
      <w:r>
        <w:t>Change name, email, title and access level, then sign in as that user.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profile and permissions reflect the change. Email stays unique and normalized.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ADMIN-04 — Account activation and password</w:t>
      </w:r>
    </w:p>
    <w:p>
      <w:r>
        <w:t>Repeat AUTH-04 and AUTH-05; reactivate the account and confirm only the current password works.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activation and session invalidation are immediate and tenant-scoped.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ADMIN-05 — Protect current administrator</w:t>
      </w:r>
    </w:p>
    <w:p>
      <w:r>
        <w:t>As admin, try to deactivate the signed-in account or remove its Administrator access.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both changes are refused so the current administrator cannot lock itself out.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ADMIN-06 — Add reference option</w:t>
      </w:r>
    </w:p>
    <w:p>
      <w:r>
        <w:t>Add options to Sources, Service lines, Action types, Blocker types, Loss reasons and Disqualification reasons. Try adding a duplicate code and a new workflow stage/status code.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supported additions appear in corresponding forms after refresh; duplicate code is rejected; stage, lead-status and request-status codes cannot be added because their stable workflow codes are locked.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ADMIN-07 — Edit reference option</w:t>
      </w:r>
    </w:p>
    <w:p>
      <w:r>
        <w:t>Edit label, sort order and availability; edit a stage probability. Deactivate an option and inspect new forms while opening old records that already use it.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labels/order/probabilities update; inactive options cannot be selected for new changes while historical records remain understandable; stable code does not change. The default </w:t>
      </w:r>
      <w:r>
        <w:rPr>
          <w:rFonts w:ascii="Menlo" w:hAnsi="Menlo"/>
          <w:color w:val="153F61"/>
          <w:sz w:val="17"/>
        </w:rPr>
        <w:t>None</w:t>
      </w:r>
      <w:r>
        <w:t xml:space="preserve"> blocker cannot be disabled and stage probability cannot be blank.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ADMIN-08 — Exchange rates</w:t>
      </w:r>
    </w:p>
    <w:p>
      <w:r>
        <w:t>Update a non-USD rate and source, convert a new lead in that currency, then change the rate again.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future conversion uses the latest rate; the existing opportunity/value history retains its original fixed rate. USD remains exactly 1 and cannot be changed. US deployment exposes USD only.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ADMIN-09 — Integration readiness</w:t>
      </w:r>
    </w:p>
    <w:p>
      <w:r>
        <w:t>Inspect Microsoft identity, email/document integration and other readiness cards.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planned integrations are described honestly and no unavailable integration can be enabled or mistaken for connected functionality.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14. Cross-role authorization and audit acceptance</w:t>
      </w:r>
    </w:p>
    <w:p>
      <w:pPr>
        <w:pStyle w:val="Heading3"/>
      </w:pPr>
      <w:r>
        <w:t>SEC-01 — Assigned-team authorization</w:t>
      </w:r>
    </w:p>
    <w:p>
      <w:r>
        <w:t>Use one opportunity with Maya as owner, Alex as holder, James as Pre-sales owner and Omar as Tech lead. Try work updates as each and as an unrelated Standard user.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owner, source, holder, explicit team and management can work according to current rules; unrelated Standard user can view tenant data but cannot change that pursuit.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SEC-02 — Management-only operations</w:t>
      </w:r>
    </w:p>
    <w:p>
      <w:r>
        <w:t>As Standard, attempt independent conversion/disqualification, bulk assignment, import, merge, restricted-value change, probability override and pre-sales approval. Repeat with the appropriate Manager/Executive.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Standard is refused and no data changes; the eligible management role succeeds when business gates are met.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SEC-03 — Administrator-only operations</w:t>
      </w:r>
    </w:p>
    <w:p>
      <w:r>
        <w:t>As a non-admin, attempt user/reference/rate maintenance and manual notification scan, including a direct API call captured from developer tools.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UI control is absent and server returns forbidden; no data changes.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SEC-04 — Tenant isolation</w:t>
      </w:r>
    </w:p>
    <w:p>
      <w:r>
        <w:t>Copy a record identifier from International and request it while authenticated to US, then reverse the test.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record is not found/available; no name, value, contact, timeline, notification or import information crosses tenant boundaries.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SEC-05 — Audit timeline completeness</w:t>
      </w:r>
    </w:p>
    <w:p>
      <w:r>
        <w:t>For a single pursuit, complete at least one change from every implemented workflow and inspect Timeline after each save.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user, time, action and useful detail are present for status, work/handoff, stage, value, restriction, probability, team, stakeholder, activity, request, document and completed-action changes.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SEC-06 — Database immutability guards</w:t>
      </w:r>
    </w:p>
    <w:p>
      <w:r>
        <w:t xml:space="preserve">On the disposable database only, identify one row in </w:t>
      </w:r>
      <w:r>
        <w:rPr>
          <w:rFonts w:ascii="Menlo" w:hAnsi="Menlo"/>
          <w:color w:val="153F61"/>
          <w:sz w:val="17"/>
        </w:rPr>
        <w:t>crm_auditevent</w:t>
      </w:r>
      <w:r>
        <w:t xml:space="preserve">, </w:t>
      </w:r>
      <w:r>
        <w:rPr>
          <w:rFonts w:ascii="Menlo" w:hAnsi="Menlo"/>
          <w:color w:val="153F61"/>
          <w:sz w:val="17"/>
        </w:rPr>
        <w:t>crm_valuehistory</w:t>
      </w:r>
      <w:r>
        <w:t xml:space="preserve"> and </w:t>
      </w:r>
      <w:r>
        <w:rPr>
          <w:rFonts w:ascii="Menlo" w:hAnsi="Menlo"/>
          <w:color w:val="153F61"/>
          <w:sz w:val="17"/>
        </w:rPr>
        <w:t>crm_pursuitaction</w:t>
      </w:r>
      <w:r>
        <w:t xml:space="preserve">, then attempt an ordinary </w:t>
      </w:r>
      <w:r>
        <w:rPr>
          <w:rFonts w:ascii="Menlo" w:hAnsi="Menlo"/>
          <w:color w:val="153F61"/>
          <w:sz w:val="17"/>
        </w:rPr>
        <w:t>UPDATE</w:t>
      </w:r>
      <w:r>
        <w:t xml:space="preserve"> and </w:t>
      </w:r>
      <w:r>
        <w:rPr>
          <w:rFonts w:ascii="Menlo" w:hAnsi="Menlo"/>
          <w:color w:val="153F61"/>
          <w:sz w:val="17"/>
        </w:rPr>
        <w:t>DELETE</w:t>
      </w:r>
      <w:r>
        <w:t xml:space="preserve"> inside a transaction using the application database role.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PostgreSQL rejects mutation of protected historical rows. Roll back the transaction and retain the error as evidence. Do not perform this case on a shared or production database.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SEC-07 — Error quality and atomicity</w:t>
      </w:r>
    </w:p>
    <w:p>
      <w:r>
        <w:t>For key forms, deliberately omit mandatory fields, use invalid dates/URLs/numbers and violate a permission or workflow gate.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a specific message identifies the correction; modal data is not silently lost; no partial company/contact/lead conversion/action completion/stage close/request delivery is committed.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pPr>
        <w:pStyle w:val="Heading3"/>
      </w:pPr>
      <w:r>
        <w:t>SEC-08 — Keyboard and basic accessibility</w:t>
      </w:r>
    </w:p>
    <w:p>
      <w:r>
        <w:t>Use Tab/Shift+Tab, Enter, Space and Escape through login, navigation, board/list switch, forms, detail tabs, notifications and dialogs. Check visible focus and labels using browser accessibility inspection.</w:t>
      </w:r>
    </w:p>
    <w:p>
      <w:pPr>
        <w:keepNext/>
      </w:pPr>
      <w:r>
        <w:rPr>
          <w:b/>
          <w:color w:val="102F4A"/>
        </w:rPr>
        <w:t>Expected:</w:t>
      </w:r>
      <w:r>
        <w:t xml:space="preserve"> focus is visible and logical, controls have names, dialogs can be completed/closed, stage selection works without drag, and color is not the sole meaning. Record any screen-reader or contrast issue as an accessibility defect; a full formal audit remains pending.  </w:t>
      </w:r>
    </w:p>
    <w:p>
      <w:pPr>
        <w:keepNext w:val="0"/>
      </w:pPr>
      <w:r>
        <w:rPr>
          <w:b/>
          <w:color w:val="102F4A"/>
        </w:rPr>
        <w:t>Actual/result: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2"/>
      </w:pPr>
      <w:r>
        <w:t>15. Final regression route</w:t>
      </w:r>
    </w:p>
    <w:p>
      <w:r>
        <w:t>Execute this sequence on one named synthetic pursuit to prove the full handoff:</w:t>
      </w:r>
    </w:p>
    <w:p>
      <w:pPr>
        <w:pStyle w:val="ListNumber"/>
      </w:pPr>
      <w:r>
        <w:t>Admin creates/reactivates all required test users and validates reference options/rates.</w:t>
      </w:r>
    </w:p>
    <w:p>
      <w:pPr>
        <w:pStyle w:val="ListNumber"/>
      </w:pPr>
      <w:r>
        <w:t>Maya creates a company and contact, sets consent and logs the first interaction.</w:t>
      </w:r>
    </w:p>
    <w:p>
      <w:pPr>
        <w:pStyle w:val="ListNumber"/>
      </w:pPr>
      <w:r>
        <w:t>Maya creates a lead, changes status through Ready and assigns a future action.</w:t>
      </w:r>
    </w:p>
    <w:p>
      <w:pPr>
        <w:pStyle w:val="ListNumber"/>
      </w:pPr>
      <w:r>
        <w:t>Independent Alex validates and converts it; confirm preserved source/contact/history and initial value.</w:t>
      </w:r>
    </w:p>
    <w:p>
      <w:pPr>
        <w:pStyle w:val="ListNumber"/>
      </w:pPr>
      <w:r>
        <w:t>Alex assigns James as Pre-sales owner and Omar as Tech lead; adds/edits stakeholders.</w:t>
      </w:r>
    </w:p>
    <w:p>
      <w:pPr>
        <w:pStyle w:val="ListNumber"/>
      </w:pPr>
      <w:r>
        <w:t>The holder completes an action and hands off a new future action; add and resolve a blocker.</w:t>
      </w:r>
    </w:p>
    <w:p>
      <w:pPr>
        <w:pStyle w:val="ListNumber"/>
      </w:pPr>
      <w:r>
        <w:t>James creates a pre-sales deliverable; Omar progresses it; James/Alex approves; Omar delivers with actual effort.</w:t>
      </w:r>
    </w:p>
    <w:p>
      <w:pPr>
        <w:pStyle w:val="ListNumber"/>
      </w:pPr>
      <w:r>
        <w:t>Add Proposal evidence, move through Pre-sales and Proposal, log client follow-up, revise value and inspect fixed FX history.</w:t>
      </w:r>
    </w:p>
    <w:p>
      <w:pPr>
        <w:pStyle w:val="ListNumber"/>
      </w:pPr>
      <w:r>
        <w:t>Test Hold/revisit, return to active stage, then add Contract/PO/SOW evidence and close Won; separately close another record Lost.</w:t>
      </w:r>
    </w:p>
    <w:p>
      <w:pPr>
        <w:pStyle w:val="ListNumber"/>
      </w:pPr>
      <w:r>
        <w:t>Verify all seven milestones, Timeline, Documents, Value history, My Work, Needs Attention, notifications and reports.</w:t>
      </w:r>
    </w:p>
    <w:p>
      <w:pPr>
        <w:pStyle w:val="ListNumber"/>
      </w:pPr>
      <w:r>
        <w:t>Save views, perform a controlled bulk assignment, search the records globally and export forecast CSV.</w:t>
      </w:r>
    </w:p>
    <w:p>
      <w:pPr>
        <w:pStyle w:val="ListNumber"/>
      </w:pPr>
      <w:r>
        <w:t>Run the admin notification scan twice; verify correct routing, read state, deduplication and automation status.</w:t>
      </w:r>
    </w:p>
    <w:p>
      <w:pPr>
        <w:pStyle w:val="ListNumber"/>
      </w:pPr>
      <w:r>
        <w:t>Sign in as unrelated Standard, assigned Standard, Manager, Executive and Administrator to validate visibility and prohibited actions.</w:t>
      </w:r>
    </w:p>
    <w:p>
      <w:pPr>
        <w:pStyle w:val="ListNumber"/>
      </w:pPr>
      <w:r>
        <w:t>Restart Docker and confirm data, preferences, read state, saved views, imports and histories persist.</w:t>
      </w:r>
    </w:p>
    <w:p>
      <w:r>
        <w:rPr>
          <w:b/>
          <w:color w:val="102F4A"/>
        </w:rPr>
        <w:t>Overall regression result:</w:t>
      </w:r>
      <w:r>
        <w:t xml:space="preserve"> ☐ Pass  ☐ Fail  </w:t>
      </w:r>
    </w:p>
    <w:p>
      <w:r>
        <w:rPr>
          <w:b/>
          <w:color w:val="102F4A"/>
        </w:rPr>
        <w:t>Evidence location:</w:t>
      </w:r>
      <w:r>
        <w:t xml:space="preserve"> __________________________________________________________________</w:t>
      </w:r>
    </w:p>
    <w:p>
      <w:r>
        <w:br w:type="page"/>
      </w:r>
    </w:p>
    <w:p>
      <w:pPr>
        <w:pStyle w:val="Heading2"/>
      </w:pPr>
      <w:r>
        <w:t>16. Coverage checklist</w:t>
      </w:r>
    </w:p>
    <w:p>
      <w:r>
        <w:t>Use this as the final completeness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408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Cases</w:t>
            </w:r>
          </w:p>
        </w:tc>
        <w:tc>
          <w:tcPr>
            <w:tcW w:type="dxa" w:w="3408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Docker, migration, health, persistence and instance isolation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ENV-01–04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Login, logout, inactive users, reset, session and CSRF recovery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AUTH-01–07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Navigation, local search and responsive shell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NAV-01–03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Overview, My Work, Needs Attention, next move, action history and concurrency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WORK-01–07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Preferences, inbox/read history, scan, scheduler and all recipient rules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NOTIF-01–05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Company/contact CRUD, ownership, engagement, DNC and collision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REL-01–10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Lead create/status/nurture/disqualify/convert and preservation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LEAD-01–08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 board/list, stages, gates, roles, stakeholders, values and milestones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OPP-01–16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 request/status/approval/effort and evidence links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PRE-01–04, DOC-01–02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Global search, CSV templates/imports/errors/history, duplicates and quality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DATA-01–10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Pipeline/funnel/lifecycle/forecast reports and CSV export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RPT-01–06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Users, access levels, reference data, probabilities and rates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ADMIN-01–09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Cross-role/tenant authorization, audit, immutability, errors and accessibility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SEC-01–08</w:t>
            </w:r>
          </w:p>
        </w:tc>
        <w:tc>
          <w:tcPr>
            <w:tcW w:type="dxa" w:w="3408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</w:tbl>
    <w:p>
      <w:r>
        <w:br w:type="page"/>
      </w:r>
    </w:p>
    <w:p>
      <w:pPr>
        <w:pStyle w:val="Heading2"/>
      </w:pPr>
      <w:r>
        <w:t>17. Defect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102F4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Defect ID / test case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Summary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Environment / URL / commit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Signed-in account and access level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 name/ID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Preconditions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Exact steps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Actual result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Screenshot/video/API response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Severity: Blocker / High / Medium / Low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  <w:r>
              <w:rPr>
                <w:sz w:val="16"/>
              </w:rPr>
              <w:t>Reproducibility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  <w:r>
              <w:rPr>
                <w:sz w:val="16"/>
              </w:rPr>
              <w:t>Retest result and commit</w:t>
            </w:r>
          </w:p>
        </w:tc>
        <w:tc>
          <w:tcPr>
            <w:tcW w:type="dxa" w:w="5112"/>
            <w:vAlign w:val="center"/>
            <w:shd w:fill="FFFFFF"/>
          </w:tcPr>
          <w:p>
            <w:r>
              <w:rPr>
                <w:sz w:val="16"/>
              </w:rPr>
            </w:r>
          </w:p>
        </w:tc>
      </w:tr>
    </w:tbl>
    <w:p>
      <w:pPr>
        <w:pStyle w:val="Heading3"/>
      </w:pPr>
      <w:r>
        <w:t>Release decision</w:t>
      </w:r>
    </w:p>
    <w:p>
      <w:pPr>
        <w:pStyle w:val="ListBullet"/>
      </w:pPr>
      <w:r>
        <w:rPr>
          <w:b/>
          <w:color w:val="102F4A"/>
        </w:rPr>
        <w:t>Pass:</w:t>
      </w:r>
      <w:r>
        <w:t xml:space="preserve"> every applicable case passes and no open Blocker/High defect remains.</w:t>
      </w:r>
    </w:p>
    <w:p>
      <w:pPr>
        <w:pStyle w:val="ListBullet"/>
      </w:pPr>
      <w:r>
        <w:rPr>
          <w:b/>
          <w:color w:val="102F4A"/>
        </w:rPr>
        <w:t>Pass with observations:</w:t>
      </w:r>
      <w:r>
        <w:t xml:space="preserve"> core business flow passes; accepted Medium/Low observations have owners and target releases.</w:t>
      </w:r>
    </w:p>
    <w:p>
      <w:pPr>
        <w:pStyle w:val="ListBullet"/>
      </w:pPr>
      <w:r>
        <w:rPr>
          <w:b/>
          <w:color w:val="102F4A"/>
        </w:rPr>
        <w:t>Fail:</w:t>
      </w:r>
      <w:r>
        <w:t xml:space="preserve"> a critical role, data boundary, stage/action transaction, financial visibility, audit history or persistence case fails.</w:t>
      </w:r>
    </w:p>
    <w:p>
      <w:r>
        <w:rPr>
          <w:b/>
          <w:color w:val="102F4A"/>
        </w:rPr>
        <w:t>Decision:</w:t>
      </w:r>
      <w:r>
        <w:t xml:space="preserve"> ____________________  </w:t>
      </w:r>
      <w:r>
        <w:rPr>
          <w:b/>
          <w:color w:val="102F4A"/>
        </w:rPr>
        <w:t>Approved by:</w:t>
      </w:r>
      <w:r>
        <w:t xml:space="preserve"> ____________________  </w:t>
      </w:r>
      <w:r>
        <w:rPr>
          <w:b/>
          <w:color w:val="102F4A"/>
        </w:rPr>
        <w:t>Date:</w:t>
      </w:r>
      <w:r>
        <w:t xml:space="preserve"> ____________________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ATPLCRM  |  Manual End-to-End Testing Handbook  |  v0.7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F4A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2F4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53F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ATPLCRM v0.7 Manual End-to-End Testing Handbook</dc:title>
  <dc:subject>Administrator and non-administrator acceptance testing</dc:subject>
  <dc:creator>ATPLCRM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