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4092D" w14:textId="77777777" w:rsidR="00E96EE2" w:rsidRDefault="00000000">
      <w:pPr>
        <w:spacing w:after="40"/>
      </w:pPr>
      <w:r>
        <w:rPr>
          <w:b/>
          <w:bCs/>
          <w:color w:val="1F3864"/>
          <w:sz w:val="36"/>
          <w:szCs w:val="36"/>
        </w:rPr>
        <w:t>Security Assessment Findings</w:t>
      </w:r>
    </w:p>
    <w:p w14:paraId="7050CC8D" w14:textId="77777777" w:rsidR="00E96EE2" w:rsidRDefault="00000000">
      <w:pPr>
        <w:spacing w:after="40"/>
      </w:pPr>
      <w:proofErr w:type="spellStart"/>
      <w:r>
        <w:rPr>
          <w:b/>
          <w:bCs/>
          <w:color w:val="444444"/>
          <w:sz w:val="26"/>
          <w:szCs w:val="26"/>
        </w:rPr>
        <w:t>em-trak</w:t>
      </w:r>
      <w:proofErr w:type="spellEnd"/>
      <w:r>
        <w:rPr>
          <w:b/>
          <w:bCs/>
          <w:color w:val="444444"/>
          <w:sz w:val="26"/>
          <w:szCs w:val="26"/>
        </w:rPr>
        <w:t xml:space="preserve"> FA170 Class A AIS Transponder</w:t>
      </w:r>
    </w:p>
    <w:p w14:paraId="66C428D1" w14:textId="41E6ACB0" w:rsidR="00E96EE2" w:rsidRDefault="00DF069D">
      <w:pPr>
        <w:pBdr>
          <w:bottom w:val="single" w:sz="12" w:space="6" w:color="1F3864"/>
        </w:pBdr>
        <w:spacing w:after="200"/>
      </w:pPr>
      <w:r>
        <w:rPr>
          <w:i/>
          <w:iCs/>
          <w:color w:val="444444"/>
          <w:sz w:val="20"/>
          <w:szCs w:val="20"/>
        </w:rPr>
        <w:t>S</w:t>
      </w:r>
      <w:r w:rsidR="00000000">
        <w:rPr>
          <w:i/>
          <w:iCs/>
          <w:color w:val="444444"/>
          <w:sz w:val="20"/>
          <w:szCs w:val="20"/>
        </w:rPr>
        <w:t>erial/NMEA 0183 interface: vendor disclosure</w:t>
      </w:r>
    </w:p>
    <w:p w14:paraId="0E5ED3D6" w14:textId="77777777" w:rsidR="00E96EE2" w:rsidRDefault="00000000">
      <w:pPr>
        <w:pStyle w:val="Heading1"/>
        <w:spacing w:before="260" w:after="120"/>
      </w:pPr>
      <w:r>
        <w:rPr>
          <w:b/>
          <w:bCs/>
          <w:color w:val="1F3864"/>
          <w:sz w:val="26"/>
          <w:szCs w:val="26"/>
        </w:rPr>
        <w:t>1. Overview</w:t>
      </w:r>
    </w:p>
    <w:p w14:paraId="66F18085" w14:textId="5178AC8B" w:rsidR="00E96EE2" w:rsidRDefault="00000000">
      <w:pPr>
        <w:spacing w:after="120" w:line="264" w:lineRule="auto"/>
      </w:pPr>
      <w:r>
        <w:t xml:space="preserve">This document reports security findings against the </w:t>
      </w:r>
      <w:proofErr w:type="spellStart"/>
      <w:r>
        <w:rPr>
          <w:b/>
          <w:bCs/>
        </w:rPr>
        <w:t>em-trak</w:t>
      </w:r>
      <w:proofErr w:type="spellEnd"/>
      <w:r>
        <w:rPr>
          <w:b/>
          <w:bCs/>
        </w:rPr>
        <w:t xml:space="preserve"> FA170 Class A AIS transponder</w:t>
      </w:r>
      <w:r>
        <w:t>, tested through its serial (NMEA 0183) presentation interface, the port through which the unit receives GPS and sensor data. It is organi</w:t>
      </w:r>
      <w:r w:rsidR="00C21AB3">
        <w:t>z</w:t>
      </w:r>
      <w:r>
        <w:t xml:space="preserve">ed in two parts: </w:t>
      </w:r>
      <w:r>
        <w:rPr>
          <w:b/>
          <w:bCs/>
        </w:rPr>
        <w:t>one confirmed attack</w:t>
      </w:r>
      <w:r>
        <w:t xml:space="preserve"> and a set of </w:t>
      </w:r>
      <w:r>
        <w:rPr>
          <w:b/>
          <w:bCs/>
        </w:rPr>
        <w:t>specification non-conformances</w:t>
      </w:r>
      <w:r>
        <w:t xml:space="preserve"> that are real violations of IEC 61162-1:2024 and could enable attacks, but whose impact depends on other equipment (chart plotters, recorders, gateways, monitors) that we </w:t>
      </w:r>
      <w:r w:rsidR="009B7FA1">
        <w:t>cannot</w:t>
      </w:r>
      <w:r>
        <w:t xml:space="preserve"> test</w:t>
      </w:r>
      <w:r w:rsidR="009B7FA1">
        <w:t xml:space="preserve"> and are configuration-specific to each ship</w:t>
      </w:r>
      <w:r>
        <w:t>.</w:t>
      </w:r>
    </w:p>
    <w:p w14:paraId="59DC6EF8" w14:textId="77777777" w:rsidR="00E96EE2" w:rsidRDefault="00000000">
      <w:pPr>
        <w:spacing w:after="80" w:line="264" w:lineRule="auto"/>
      </w:pPr>
      <w:r>
        <w:rPr>
          <w:b/>
          <w:bCs/>
          <w:color w:val="1F3864"/>
        </w:rPr>
        <w:t xml:space="preserve">Reference standards:  </w:t>
      </w:r>
      <w:r>
        <w:t>IEC 61162-1:2024 (serial data interface / NMEA 0183); IEC 61993-2 (Class A shipborne AIS equipment); ITU-R M.1371 (AIS technical characteristics); SOLAS V/19 (carriage and continuous operation).</w:t>
      </w:r>
    </w:p>
    <w:p w14:paraId="7899F536" w14:textId="77777777" w:rsidR="00E96EE2" w:rsidRDefault="00000000">
      <w:pPr>
        <w:spacing w:after="80" w:line="264" w:lineRule="auto"/>
      </w:pPr>
      <w:r>
        <w:rPr>
          <w:b/>
          <w:bCs/>
          <w:color w:val="1F3864"/>
        </w:rPr>
        <w:t xml:space="preserve">Device under test:  </w:t>
      </w:r>
      <w:proofErr w:type="spellStart"/>
      <w:r>
        <w:t>em-trak</w:t>
      </w:r>
      <w:proofErr w:type="spellEnd"/>
      <w:r>
        <w:t xml:space="preserve"> FA170, bench test identity MMSI 311001178.</w:t>
      </w:r>
    </w:p>
    <w:p w14:paraId="4560FFA5" w14:textId="77777777" w:rsidR="00E96EE2" w:rsidRDefault="00000000">
      <w:pPr>
        <w:pStyle w:val="Heading1"/>
        <w:spacing w:before="260" w:after="120"/>
      </w:pPr>
      <w:r>
        <w:rPr>
          <w:b/>
          <w:bCs/>
          <w:color w:val="1F3864"/>
          <w:sz w:val="26"/>
          <w:szCs w:val="26"/>
        </w:rPr>
        <w:t>2. Test method</w:t>
      </w:r>
    </w:p>
    <w:p w14:paraId="353C2D7E" w14:textId="77777777" w:rsidR="00E96EE2" w:rsidRDefault="00000000">
      <w:pPr>
        <w:spacing w:after="120" w:line="264" w:lineRule="auto"/>
      </w:pPr>
      <w:r>
        <w:t xml:space="preserve">Testing was performed on the bench inside an RF-sealed enclosure using reserved test identities. A valid position (the </w:t>
      </w:r>
      <w:r>
        <w:rPr>
          <w:i/>
          <w:iCs/>
        </w:rPr>
        <w:t>baseline</w:t>
      </w:r>
      <w:r>
        <w:t>) was fed to the unit continuously; each test then injected one malformed sentence, or, for acceptance tests, repeated it briefly to mimic an attacker who has taken over the data line. Effects were observed on two independent channels: the unit's own serial output and its VHF radio transmissions captured by a software-defined radio, so an effect seen on VHF is confirmed to leave the unit over the air.</w:t>
      </w:r>
    </w:p>
    <w:p w14:paraId="60A9F85D" w14:textId="77777777" w:rsidR="00E96EE2" w:rsidRDefault="00000000">
      <w:pPr>
        <w:pStyle w:val="Heading1"/>
        <w:spacing w:before="260" w:after="120"/>
      </w:pPr>
      <w:r>
        <w:rPr>
          <w:b/>
          <w:bCs/>
          <w:color w:val="1F3864"/>
          <w:sz w:val="26"/>
          <w:szCs w:val="26"/>
        </w:rPr>
        <w:t>3. Confirmed attack: denial of position (oversized-sentence DoS)</w:t>
      </w:r>
    </w:p>
    <w:p w14:paraId="73A9ED76" w14:textId="77777777" w:rsidR="00E96EE2" w:rsidRDefault="00000000">
      <w:pPr>
        <w:spacing w:after="80" w:line="264" w:lineRule="auto"/>
      </w:pPr>
      <w:r>
        <w:rPr>
          <w:b/>
          <w:bCs/>
          <w:color w:val="1F3864"/>
        </w:rPr>
        <w:t xml:space="preserve">Severity:  </w:t>
      </w:r>
      <w:r>
        <w:rPr>
          <w:b/>
          <w:bCs/>
          <w:color w:val="9C1B1B"/>
        </w:rPr>
        <w:t>High</w:t>
      </w:r>
    </w:p>
    <w:p w14:paraId="5907B45D" w14:textId="77777777" w:rsidR="00E96EE2" w:rsidRDefault="00000000">
      <w:pPr>
        <w:spacing w:after="80" w:line="264" w:lineRule="auto"/>
      </w:pPr>
      <w:r>
        <w:rPr>
          <w:b/>
          <w:bCs/>
          <w:color w:val="1F3864"/>
        </w:rPr>
        <w:t xml:space="preserve">Input sent:  </w:t>
      </w:r>
      <w:r>
        <w:t xml:space="preserve">A valid position sentence padded with extra characters to lengths from 90 up to 16,384 characters (the standard caps a sentence at 82). Example: </w:t>
      </w:r>
      <w:r>
        <w:rPr>
          <w:rFonts w:ascii="Consolas" w:eastAsia="Consolas" w:hAnsi="Consolas" w:cs="Consolas"/>
          <w:sz w:val="18"/>
          <w:szCs w:val="18"/>
        </w:rPr>
        <w:t>$GPRMC,120000.00,A,4330.0000,N,07130.0000,W,0.0,90.0,180626,,,A,9999...9999*hh</w:t>
      </w:r>
    </w:p>
    <w:p w14:paraId="179F2E3A" w14:textId="6A3E5DCF" w:rsidR="00E96EE2" w:rsidRDefault="00000000">
      <w:pPr>
        <w:spacing w:after="80" w:line="264" w:lineRule="auto"/>
      </w:pPr>
      <w:r>
        <w:rPr>
          <w:b/>
          <w:bCs/>
          <w:color w:val="1F3864"/>
        </w:rPr>
        <w:t xml:space="preserve">Result observed:  </w:t>
      </w:r>
      <w:r>
        <w:t>The unit keeps transmitting on schedule (about once a second on serial, and at its normal slot on VHF), but while it ingests the oversized sentence</w:t>
      </w:r>
      <w:r w:rsidR="00591900">
        <w:t>,</w:t>
      </w:r>
      <w:r>
        <w:t xml:space="preserve"> it is starved of valid GPS input, so its position reports carry the </w:t>
      </w:r>
      <w:r w:rsidR="00591900">
        <w:t>“</w:t>
      </w:r>
      <w:r>
        <w:t>no position available” sentinel (latitude 91 / longitude 181) instead of a real fix. This no-position interval grows with input length: negligible below about 2,000 characters, rising to about 61 seconds at 16,384 characters, and was seen on both the serial output and the VHF transmissions. The interval tracks the time taken to write the oversized input, that is, how long the real GPS feed is held off the shared line.</w:t>
      </w:r>
    </w:p>
    <w:p w14:paraId="50BD23C3" w14:textId="6519B1FD" w:rsidR="00E96EE2" w:rsidRDefault="00000000">
      <w:pPr>
        <w:spacing w:after="80" w:line="264" w:lineRule="auto"/>
      </w:pPr>
      <w:r>
        <w:rPr>
          <w:b/>
          <w:bCs/>
          <w:color w:val="1F3864"/>
        </w:rPr>
        <w:t xml:space="preserve">Why it is an attack:  </w:t>
      </w:r>
      <w:r>
        <w:t>Denial of position. One oversized sentence monopoli</w:t>
      </w:r>
      <w:r w:rsidR="00F85368">
        <w:t>z</w:t>
      </w:r>
      <w:r>
        <w:t>es the shared serial line for as long as the attacker chooses to make it, starving the transponder of GPS so that it broadcasts “no position” for that interval; repeating it keeps the vessel un-plottable. This is not radio silence: the unit’s MMSI is still heard, but with no position</w:t>
      </w:r>
      <w:r w:rsidR="003904E5">
        <w:t>,</w:t>
      </w:r>
      <w:r>
        <w:t xml:space="preserve"> the vessel cannot be shown at a location on other ships’ or VTS collision-avoidance displays. A longer input produces a longer outage.</w:t>
      </w:r>
    </w:p>
    <w:p w14:paraId="0311CEA1" w14:textId="77777777" w:rsidR="00E96EE2" w:rsidRDefault="00000000">
      <w:pPr>
        <w:spacing w:after="80" w:line="264" w:lineRule="auto"/>
      </w:pPr>
      <w:r>
        <w:rPr>
          <w:b/>
          <w:bCs/>
          <w:color w:val="1F3864"/>
        </w:rPr>
        <w:lastRenderedPageBreak/>
        <w:t xml:space="preserve">Why it is self-contained:  </w:t>
      </w:r>
      <w:r>
        <w:t>This attack needs nothing beyond the ability to put data on the transponder’s input line. It does not depend on any other equipment, any monitor, or any assumption about how downstream devices behave.</w:t>
      </w:r>
    </w:p>
    <w:p w14:paraId="5D30A159" w14:textId="77777777" w:rsidR="00E96EE2" w:rsidRDefault="00000000">
      <w:pPr>
        <w:spacing w:after="80" w:line="264" w:lineRule="auto"/>
      </w:pPr>
      <w:r>
        <w:rPr>
          <w:b/>
          <w:bCs/>
          <w:color w:val="1F3864"/>
        </w:rPr>
        <w:t xml:space="preserve">Specification violated:  </w:t>
      </w:r>
      <w:r>
        <w:t>IEC 61162-1:2024, 7.3.1: “The maximum number of characters in a sentence shall be 82.” The resulting loss of continuous valid-position reporting also defeats the Class A carriage requirement (IEC 61993-2 / SOLAS V/19).</w:t>
      </w:r>
    </w:p>
    <w:p w14:paraId="2DAAA947" w14:textId="77777777" w:rsidR="00E96EE2" w:rsidRDefault="00000000">
      <w:pPr>
        <w:pStyle w:val="Heading1"/>
        <w:spacing w:before="260" w:after="120"/>
      </w:pPr>
      <w:r>
        <w:rPr>
          <w:b/>
          <w:bCs/>
          <w:color w:val="1F3864"/>
          <w:sz w:val="26"/>
          <w:szCs w:val="26"/>
        </w:rPr>
        <w:t>4. Additional non-conformance (potential impact, not confirmed)</w:t>
      </w:r>
    </w:p>
    <w:p w14:paraId="072CE063" w14:textId="26B62DF6" w:rsidR="00E96EE2" w:rsidRDefault="00000000">
      <w:pPr>
        <w:spacing w:after="120" w:line="264" w:lineRule="auto"/>
      </w:pPr>
      <w:r>
        <w:t>The items below are confirmed violations of IEC 61162-1:2024. Each could plausibly enable an attack, but confirming that would require testing equipment downstream of the transponder, which we did not have. They are reported so the vendor can close the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860"/>
        <w:gridCol w:w="1450"/>
        <w:gridCol w:w="2800"/>
      </w:tblGrid>
      <w:tr w:rsidR="00E96EE2" w14:paraId="2878E5CA" w14:textId="77777777">
        <w:tblPrEx>
          <w:tblCellMar>
            <w:top w:w="0" w:type="dxa"/>
            <w:bottom w:w="0" w:type="dxa"/>
          </w:tblCellMar>
        </w:tblPrEx>
        <w:trPr>
          <w:tblHeader/>
        </w:trPr>
        <w:tc>
          <w:tcPr>
            <w:tcW w:w="2250" w:type="dxa"/>
            <w:shd w:val="clear" w:color="auto" w:fill="1F3864"/>
            <w:tcMar>
              <w:top w:w="60" w:type="dxa"/>
              <w:left w:w="90" w:type="dxa"/>
              <w:bottom w:w="60" w:type="dxa"/>
              <w:right w:w="90" w:type="dxa"/>
            </w:tcMar>
          </w:tcPr>
          <w:p w14:paraId="5FA8F667" w14:textId="77777777" w:rsidR="00E96EE2" w:rsidRDefault="00000000">
            <w:pPr>
              <w:spacing w:line="250" w:lineRule="auto"/>
            </w:pPr>
            <w:r>
              <w:rPr>
                <w:b/>
                <w:bCs/>
                <w:color w:val="FFFFFF"/>
                <w:sz w:val="18"/>
                <w:szCs w:val="18"/>
              </w:rPr>
              <w:t>Non-conformance</w:t>
            </w:r>
          </w:p>
        </w:tc>
        <w:tc>
          <w:tcPr>
            <w:tcW w:w="2860" w:type="dxa"/>
            <w:shd w:val="clear" w:color="auto" w:fill="1F3864"/>
            <w:tcMar>
              <w:top w:w="60" w:type="dxa"/>
              <w:left w:w="90" w:type="dxa"/>
              <w:bottom w:w="60" w:type="dxa"/>
              <w:right w:w="90" w:type="dxa"/>
            </w:tcMar>
          </w:tcPr>
          <w:p w14:paraId="7001AF59" w14:textId="77777777" w:rsidR="00E96EE2" w:rsidRDefault="00000000">
            <w:pPr>
              <w:spacing w:line="250" w:lineRule="auto"/>
            </w:pPr>
            <w:r>
              <w:rPr>
                <w:b/>
                <w:bCs/>
                <w:color w:val="FFFFFF"/>
                <w:sz w:val="18"/>
                <w:szCs w:val="18"/>
              </w:rPr>
              <w:t>What we observed</w:t>
            </w:r>
          </w:p>
        </w:tc>
        <w:tc>
          <w:tcPr>
            <w:tcW w:w="1450" w:type="dxa"/>
            <w:shd w:val="clear" w:color="auto" w:fill="1F3864"/>
            <w:tcMar>
              <w:top w:w="60" w:type="dxa"/>
              <w:left w:w="90" w:type="dxa"/>
              <w:bottom w:w="60" w:type="dxa"/>
              <w:right w:w="90" w:type="dxa"/>
            </w:tcMar>
          </w:tcPr>
          <w:p w14:paraId="0BB0D2AF" w14:textId="77777777" w:rsidR="00E96EE2" w:rsidRDefault="00000000">
            <w:pPr>
              <w:spacing w:line="250" w:lineRule="auto"/>
            </w:pPr>
            <w:r>
              <w:rPr>
                <w:b/>
                <w:bCs/>
                <w:color w:val="FFFFFF"/>
                <w:sz w:val="18"/>
                <w:szCs w:val="18"/>
              </w:rPr>
              <w:t>IEC clause</w:t>
            </w:r>
          </w:p>
        </w:tc>
        <w:tc>
          <w:tcPr>
            <w:tcW w:w="2800" w:type="dxa"/>
            <w:shd w:val="clear" w:color="auto" w:fill="1F3864"/>
            <w:tcMar>
              <w:top w:w="60" w:type="dxa"/>
              <w:left w:w="90" w:type="dxa"/>
              <w:bottom w:w="60" w:type="dxa"/>
              <w:right w:w="90" w:type="dxa"/>
            </w:tcMar>
          </w:tcPr>
          <w:p w14:paraId="198F45E3" w14:textId="77777777" w:rsidR="00E96EE2" w:rsidRDefault="00000000">
            <w:pPr>
              <w:spacing w:line="250" w:lineRule="auto"/>
            </w:pPr>
            <w:r>
              <w:rPr>
                <w:b/>
                <w:bCs/>
                <w:color w:val="FFFFFF"/>
                <w:sz w:val="18"/>
                <w:szCs w:val="18"/>
              </w:rPr>
              <w:t>Possible impact (not confirmed)</w:t>
            </w:r>
          </w:p>
        </w:tc>
      </w:tr>
      <w:tr w:rsidR="00E96EE2" w14:paraId="2F579719" w14:textId="77777777">
        <w:tblPrEx>
          <w:tblCellMar>
            <w:top w:w="0" w:type="dxa"/>
            <w:bottom w:w="0" w:type="dxa"/>
          </w:tblCellMar>
        </w:tblPrEx>
        <w:tc>
          <w:tcPr>
            <w:tcW w:w="2250" w:type="dxa"/>
            <w:tcMar>
              <w:top w:w="60" w:type="dxa"/>
              <w:left w:w="90" w:type="dxa"/>
              <w:bottom w:w="60" w:type="dxa"/>
              <w:right w:w="90" w:type="dxa"/>
            </w:tcMar>
          </w:tcPr>
          <w:p w14:paraId="4114456F" w14:textId="084CBF5A" w:rsidR="00E96EE2" w:rsidRDefault="0073507C">
            <w:pPr>
              <w:spacing w:line="250" w:lineRule="auto"/>
            </w:pPr>
            <w:r>
              <w:rPr>
                <w:b/>
                <w:bCs/>
                <w:color w:val="000000"/>
                <w:sz w:val="18"/>
                <w:szCs w:val="18"/>
              </w:rPr>
              <w:t>Hidden-sentence injection</w:t>
            </w:r>
            <w:r w:rsidR="00000000">
              <w:rPr>
                <w:b/>
                <w:bCs/>
                <w:color w:val="000000"/>
                <w:sz w:val="18"/>
                <w:szCs w:val="18"/>
              </w:rPr>
              <w:t xml:space="preserve"> (bad terminator)</w:t>
            </w:r>
          </w:p>
        </w:tc>
        <w:tc>
          <w:tcPr>
            <w:tcW w:w="2860" w:type="dxa"/>
            <w:tcMar>
              <w:top w:w="60" w:type="dxa"/>
              <w:left w:w="90" w:type="dxa"/>
              <w:bottom w:w="60" w:type="dxa"/>
              <w:right w:w="90" w:type="dxa"/>
            </w:tcMar>
          </w:tcPr>
          <w:p w14:paraId="41B87F01" w14:textId="77777777" w:rsidR="00E96EE2" w:rsidRDefault="00000000">
            <w:pPr>
              <w:spacing w:line="250" w:lineRule="auto"/>
            </w:pPr>
            <w:r>
              <w:rPr>
                <w:color w:val="000000"/>
                <w:sz w:val="18"/>
                <w:szCs w:val="18"/>
              </w:rPr>
              <w:t xml:space="preserve">A doubled or swapped CR/LF made </w:t>
            </w:r>
            <w:proofErr w:type="spellStart"/>
            <w:r>
              <w:rPr>
                <w:color w:val="000000"/>
                <w:sz w:val="18"/>
                <w:szCs w:val="18"/>
              </w:rPr>
              <w:t>em-trak</w:t>
            </w:r>
            <w:proofErr w:type="spellEnd"/>
            <w:r>
              <w:rPr>
                <w:color w:val="000000"/>
                <w:sz w:val="18"/>
                <w:szCs w:val="18"/>
              </w:rPr>
              <w:t xml:space="preserve"> parse and broadcast a hidden second position sentence (seen 5 to 7 times per test).</w:t>
            </w:r>
          </w:p>
        </w:tc>
        <w:tc>
          <w:tcPr>
            <w:tcW w:w="1450" w:type="dxa"/>
            <w:tcMar>
              <w:top w:w="60" w:type="dxa"/>
              <w:left w:w="90" w:type="dxa"/>
              <w:bottom w:w="60" w:type="dxa"/>
              <w:right w:w="90" w:type="dxa"/>
            </w:tcMar>
          </w:tcPr>
          <w:p w14:paraId="5DED0E5F" w14:textId="77777777" w:rsidR="00E96EE2" w:rsidRDefault="00000000">
            <w:pPr>
              <w:spacing w:line="250" w:lineRule="auto"/>
            </w:pPr>
            <w:r>
              <w:rPr>
                <w:color w:val="000000"/>
                <w:sz w:val="18"/>
                <w:szCs w:val="18"/>
              </w:rPr>
              <w:t>7.3.1, 7.4</w:t>
            </w:r>
          </w:p>
        </w:tc>
        <w:tc>
          <w:tcPr>
            <w:tcW w:w="2800" w:type="dxa"/>
            <w:tcMar>
              <w:top w:w="60" w:type="dxa"/>
              <w:left w:w="90" w:type="dxa"/>
              <w:bottom w:w="60" w:type="dxa"/>
              <w:right w:w="90" w:type="dxa"/>
            </w:tcMar>
          </w:tcPr>
          <w:p w14:paraId="6A4D3783" w14:textId="77777777" w:rsidR="00E96EE2" w:rsidRDefault="00000000">
            <w:pPr>
              <w:spacing w:line="250" w:lineRule="auto"/>
            </w:pPr>
            <w:r>
              <w:rPr>
                <w:color w:val="000000"/>
                <w:sz w:val="18"/>
                <w:szCs w:val="18"/>
              </w:rPr>
              <w:t>Injects a position report that a monitor inspecting only the first sentence would miss.</w:t>
            </w:r>
          </w:p>
        </w:tc>
      </w:tr>
      <w:tr w:rsidR="00E96EE2" w14:paraId="273B5420" w14:textId="77777777">
        <w:tblPrEx>
          <w:tblCellMar>
            <w:top w:w="0" w:type="dxa"/>
            <w:bottom w:w="0" w:type="dxa"/>
          </w:tblCellMar>
        </w:tblPrEx>
        <w:tc>
          <w:tcPr>
            <w:tcW w:w="2250" w:type="dxa"/>
            <w:shd w:val="clear" w:color="auto" w:fill="EEF1F6"/>
            <w:tcMar>
              <w:top w:w="60" w:type="dxa"/>
              <w:left w:w="90" w:type="dxa"/>
              <w:bottom w:w="60" w:type="dxa"/>
              <w:right w:w="90" w:type="dxa"/>
            </w:tcMar>
          </w:tcPr>
          <w:p w14:paraId="4E4C733F" w14:textId="77777777" w:rsidR="00E96EE2" w:rsidRDefault="00000000">
            <w:pPr>
              <w:spacing w:line="250" w:lineRule="auto"/>
            </w:pPr>
            <w:r>
              <w:rPr>
                <w:b/>
                <w:bCs/>
                <w:color w:val="000000"/>
                <w:sz w:val="18"/>
                <w:szCs w:val="18"/>
              </w:rPr>
              <w:t>Control byte in the unit's own output</w:t>
            </w:r>
          </w:p>
        </w:tc>
        <w:tc>
          <w:tcPr>
            <w:tcW w:w="2860" w:type="dxa"/>
            <w:shd w:val="clear" w:color="auto" w:fill="EEF1F6"/>
            <w:tcMar>
              <w:top w:w="60" w:type="dxa"/>
              <w:left w:w="90" w:type="dxa"/>
              <w:bottom w:w="60" w:type="dxa"/>
              <w:right w:w="90" w:type="dxa"/>
            </w:tcMar>
          </w:tcPr>
          <w:p w14:paraId="65EE1791" w14:textId="77777777" w:rsidR="00E96EE2" w:rsidRDefault="00000000">
            <w:pPr>
              <w:spacing w:line="250" w:lineRule="auto"/>
            </w:pPr>
            <w:r>
              <w:rPr>
                <w:color w:val="000000"/>
                <w:sz w:val="18"/>
                <w:szCs w:val="18"/>
              </w:rPr>
              <w:t xml:space="preserve">While rejecting some malformed input, </w:t>
            </w:r>
            <w:proofErr w:type="spellStart"/>
            <w:r>
              <w:rPr>
                <w:color w:val="000000"/>
                <w:sz w:val="18"/>
                <w:szCs w:val="18"/>
              </w:rPr>
              <w:t>em-trak</w:t>
            </w:r>
            <w:proofErr w:type="spellEnd"/>
            <w:r>
              <w:rPr>
                <w:color w:val="000000"/>
                <w:sz w:val="18"/>
                <w:szCs w:val="18"/>
              </w:rPr>
              <w:t xml:space="preserve"> emitted its own $AINAK sentences containing a raw DEL byte (0x7F) with a valid checksum.</w:t>
            </w:r>
          </w:p>
        </w:tc>
        <w:tc>
          <w:tcPr>
            <w:tcW w:w="1450" w:type="dxa"/>
            <w:shd w:val="clear" w:color="auto" w:fill="EEF1F6"/>
            <w:tcMar>
              <w:top w:w="60" w:type="dxa"/>
              <w:left w:w="90" w:type="dxa"/>
              <w:bottom w:w="60" w:type="dxa"/>
              <w:right w:w="90" w:type="dxa"/>
            </w:tcMar>
          </w:tcPr>
          <w:p w14:paraId="7A0B1427" w14:textId="77777777" w:rsidR="00E96EE2" w:rsidRDefault="00000000">
            <w:pPr>
              <w:spacing w:line="250" w:lineRule="auto"/>
            </w:pPr>
            <w:r>
              <w:rPr>
                <w:color w:val="000000"/>
                <w:sz w:val="18"/>
                <w:szCs w:val="18"/>
              </w:rPr>
              <w:t>7.1.3</w:t>
            </w:r>
          </w:p>
        </w:tc>
        <w:tc>
          <w:tcPr>
            <w:tcW w:w="2800" w:type="dxa"/>
            <w:shd w:val="clear" w:color="auto" w:fill="EEF1F6"/>
            <w:tcMar>
              <w:top w:w="60" w:type="dxa"/>
              <w:left w:w="90" w:type="dxa"/>
              <w:bottom w:w="60" w:type="dxa"/>
              <w:right w:w="90" w:type="dxa"/>
            </w:tcMar>
          </w:tcPr>
          <w:p w14:paraId="16110D63" w14:textId="77777777" w:rsidR="00E96EE2" w:rsidRDefault="00000000">
            <w:pPr>
              <w:spacing w:line="250" w:lineRule="auto"/>
            </w:pPr>
            <w:r>
              <w:rPr>
                <w:color w:val="000000"/>
                <w:sz w:val="18"/>
                <w:szCs w:val="18"/>
              </w:rPr>
              <w:t>A downstream device that cannot handle the byte could crash, or stall/drop its feed (denial of service).</w:t>
            </w:r>
          </w:p>
        </w:tc>
      </w:tr>
      <w:tr w:rsidR="00E96EE2" w14:paraId="4C17219D" w14:textId="77777777">
        <w:tblPrEx>
          <w:tblCellMar>
            <w:top w:w="0" w:type="dxa"/>
            <w:bottom w:w="0" w:type="dxa"/>
          </w:tblCellMar>
        </w:tblPrEx>
        <w:tc>
          <w:tcPr>
            <w:tcW w:w="2250" w:type="dxa"/>
            <w:tcMar>
              <w:top w:w="60" w:type="dxa"/>
              <w:left w:w="90" w:type="dxa"/>
              <w:bottom w:w="60" w:type="dxa"/>
              <w:right w:w="90" w:type="dxa"/>
            </w:tcMar>
          </w:tcPr>
          <w:p w14:paraId="2A171C34" w14:textId="77777777" w:rsidR="00E96EE2" w:rsidRDefault="00000000">
            <w:pPr>
              <w:spacing w:line="250" w:lineRule="auto"/>
            </w:pPr>
            <w:r>
              <w:rPr>
                <w:b/>
                <w:bCs/>
                <w:color w:val="000000"/>
                <w:sz w:val="18"/>
                <w:szCs w:val="18"/>
              </w:rPr>
              <w:t>Malformed characters used as a position</w:t>
            </w:r>
          </w:p>
        </w:tc>
        <w:tc>
          <w:tcPr>
            <w:tcW w:w="2860" w:type="dxa"/>
            <w:tcMar>
              <w:top w:w="60" w:type="dxa"/>
              <w:left w:w="90" w:type="dxa"/>
              <w:bottom w:w="60" w:type="dxa"/>
              <w:right w:w="90" w:type="dxa"/>
            </w:tcMar>
          </w:tcPr>
          <w:p w14:paraId="53A1C2CB" w14:textId="77777777" w:rsidR="00E96EE2" w:rsidRDefault="00000000">
            <w:pPr>
              <w:spacing w:line="250" w:lineRule="auto"/>
            </w:pPr>
            <w:r>
              <w:rPr>
                <w:color w:val="000000"/>
                <w:sz w:val="18"/>
                <w:szCs w:val="18"/>
              </w:rPr>
              <w:t>Sentences with a reserved or invalid byte ($, !, ^, ~, DEL) in a field were used as a real fix instead of being rejected.</w:t>
            </w:r>
          </w:p>
        </w:tc>
        <w:tc>
          <w:tcPr>
            <w:tcW w:w="1450" w:type="dxa"/>
            <w:tcMar>
              <w:top w:w="60" w:type="dxa"/>
              <w:left w:w="90" w:type="dxa"/>
              <w:bottom w:w="60" w:type="dxa"/>
              <w:right w:w="90" w:type="dxa"/>
            </w:tcMar>
          </w:tcPr>
          <w:p w14:paraId="7FBABFA8" w14:textId="77777777" w:rsidR="00E96EE2" w:rsidRDefault="00000000">
            <w:pPr>
              <w:spacing w:line="250" w:lineRule="auto"/>
            </w:pPr>
            <w:r>
              <w:rPr>
                <w:color w:val="000000"/>
                <w:sz w:val="18"/>
                <w:szCs w:val="18"/>
              </w:rPr>
              <w:t>7.1.2, 7.1.3, 7.4</w:t>
            </w:r>
          </w:p>
        </w:tc>
        <w:tc>
          <w:tcPr>
            <w:tcW w:w="2800" w:type="dxa"/>
            <w:tcMar>
              <w:top w:w="60" w:type="dxa"/>
              <w:left w:w="90" w:type="dxa"/>
              <w:bottom w:w="60" w:type="dxa"/>
              <w:right w:w="90" w:type="dxa"/>
            </w:tcMar>
          </w:tcPr>
          <w:p w14:paraId="3A578F09" w14:textId="77777777" w:rsidR="00E96EE2" w:rsidRDefault="00000000">
            <w:pPr>
              <w:spacing w:line="250" w:lineRule="auto"/>
            </w:pPr>
            <w:r>
              <w:rPr>
                <w:color w:val="000000"/>
                <w:sz w:val="18"/>
                <w:szCs w:val="18"/>
              </w:rPr>
              <w:t>Input validation cannot be relied on; on its own, no more than a plain spoof (which already needs line access).</w:t>
            </w:r>
          </w:p>
        </w:tc>
      </w:tr>
      <w:tr w:rsidR="00E96EE2" w14:paraId="59D71E8A" w14:textId="77777777">
        <w:tblPrEx>
          <w:tblCellMar>
            <w:top w:w="0" w:type="dxa"/>
            <w:bottom w:w="0" w:type="dxa"/>
          </w:tblCellMar>
        </w:tblPrEx>
        <w:tc>
          <w:tcPr>
            <w:tcW w:w="2250" w:type="dxa"/>
            <w:shd w:val="clear" w:color="auto" w:fill="EEF1F6"/>
            <w:tcMar>
              <w:top w:w="60" w:type="dxa"/>
              <w:left w:w="90" w:type="dxa"/>
              <w:bottom w:w="60" w:type="dxa"/>
              <w:right w:w="90" w:type="dxa"/>
            </w:tcMar>
          </w:tcPr>
          <w:p w14:paraId="2E71599B" w14:textId="77777777" w:rsidR="00E96EE2" w:rsidRDefault="00000000">
            <w:pPr>
              <w:spacing w:line="250" w:lineRule="auto"/>
            </w:pPr>
            <w:r>
              <w:rPr>
                <w:b/>
                <w:bCs/>
                <w:color w:val="000000"/>
                <w:sz w:val="18"/>
                <w:szCs w:val="18"/>
              </w:rPr>
              <w:t>Invalid talker label accepted</w:t>
            </w:r>
          </w:p>
        </w:tc>
        <w:tc>
          <w:tcPr>
            <w:tcW w:w="2860" w:type="dxa"/>
            <w:shd w:val="clear" w:color="auto" w:fill="EEF1F6"/>
            <w:tcMar>
              <w:top w:w="60" w:type="dxa"/>
              <w:left w:w="90" w:type="dxa"/>
              <w:bottom w:w="60" w:type="dxa"/>
              <w:right w:w="90" w:type="dxa"/>
            </w:tcMar>
          </w:tcPr>
          <w:p w14:paraId="4D87536B" w14:textId="77777777" w:rsidR="00E96EE2" w:rsidRDefault="00000000">
            <w:pPr>
              <w:spacing w:line="250" w:lineRule="auto"/>
            </w:pPr>
            <w:r>
              <w:rPr>
                <w:color w:val="000000"/>
                <w:sz w:val="18"/>
                <w:szCs w:val="18"/>
              </w:rPr>
              <w:t>A sentence labelled $G1RMC (a digit in the two-letter talker field) was accepted.</w:t>
            </w:r>
          </w:p>
        </w:tc>
        <w:tc>
          <w:tcPr>
            <w:tcW w:w="1450" w:type="dxa"/>
            <w:shd w:val="clear" w:color="auto" w:fill="EEF1F6"/>
            <w:tcMar>
              <w:top w:w="60" w:type="dxa"/>
              <w:left w:w="90" w:type="dxa"/>
              <w:bottom w:w="60" w:type="dxa"/>
              <w:right w:w="90" w:type="dxa"/>
            </w:tcMar>
          </w:tcPr>
          <w:p w14:paraId="5B980DFB" w14:textId="77777777" w:rsidR="00E96EE2" w:rsidRDefault="00000000">
            <w:pPr>
              <w:spacing w:line="250" w:lineRule="auto"/>
            </w:pPr>
            <w:r>
              <w:rPr>
                <w:color w:val="000000"/>
                <w:sz w:val="18"/>
                <w:szCs w:val="18"/>
              </w:rPr>
              <w:t>7.3.1, Table 4</w:t>
            </w:r>
          </w:p>
        </w:tc>
        <w:tc>
          <w:tcPr>
            <w:tcW w:w="2800" w:type="dxa"/>
            <w:shd w:val="clear" w:color="auto" w:fill="EEF1F6"/>
            <w:tcMar>
              <w:top w:w="60" w:type="dxa"/>
              <w:left w:w="90" w:type="dxa"/>
              <w:bottom w:w="60" w:type="dxa"/>
              <w:right w:w="90" w:type="dxa"/>
            </w:tcMar>
          </w:tcPr>
          <w:p w14:paraId="735D356A" w14:textId="77777777" w:rsidR="00E96EE2" w:rsidRDefault="00000000">
            <w:pPr>
              <w:spacing w:line="250" w:lineRule="auto"/>
            </w:pPr>
            <w:r>
              <w:rPr>
                <w:color w:val="000000"/>
                <w:sz w:val="18"/>
                <w:szCs w:val="18"/>
              </w:rPr>
              <w:t>Input-validation gap; possible evasion of a filter keyed on valid labels.</w:t>
            </w:r>
          </w:p>
        </w:tc>
      </w:tr>
    </w:tbl>
    <w:p w14:paraId="2CBB77B7" w14:textId="77777777" w:rsidR="00E96EE2" w:rsidRDefault="00000000">
      <w:pPr>
        <w:spacing w:after="60" w:line="264" w:lineRule="auto"/>
      </w:pPr>
      <w:r>
        <w:rPr>
          <w:b/>
          <w:bCs/>
          <w:color w:val="1F3864"/>
          <w:sz w:val="19"/>
          <w:szCs w:val="19"/>
        </w:rPr>
        <w:t xml:space="preserve">Per-input detail (reserved and invalid characters injected in a data field). For each byte: whether </w:t>
      </w:r>
      <w:proofErr w:type="spellStart"/>
      <w:r>
        <w:rPr>
          <w:b/>
          <w:bCs/>
          <w:color w:val="1F3864"/>
          <w:sz w:val="19"/>
          <w:szCs w:val="19"/>
        </w:rPr>
        <w:t>em-trak</w:t>
      </w:r>
      <w:proofErr w:type="spellEnd"/>
      <w:r>
        <w:rPr>
          <w:b/>
          <w:bCs/>
          <w:color w:val="1F3864"/>
          <w:sz w:val="19"/>
          <w:szCs w:val="19"/>
        </w:rPr>
        <w:t xml:space="preserve"> used the malformed sentence as a real position, whether that went out over VHF, and whether the unit’s own output stayed conforming: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600"/>
        <w:gridCol w:w="1150"/>
        <w:gridCol w:w="2760"/>
        <w:gridCol w:w="2600"/>
      </w:tblGrid>
      <w:tr w:rsidR="00E96EE2" w14:paraId="6261A9A4" w14:textId="77777777">
        <w:tblPrEx>
          <w:tblCellMar>
            <w:top w:w="0" w:type="dxa"/>
            <w:bottom w:w="0" w:type="dxa"/>
          </w:tblCellMar>
        </w:tblPrEx>
        <w:trPr>
          <w:tblHeader/>
        </w:trPr>
        <w:tc>
          <w:tcPr>
            <w:tcW w:w="1250" w:type="dxa"/>
            <w:shd w:val="clear" w:color="auto" w:fill="1F3864"/>
            <w:tcMar>
              <w:top w:w="60" w:type="dxa"/>
              <w:left w:w="90" w:type="dxa"/>
              <w:bottom w:w="60" w:type="dxa"/>
              <w:right w:w="90" w:type="dxa"/>
            </w:tcMar>
          </w:tcPr>
          <w:p w14:paraId="2EEC6A51" w14:textId="77777777" w:rsidR="00E96EE2" w:rsidRDefault="00000000">
            <w:pPr>
              <w:spacing w:line="250" w:lineRule="auto"/>
            </w:pPr>
            <w:r>
              <w:rPr>
                <w:b/>
                <w:bCs/>
                <w:color w:val="FFFFFF"/>
                <w:sz w:val="18"/>
                <w:szCs w:val="18"/>
              </w:rPr>
              <w:t>Byte in a field</w:t>
            </w:r>
          </w:p>
        </w:tc>
        <w:tc>
          <w:tcPr>
            <w:tcW w:w="1600" w:type="dxa"/>
            <w:shd w:val="clear" w:color="auto" w:fill="1F3864"/>
            <w:tcMar>
              <w:top w:w="60" w:type="dxa"/>
              <w:left w:w="90" w:type="dxa"/>
              <w:bottom w:w="60" w:type="dxa"/>
              <w:right w:w="90" w:type="dxa"/>
            </w:tcMar>
          </w:tcPr>
          <w:p w14:paraId="3EB7802A" w14:textId="77777777" w:rsidR="00E96EE2" w:rsidRDefault="00000000">
            <w:pPr>
              <w:spacing w:line="250" w:lineRule="auto"/>
              <w:jc w:val="center"/>
            </w:pPr>
            <w:r>
              <w:rPr>
                <w:b/>
                <w:bCs/>
                <w:color w:val="FFFFFF"/>
                <w:sz w:val="18"/>
                <w:szCs w:val="18"/>
              </w:rPr>
              <w:t>Used as position (serial)</w:t>
            </w:r>
          </w:p>
        </w:tc>
        <w:tc>
          <w:tcPr>
            <w:tcW w:w="1150" w:type="dxa"/>
            <w:shd w:val="clear" w:color="auto" w:fill="1F3864"/>
            <w:tcMar>
              <w:top w:w="60" w:type="dxa"/>
              <w:left w:w="90" w:type="dxa"/>
              <w:bottom w:w="60" w:type="dxa"/>
              <w:right w:w="90" w:type="dxa"/>
            </w:tcMar>
          </w:tcPr>
          <w:p w14:paraId="20BCA3D3" w14:textId="77777777" w:rsidR="00E96EE2" w:rsidRDefault="00000000">
            <w:pPr>
              <w:spacing w:line="250" w:lineRule="auto"/>
              <w:jc w:val="center"/>
            </w:pPr>
            <w:r>
              <w:rPr>
                <w:b/>
                <w:bCs/>
                <w:color w:val="FFFFFF"/>
                <w:sz w:val="18"/>
                <w:szCs w:val="18"/>
              </w:rPr>
              <w:t>Sent on VHF</w:t>
            </w:r>
          </w:p>
        </w:tc>
        <w:tc>
          <w:tcPr>
            <w:tcW w:w="2760" w:type="dxa"/>
            <w:shd w:val="clear" w:color="auto" w:fill="1F3864"/>
            <w:tcMar>
              <w:top w:w="60" w:type="dxa"/>
              <w:left w:w="90" w:type="dxa"/>
              <w:bottom w:w="60" w:type="dxa"/>
              <w:right w:w="90" w:type="dxa"/>
            </w:tcMar>
          </w:tcPr>
          <w:p w14:paraId="7FE5A3F3" w14:textId="77777777" w:rsidR="00E96EE2" w:rsidRDefault="00000000">
            <w:pPr>
              <w:spacing w:line="250" w:lineRule="auto"/>
            </w:pPr>
            <w:proofErr w:type="spellStart"/>
            <w:r>
              <w:rPr>
                <w:b/>
                <w:bCs/>
                <w:color w:val="FFFFFF"/>
                <w:sz w:val="18"/>
                <w:szCs w:val="18"/>
              </w:rPr>
              <w:t>em-trak</w:t>
            </w:r>
            <w:proofErr w:type="spellEnd"/>
            <w:r>
              <w:rPr>
                <w:b/>
                <w:bCs/>
                <w:color w:val="FFFFFF"/>
                <w:sz w:val="18"/>
                <w:szCs w:val="18"/>
              </w:rPr>
              <w:t xml:space="preserve"> output</w:t>
            </w:r>
          </w:p>
        </w:tc>
        <w:tc>
          <w:tcPr>
            <w:tcW w:w="2600" w:type="dxa"/>
            <w:shd w:val="clear" w:color="auto" w:fill="1F3864"/>
            <w:tcMar>
              <w:top w:w="60" w:type="dxa"/>
              <w:left w:w="90" w:type="dxa"/>
              <w:bottom w:w="60" w:type="dxa"/>
              <w:right w:w="90" w:type="dxa"/>
            </w:tcMar>
          </w:tcPr>
          <w:p w14:paraId="27CF9A5D" w14:textId="77777777" w:rsidR="00E96EE2" w:rsidRDefault="00000000">
            <w:pPr>
              <w:spacing w:line="250" w:lineRule="auto"/>
            </w:pPr>
            <w:r>
              <w:rPr>
                <w:b/>
                <w:bCs/>
                <w:color w:val="FFFFFF"/>
                <w:sz w:val="18"/>
                <w:szCs w:val="18"/>
              </w:rPr>
              <w:t>Net effect</w:t>
            </w:r>
          </w:p>
        </w:tc>
      </w:tr>
      <w:tr w:rsidR="00E96EE2" w14:paraId="467C35CD" w14:textId="77777777">
        <w:tblPrEx>
          <w:tblCellMar>
            <w:top w:w="0" w:type="dxa"/>
            <w:bottom w:w="0" w:type="dxa"/>
          </w:tblCellMar>
        </w:tblPrEx>
        <w:tc>
          <w:tcPr>
            <w:tcW w:w="1250" w:type="dxa"/>
            <w:tcMar>
              <w:top w:w="60" w:type="dxa"/>
              <w:left w:w="90" w:type="dxa"/>
              <w:bottom w:w="60" w:type="dxa"/>
              <w:right w:w="90" w:type="dxa"/>
            </w:tcMar>
          </w:tcPr>
          <w:p w14:paraId="57B5D9D5" w14:textId="77777777" w:rsidR="00E96EE2" w:rsidRDefault="00000000">
            <w:pPr>
              <w:spacing w:line="250" w:lineRule="auto"/>
            </w:pPr>
            <w:r>
              <w:rPr>
                <w:b/>
                <w:bCs/>
                <w:color w:val="000000"/>
                <w:sz w:val="18"/>
                <w:szCs w:val="18"/>
              </w:rPr>
              <w:t>$  (0x24)</w:t>
            </w:r>
          </w:p>
        </w:tc>
        <w:tc>
          <w:tcPr>
            <w:tcW w:w="1600" w:type="dxa"/>
            <w:tcMar>
              <w:top w:w="60" w:type="dxa"/>
              <w:left w:w="90" w:type="dxa"/>
              <w:bottom w:w="60" w:type="dxa"/>
              <w:right w:w="90" w:type="dxa"/>
            </w:tcMar>
          </w:tcPr>
          <w:p w14:paraId="7672B7BD" w14:textId="77777777" w:rsidR="00E96EE2" w:rsidRDefault="00000000">
            <w:pPr>
              <w:spacing w:line="250" w:lineRule="auto"/>
              <w:jc w:val="center"/>
            </w:pPr>
            <w:r>
              <w:rPr>
                <w:color w:val="000000"/>
                <w:sz w:val="18"/>
                <w:szCs w:val="18"/>
              </w:rPr>
              <w:t>Yes</w:t>
            </w:r>
          </w:p>
        </w:tc>
        <w:tc>
          <w:tcPr>
            <w:tcW w:w="1150" w:type="dxa"/>
            <w:tcMar>
              <w:top w:w="60" w:type="dxa"/>
              <w:left w:w="90" w:type="dxa"/>
              <w:bottom w:w="60" w:type="dxa"/>
              <w:right w:w="90" w:type="dxa"/>
            </w:tcMar>
          </w:tcPr>
          <w:p w14:paraId="29FFB510" w14:textId="77777777" w:rsidR="00E96EE2" w:rsidRDefault="00000000">
            <w:pPr>
              <w:spacing w:line="250" w:lineRule="auto"/>
              <w:jc w:val="center"/>
            </w:pPr>
            <w:r>
              <w:rPr>
                <w:color w:val="000000"/>
                <w:sz w:val="18"/>
                <w:szCs w:val="18"/>
              </w:rPr>
              <w:t>Yes</w:t>
            </w:r>
          </w:p>
        </w:tc>
        <w:tc>
          <w:tcPr>
            <w:tcW w:w="2760" w:type="dxa"/>
            <w:tcMar>
              <w:top w:w="60" w:type="dxa"/>
              <w:left w:w="90" w:type="dxa"/>
              <w:bottom w:w="60" w:type="dxa"/>
              <w:right w:w="90" w:type="dxa"/>
            </w:tcMar>
          </w:tcPr>
          <w:p w14:paraId="51D1F3C3" w14:textId="77777777" w:rsidR="00E96EE2" w:rsidRDefault="00000000">
            <w:pPr>
              <w:spacing w:line="250" w:lineRule="auto"/>
            </w:pPr>
            <w:r>
              <w:rPr>
                <w:color w:val="000000"/>
                <w:sz w:val="18"/>
                <w:szCs w:val="18"/>
              </w:rPr>
              <w:t>Well-formed</w:t>
            </w:r>
          </w:p>
        </w:tc>
        <w:tc>
          <w:tcPr>
            <w:tcW w:w="2600" w:type="dxa"/>
            <w:tcMar>
              <w:top w:w="60" w:type="dxa"/>
              <w:left w:w="90" w:type="dxa"/>
              <w:bottom w:w="60" w:type="dxa"/>
              <w:right w:w="90" w:type="dxa"/>
            </w:tcMar>
          </w:tcPr>
          <w:p w14:paraId="7E816E95" w14:textId="77777777" w:rsidR="00E96EE2" w:rsidRDefault="00000000">
            <w:pPr>
              <w:spacing w:line="250" w:lineRule="auto"/>
            </w:pPr>
            <w:r>
              <w:rPr>
                <w:color w:val="000000"/>
                <w:sz w:val="18"/>
                <w:szCs w:val="18"/>
              </w:rPr>
              <w:t>Used as position (also on air)</w:t>
            </w:r>
          </w:p>
        </w:tc>
      </w:tr>
      <w:tr w:rsidR="00E96EE2" w14:paraId="70B4F321" w14:textId="77777777">
        <w:tblPrEx>
          <w:tblCellMar>
            <w:top w:w="0" w:type="dxa"/>
            <w:bottom w:w="0" w:type="dxa"/>
          </w:tblCellMar>
        </w:tblPrEx>
        <w:tc>
          <w:tcPr>
            <w:tcW w:w="1250" w:type="dxa"/>
            <w:shd w:val="clear" w:color="auto" w:fill="EEF1F6"/>
            <w:tcMar>
              <w:top w:w="60" w:type="dxa"/>
              <w:left w:w="90" w:type="dxa"/>
              <w:bottom w:w="60" w:type="dxa"/>
              <w:right w:w="90" w:type="dxa"/>
            </w:tcMar>
          </w:tcPr>
          <w:p w14:paraId="2628D410" w14:textId="77777777" w:rsidR="00E96EE2" w:rsidRDefault="00000000">
            <w:pPr>
              <w:spacing w:line="250" w:lineRule="auto"/>
            </w:pPr>
            <w:r>
              <w:rPr>
                <w:b/>
                <w:bCs/>
                <w:color w:val="000000"/>
                <w:sz w:val="18"/>
                <w:szCs w:val="18"/>
              </w:rPr>
              <w:t>!  (0x21)</w:t>
            </w:r>
          </w:p>
        </w:tc>
        <w:tc>
          <w:tcPr>
            <w:tcW w:w="1600" w:type="dxa"/>
            <w:shd w:val="clear" w:color="auto" w:fill="EEF1F6"/>
            <w:tcMar>
              <w:top w:w="60" w:type="dxa"/>
              <w:left w:w="90" w:type="dxa"/>
              <w:bottom w:w="60" w:type="dxa"/>
              <w:right w:w="90" w:type="dxa"/>
            </w:tcMar>
          </w:tcPr>
          <w:p w14:paraId="075C3472" w14:textId="77777777" w:rsidR="00E96EE2" w:rsidRDefault="00000000">
            <w:pPr>
              <w:spacing w:line="250" w:lineRule="auto"/>
              <w:jc w:val="center"/>
            </w:pPr>
            <w:r>
              <w:rPr>
                <w:color w:val="000000"/>
                <w:sz w:val="18"/>
                <w:szCs w:val="18"/>
              </w:rPr>
              <w:t>Yes</w:t>
            </w:r>
          </w:p>
        </w:tc>
        <w:tc>
          <w:tcPr>
            <w:tcW w:w="1150" w:type="dxa"/>
            <w:shd w:val="clear" w:color="auto" w:fill="EEF1F6"/>
            <w:tcMar>
              <w:top w:w="60" w:type="dxa"/>
              <w:left w:w="90" w:type="dxa"/>
              <w:bottom w:w="60" w:type="dxa"/>
              <w:right w:w="90" w:type="dxa"/>
            </w:tcMar>
          </w:tcPr>
          <w:p w14:paraId="7754A997" w14:textId="77777777" w:rsidR="00E96EE2" w:rsidRDefault="00000000">
            <w:pPr>
              <w:spacing w:line="250" w:lineRule="auto"/>
              <w:jc w:val="center"/>
            </w:pPr>
            <w:r>
              <w:rPr>
                <w:color w:val="000000"/>
                <w:sz w:val="18"/>
                <w:szCs w:val="18"/>
              </w:rPr>
              <w:t>No</w:t>
            </w:r>
          </w:p>
        </w:tc>
        <w:tc>
          <w:tcPr>
            <w:tcW w:w="2760" w:type="dxa"/>
            <w:shd w:val="clear" w:color="auto" w:fill="EEF1F6"/>
            <w:tcMar>
              <w:top w:w="60" w:type="dxa"/>
              <w:left w:w="90" w:type="dxa"/>
              <w:bottom w:w="60" w:type="dxa"/>
              <w:right w:w="90" w:type="dxa"/>
            </w:tcMar>
          </w:tcPr>
          <w:p w14:paraId="05FAFE32" w14:textId="77777777" w:rsidR="00E96EE2" w:rsidRDefault="00000000">
            <w:pPr>
              <w:spacing w:line="250" w:lineRule="auto"/>
            </w:pPr>
            <w:r>
              <w:rPr>
                <w:color w:val="000000"/>
                <w:sz w:val="18"/>
                <w:szCs w:val="18"/>
              </w:rPr>
              <w:t>Well-formed</w:t>
            </w:r>
          </w:p>
        </w:tc>
        <w:tc>
          <w:tcPr>
            <w:tcW w:w="2600" w:type="dxa"/>
            <w:shd w:val="clear" w:color="auto" w:fill="EEF1F6"/>
            <w:tcMar>
              <w:top w:w="60" w:type="dxa"/>
              <w:left w:w="90" w:type="dxa"/>
              <w:bottom w:w="60" w:type="dxa"/>
              <w:right w:w="90" w:type="dxa"/>
            </w:tcMar>
          </w:tcPr>
          <w:p w14:paraId="08F66CB4" w14:textId="77777777" w:rsidR="00E96EE2" w:rsidRDefault="00000000">
            <w:pPr>
              <w:spacing w:line="250" w:lineRule="auto"/>
            </w:pPr>
            <w:r>
              <w:rPr>
                <w:color w:val="000000"/>
                <w:sz w:val="18"/>
                <w:szCs w:val="18"/>
              </w:rPr>
              <w:t>Used as position (serial)</w:t>
            </w:r>
          </w:p>
        </w:tc>
      </w:tr>
      <w:tr w:rsidR="00E96EE2" w14:paraId="72C6B253" w14:textId="77777777">
        <w:tblPrEx>
          <w:tblCellMar>
            <w:top w:w="0" w:type="dxa"/>
            <w:bottom w:w="0" w:type="dxa"/>
          </w:tblCellMar>
        </w:tblPrEx>
        <w:tc>
          <w:tcPr>
            <w:tcW w:w="1250" w:type="dxa"/>
            <w:tcMar>
              <w:top w:w="60" w:type="dxa"/>
              <w:left w:w="90" w:type="dxa"/>
              <w:bottom w:w="60" w:type="dxa"/>
              <w:right w:w="90" w:type="dxa"/>
            </w:tcMar>
          </w:tcPr>
          <w:p w14:paraId="68E02C9A" w14:textId="77777777" w:rsidR="00E96EE2" w:rsidRDefault="00000000">
            <w:pPr>
              <w:spacing w:line="250" w:lineRule="auto"/>
            </w:pPr>
            <w:r>
              <w:rPr>
                <w:b/>
                <w:bCs/>
                <w:color w:val="000000"/>
                <w:sz w:val="18"/>
                <w:szCs w:val="18"/>
              </w:rPr>
              <w:t>^  (0x5E)</w:t>
            </w:r>
          </w:p>
        </w:tc>
        <w:tc>
          <w:tcPr>
            <w:tcW w:w="1600" w:type="dxa"/>
            <w:tcMar>
              <w:top w:w="60" w:type="dxa"/>
              <w:left w:w="90" w:type="dxa"/>
              <w:bottom w:w="60" w:type="dxa"/>
              <w:right w:w="90" w:type="dxa"/>
            </w:tcMar>
          </w:tcPr>
          <w:p w14:paraId="7B1BF445" w14:textId="77777777" w:rsidR="00E96EE2" w:rsidRDefault="00000000">
            <w:pPr>
              <w:spacing w:line="250" w:lineRule="auto"/>
              <w:jc w:val="center"/>
            </w:pPr>
            <w:r>
              <w:rPr>
                <w:color w:val="000000"/>
                <w:sz w:val="18"/>
                <w:szCs w:val="18"/>
              </w:rPr>
              <w:t>Yes</w:t>
            </w:r>
          </w:p>
        </w:tc>
        <w:tc>
          <w:tcPr>
            <w:tcW w:w="1150" w:type="dxa"/>
            <w:tcMar>
              <w:top w:w="60" w:type="dxa"/>
              <w:left w:w="90" w:type="dxa"/>
              <w:bottom w:w="60" w:type="dxa"/>
              <w:right w:w="90" w:type="dxa"/>
            </w:tcMar>
          </w:tcPr>
          <w:p w14:paraId="7A770395" w14:textId="77777777" w:rsidR="00E96EE2" w:rsidRDefault="00000000">
            <w:pPr>
              <w:spacing w:line="250" w:lineRule="auto"/>
              <w:jc w:val="center"/>
            </w:pPr>
            <w:r>
              <w:rPr>
                <w:color w:val="000000"/>
                <w:sz w:val="18"/>
                <w:szCs w:val="18"/>
              </w:rPr>
              <w:t>No</w:t>
            </w:r>
          </w:p>
        </w:tc>
        <w:tc>
          <w:tcPr>
            <w:tcW w:w="2760" w:type="dxa"/>
            <w:tcMar>
              <w:top w:w="60" w:type="dxa"/>
              <w:left w:w="90" w:type="dxa"/>
              <w:bottom w:w="60" w:type="dxa"/>
              <w:right w:w="90" w:type="dxa"/>
            </w:tcMar>
          </w:tcPr>
          <w:p w14:paraId="42D16962" w14:textId="77777777" w:rsidR="00E96EE2" w:rsidRDefault="00000000">
            <w:pPr>
              <w:spacing w:line="250" w:lineRule="auto"/>
            </w:pPr>
            <w:r>
              <w:rPr>
                <w:color w:val="000000"/>
                <w:sz w:val="18"/>
                <w:szCs w:val="18"/>
              </w:rPr>
              <w:t>Well-formed</w:t>
            </w:r>
          </w:p>
        </w:tc>
        <w:tc>
          <w:tcPr>
            <w:tcW w:w="2600" w:type="dxa"/>
            <w:tcMar>
              <w:top w:w="60" w:type="dxa"/>
              <w:left w:w="90" w:type="dxa"/>
              <w:bottom w:w="60" w:type="dxa"/>
              <w:right w:w="90" w:type="dxa"/>
            </w:tcMar>
          </w:tcPr>
          <w:p w14:paraId="76C4B0FC" w14:textId="77777777" w:rsidR="00E96EE2" w:rsidRDefault="00000000">
            <w:pPr>
              <w:spacing w:line="250" w:lineRule="auto"/>
            </w:pPr>
            <w:r>
              <w:rPr>
                <w:color w:val="000000"/>
                <w:sz w:val="18"/>
                <w:szCs w:val="18"/>
              </w:rPr>
              <w:t>Used as position (serial)</w:t>
            </w:r>
          </w:p>
        </w:tc>
      </w:tr>
      <w:tr w:rsidR="00E96EE2" w14:paraId="1A1D2A6F" w14:textId="77777777">
        <w:tblPrEx>
          <w:tblCellMar>
            <w:top w:w="0" w:type="dxa"/>
            <w:bottom w:w="0" w:type="dxa"/>
          </w:tblCellMar>
        </w:tblPrEx>
        <w:tc>
          <w:tcPr>
            <w:tcW w:w="1250" w:type="dxa"/>
            <w:shd w:val="clear" w:color="auto" w:fill="EEF1F6"/>
            <w:tcMar>
              <w:top w:w="60" w:type="dxa"/>
              <w:left w:w="90" w:type="dxa"/>
              <w:bottom w:w="60" w:type="dxa"/>
              <w:right w:w="90" w:type="dxa"/>
            </w:tcMar>
          </w:tcPr>
          <w:p w14:paraId="4BB400E1" w14:textId="77777777" w:rsidR="00E96EE2" w:rsidRDefault="00000000">
            <w:pPr>
              <w:spacing w:line="250" w:lineRule="auto"/>
            </w:pPr>
            <w:r>
              <w:rPr>
                <w:b/>
                <w:bCs/>
                <w:color w:val="000000"/>
                <w:sz w:val="18"/>
                <w:szCs w:val="18"/>
              </w:rPr>
              <w:t>~  (0x7E)</w:t>
            </w:r>
          </w:p>
        </w:tc>
        <w:tc>
          <w:tcPr>
            <w:tcW w:w="1600" w:type="dxa"/>
            <w:shd w:val="clear" w:color="auto" w:fill="EEF1F6"/>
            <w:tcMar>
              <w:top w:w="60" w:type="dxa"/>
              <w:left w:w="90" w:type="dxa"/>
              <w:bottom w:w="60" w:type="dxa"/>
              <w:right w:w="90" w:type="dxa"/>
            </w:tcMar>
          </w:tcPr>
          <w:p w14:paraId="539292C6" w14:textId="77777777" w:rsidR="00E96EE2" w:rsidRDefault="00000000">
            <w:pPr>
              <w:spacing w:line="250" w:lineRule="auto"/>
              <w:jc w:val="center"/>
            </w:pPr>
            <w:r>
              <w:rPr>
                <w:color w:val="000000"/>
                <w:sz w:val="18"/>
                <w:szCs w:val="18"/>
              </w:rPr>
              <w:t>Yes</w:t>
            </w:r>
          </w:p>
        </w:tc>
        <w:tc>
          <w:tcPr>
            <w:tcW w:w="1150" w:type="dxa"/>
            <w:shd w:val="clear" w:color="auto" w:fill="EEF1F6"/>
            <w:tcMar>
              <w:top w:w="60" w:type="dxa"/>
              <w:left w:w="90" w:type="dxa"/>
              <w:bottom w:w="60" w:type="dxa"/>
              <w:right w:w="90" w:type="dxa"/>
            </w:tcMar>
          </w:tcPr>
          <w:p w14:paraId="3915AA5E" w14:textId="77777777" w:rsidR="00E96EE2" w:rsidRDefault="00000000">
            <w:pPr>
              <w:spacing w:line="250" w:lineRule="auto"/>
              <w:jc w:val="center"/>
            </w:pPr>
            <w:r>
              <w:rPr>
                <w:color w:val="000000"/>
                <w:sz w:val="18"/>
                <w:szCs w:val="18"/>
              </w:rPr>
              <w:t>No</w:t>
            </w:r>
          </w:p>
        </w:tc>
        <w:tc>
          <w:tcPr>
            <w:tcW w:w="2760" w:type="dxa"/>
            <w:shd w:val="clear" w:color="auto" w:fill="EEF1F6"/>
            <w:tcMar>
              <w:top w:w="60" w:type="dxa"/>
              <w:left w:w="90" w:type="dxa"/>
              <w:bottom w:w="60" w:type="dxa"/>
              <w:right w:w="90" w:type="dxa"/>
            </w:tcMar>
          </w:tcPr>
          <w:p w14:paraId="0F35BC55" w14:textId="77777777" w:rsidR="00E96EE2" w:rsidRDefault="00000000">
            <w:pPr>
              <w:spacing w:line="250" w:lineRule="auto"/>
            </w:pPr>
            <w:r>
              <w:rPr>
                <w:color w:val="000000"/>
                <w:sz w:val="18"/>
                <w:szCs w:val="18"/>
              </w:rPr>
              <w:t>Well-formed</w:t>
            </w:r>
          </w:p>
        </w:tc>
        <w:tc>
          <w:tcPr>
            <w:tcW w:w="2600" w:type="dxa"/>
            <w:shd w:val="clear" w:color="auto" w:fill="EEF1F6"/>
            <w:tcMar>
              <w:top w:w="60" w:type="dxa"/>
              <w:left w:w="90" w:type="dxa"/>
              <w:bottom w:w="60" w:type="dxa"/>
              <w:right w:w="90" w:type="dxa"/>
            </w:tcMar>
          </w:tcPr>
          <w:p w14:paraId="1B86B6BD" w14:textId="77777777" w:rsidR="00E96EE2" w:rsidRDefault="00000000">
            <w:pPr>
              <w:spacing w:line="250" w:lineRule="auto"/>
            </w:pPr>
            <w:r>
              <w:rPr>
                <w:color w:val="000000"/>
                <w:sz w:val="18"/>
                <w:szCs w:val="18"/>
              </w:rPr>
              <w:t>Used as position (serial)</w:t>
            </w:r>
          </w:p>
        </w:tc>
      </w:tr>
      <w:tr w:rsidR="00E96EE2" w14:paraId="76525CD6" w14:textId="77777777">
        <w:tblPrEx>
          <w:tblCellMar>
            <w:top w:w="0" w:type="dxa"/>
            <w:bottom w:w="0" w:type="dxa"/>
          </w:tblCellMar>
        </w:tblPrEx>
        <w:tc>
          <w:tcPr>
            <w:tcW w:w="1250" w:type="dxa"/>
            <w:tcMar>
              <w:top w:w="60" w:type="dxa"/>
              <w:left w:w="90" w:type="dxa"/>
              <w:bottom w:w="60" w:type="dxa"/>
              <w:right w:w="90" w:type="dxa"/>
            </w:tcMar>
          </w:tcPr>
          <w:p w14:paraId="6BF19985" w14:textId="77777777" w:rsidR="00E96EE2" w:rsidRDefault="00000000">
            <w:pPr>
              <w:spacing w:line="250" w:lineRule="auto"/>
            </w:pPr>
            <w:r>
              <w:rPr>
                <w:b/>
                <w:bCs/>
                <w:color w:val="000000"/>
                <w:sz w:val="18"/>
                <w:szCs w:val="18"/>
              </w:rPr>
              <w:t>DEL (0x7F)</w:t>
            </w:r>
          </w:p>
        </w:tc>
        <w:tc>
          <w:tcPr>
            <w:tcW w:w="1600" w:type="dxa"/>
            <w:tcMar>
              <w:top w:w="60" w:type="dxa"/>
              <w:left w:w="90" w:type="dxa"/>
              <w:bottom w:w="60" w:type="dxa"/>
              <w:right w:w="90" w:type="dxa"/>
            </w:tcMar>
          </w:tcPr>
          <w:p w14:paraId="2E9B822C" w14:textId="77777777" w:rsidR="00E96EE2" w:rsidRDefault="00000000">
            <w:pPr>
              <w:spacing w:line="250" w:lineRule="auto"/>
              <w:jc w:val="center"/>
            </w:pPr>
            <w:r>
              <w:rPr>
                <w:color w:val="000000"/>
                <w:sz w:val="18"/>
                <w:szCs w:val="18"/>
              </w:rPr>
              <w:t>Yes</w:t>
            </w:r>
          </w:p>
        </w:tc>
        <w:tc>
          <w:tcPr>
            <w:tcW w:w="1150" w:type="dxa"/>
            <w:tcMar>
              <w:top w:w="60" w:type="dxa"/>
              <w:left w:w="90" w:type="dxa"/>
              <w:bottom w:w="60" w:type="dxa"/>
              <w:right w:w="90" w:type="dxa"/>
            </w:tcMar>
          </w:tcPr>
          <w:p w14:paraId="1EDD9965" w14:textId="77777777" w:rsidR="00E96EE2" w:rsidRDefault="00000000">
            <w:pPr>
              <w:spacing w:line="250" w:lineRule="auto"/>
              <w:jc w:val="center"/>
            </w:pPr>
            <w:r>
              <w:rPr>
                <w:color w:val="000000"/>
                <w:sz w:val="18"/>
                <w:szCs w:val="18"/>
              </w:rPr>
              <w:t>Yes</w:t>
            </w:r>
          </w:p>
        </w:tc>
        <w:tc>
          <w:tcPr>
            <w:tcW w:w="2760" w:type="dxa"/>
            <w:tcMar>
              <w:top w:w="60" w:type="dxa"/>
              <w:left w:w="90" w:type="dxa"/>
              <w:bottom w:w="60" w:type="dxa"/>
              <w:right w:w="90" w:type="dxa"/>
            </w:tcMar>
          </w:tcPr>
          <w:p w14:paraId="36526F24" w14:textId="77777777" w:rsidR="00E96EE2" w:rsidRDefault="00000000">
            <w:pPr>
              <w:spacing w:line="250" w:lineRule="auto"/>
            </w:pPr>
            <w:r>
              <w:rPr>
                <w:color w:val="000000"/>
                <w:sz w:val="18"/>
                <w:szCs w:val="18"/>
              </w:rPr>
              <w:t>Well-formed</w:t>
            </w:r>
          </w:p>
        </w:tc>
        <w:tc>
          <w:tcPr>
            <w:tcW w:w="2600" w:type="dxa"/>
            <w:tcMar>
              <w:top w:w="60" w:type="dxa"/>
              <w:left w:w="90" w:type="dxa"/>
              <w:bottom w:w="60" w:type="dxa"/>
              <w:right w:w="90" w:type="dxa"/>
            </w:tcMar>
          </w:tcPr>
          <w:p w14:paraId="137E7B71" w14:textId="77777777" w:rsidR="00E96EE2" w:rsidRDefault="00000000">
            <w:pPr>
              <w:spacing w:line="250" w:lineRule="auto"/>
            </w:pPr>
            <w:r>
              <w:rPr>
                <w:color w:val="000000"/>
                <w:sz w:val="18"/>
                <w:szCs w:val="18"/>
              </w:rPr>
              <w:t>Used as position (also on air)</w:t>
            </w:r>
          </w:p>
        </w:tc>
      </w:tr>
      <w:tr w:rsidR="00E17E53" w14:paraId="2B1EBCFE" w14:textId="77777777">
        <w:tblPrEx>
          <w:tblCellMar>
            <w:top w:w="0" w:type="dxa"/>
            <w:bottom w:w="0" w:type="dxa"/>
          </w:tblCellMar>
        </w:tblPrEx>
        <w:tc>
          <w:tcPr>
            <w:tcW w:w="1250" w:type="dxa"/>
            <w:shd w:val="clear" w:color="auto" w:fill="EEF1F6"/>
            <w:tcMar>
              <w:top w:w="60" w:type="dxa"/>
              <w:left w:w="90" w:type="dxa"/>
              <w:bottom w:w="60" w:type="dxa"/>
              <w:right w:w="90" w:type="dxa"/>
            </w:tcMar>
          </w:tcPr>
          <w:p w14:paraId="50C08630" w14:textId="78B6DD5F" w:rsidR="00E17E53" w:rsidRDefault="00E17E53">
            <w:pPr>
              <w:spacing w:line="250" w:lineRule="auto"/>
            </w:pPr>
            <w:r>
              <w:rPr>
                <w:b/>
                <w:bCs/>
                <w:color w:val="000000"/>
                <w:sz w:val="18"/>
                <w:szCs w:val="18"/>
              </w:rPr>
              <w:t>NUL (0x00)</w:t>
            </w:r>
          </w:p>
        </w:tc>
        <w:tc>
          <w:tcPr>
            <w:tcW w:w="1600" w:type="dxa"/>
            <w:shd w:val="clear" w:color="auto" w:fill="EEF1F6"/>
            <w:tcMar>
              <w:top w:w="60" w:type="dxa"/>
              <w:left w:w="90" w:type="dxa"/>
              <w:bottom w:w="60" w:type="dxa"/>
              <w:right w:w="90" w:type="dxa"/>
            </w:tcMar>
          </w:tcPr>
          <w:p w14:paraId="04E8B070" w14:textId="2A2D552E" w:rsidR="00E17E53" w:rsidRDefault="00E17E53">
            <w:pPr>
              <w:spacing w:line="250" w:lineRule="auto"/>
              <w:jc w:val="center"/>
            </w:pPr>
            <w:r>
              <w:rPr>
                <w:color w:val="000000"/>
                <w:sz w:val="18"/>
                <w:szCs w:val="18"/>
              </w:rPr>
              <w:t>No</w:t>
            </w:r>
          </w:p>
        </w:tc>
        <w:tc>
          <w:tcPr>
            <w:tcW w:w="1150" w:type="dxa"/>
            <w:shd w:val="clear" w:color="auto" w:fill="EEF1F6"/>
            <w:tcMar>
              <w:top w:w="60" w:type="dxa"/>
              <w:left w:w="90" w:type="dxa"/>
              <w:bottom w:w="60" w:type="dxa"/>
              <w:right w:w="90" w:type="dxa"/>
            </w:tcMar>
          </w:tcPr>
          <w:p w14:paraId="6DC579B9" w14:textId="5ABED0BD" w:rsidR="00E17E53" w:rsidRDefault="00E17E53">
            <w:pPr>
              <w:spacing w:line="250" w:lineRule="auto"/>
              <w:jc w:val="center"/>
            </w:pPr>
            <w:r>
              <w:rPr>
                <w:color w:val="000000"/>
                <w:sz w:val="18"/>
                <w:szCs w:val="18"/>
              </w:rPr>
              <w:t>No</w:t>
            </w:r>
          </w:p>
        </w:tc>
        <w:tc>
          <w:tcPr>
            <w:tcW w:w="2760" w:type="dxa"/>
            <w:shd w:val="clear" w:color="auto" w:fill="EEF1F6"/>
            <w:tcMar>
              <w:top w:w="60" w:type="dxa"/>
              <w:left w:w="90" w:type="dxa"/>
              <w:bottom w:w="60" w:type="dxa"/>
              <w:right w:w="90" w:type="dxa"/>
            </w:tcMar>
          </w:tcPr>
          <w:p w14:paraId="4BDBA185" w14:textId="6437F518" w:rsidR="00E17E53" w:rsidRDefault="00E17E53">
            <w:pPr>
              <w:spacing w:line="250" w:lineRule="auto"/>
            </w:pPr>
            <w:r>
              <w:rPr>
                <w:color w:val="000000"/>
                <w:sz w:val="18"/>
                <w:szCs w:val="18"/>
              </w:rPr>
              <w:t>Non-conforming ($AINAK, raw DEL byte)</w:t>
            </w:r>
          </w:p>
        </w:tc>
        <w:tc>
          <w:tcPr>
            <w:tcW w:w="2600" w:type="dxa"/>
            <w:shd w:val="clear" w:color="auto" w:fill="EEF1F6"/>
            <w:tcMar>
              <w:top w:w="60" w:type="dxa"/>
              <w:left w:w="90" w:type="dxa"/>
              <w:bottom w:w="60" w:type="dxa"/>
              <w:right w:w="90" w:type="dxa"/>
            </w:tcMar>
          </w:tcPr>
          <w:p w14:paraId="43D05A23" w14:textId="2E254C1C" w:rsidR="00E17E53" w:rsidRDefault="00E17E53">
            <w:pPr>
              <w:spacing w:line="250" w:lineRule="auto"/>
            </w:pPr>
            <w:r>
              <w:rPr>
                <w:color w:val="000000"/>
                <w:sz w:val="18"/>
                <w:szCs w:val="18"/>
              </w:rPr>
              <w:t>Rejected, but corrupt output</w:t>
            </w:r>
          </w:p>
        </w:tc>
      </w:tr>
    </w:tbl>
    <w:p w14:paraId="30B85821" w14:textId="77777777" w:rsidR="00E96EE2" w:rsidRDefault="00000000">
      <w:pPr>
        <w:spacing w:after="100" w:line="264" w:lineRule="auto"/>
      </w:pPr>
      <w:r>
        <w:rPr>
          <w:i/>
          <w:iCs/>
          <w:color w:val="444444"/>
          <w:sz w:val="17"/>
          <w:szCs w:val="17"/>
        </w:rPr>
        <w:t xml:space="preserve">“Well-formed” output means a valid AIS report that simply carries the false position; “non-conforming” means </w:t>
      </w:r>
      <w:proofErr w:type="spellStart"/>
      <w:r>
        <w:rPr>
          <w:i/>
          <w:iCs/>
          <w:color w:val="444444"/>
          <w:sz w:val="17"/>
          <w:szCs w:val="17"/>
        </w:rPr>
        <w:t>em-trak’s</w:t>
      </w:r>
      <w:proofErr w:type="spellEnd"/>
      <w:r>
        <w:rPr>
          <w:i/>
          <w:iCs/>
          <w:color w:val="444444"/>
          <w:sz w:val="17"/>
          <w:szCs w:val="17"/>
        </w:rPr>
        <w:t xml:space="preserve"> own output broke the standard. The corrupt output seen for NUL also appeared while </w:t>
      </w:r>
      <w:proofErr w:type="spellStart"/>
      <w:r>
        <w:rPr>
          <w:i/>
          <w:iCs/>
          <w:color w:val="444444"/>
          <w:sz w:val="17"/>
          <w:szCs w:val="17"/>
        </w:rPr>
        <w:t>em-trak</w:t>
      </w:r>
      <w:proofErr w:type="spellEnd"/>
      <w:r>
        <w:rPr>
          <w:i/>
          <w:iCs/>
          <w:color w:val="444444"/>
          <w:sz w:val="17"/>
          <w:szCs w:val="17"/>
        </w:rPr>
        <w:t xml:space="preserve"> rejected a non-hexadecimal checksum and a lower-case talker label, so it is a general reaction to malformed input. Serial acceptance is measured over many reports per test; VHF has a slower slot, so fewer land in a test window (hence “serial” where the air was not caught).</w:t>
      </w:r>
    </w:p>
    <w:p w14:paraId="2B19B585" w14:textId="7AAA9919" w:rsidR="00E96EE2" w:rsidRDefault="00000000">
      <w:pPr>
        <w:spacing w:after="120" w:line="264" w:lineRule="auto"/>
      </w:pPr>
      <w:r>
        <w:rPr>
          <w:i/>
          <w:iCs/>
          <w:color w:val="444444"/>
          <w:sz w:val="18"/>
          <w:szCs w:val="18"/>
        </w:rPr>
        <w:lastRenderedPageBreak/>
        <w:t xml:space="preserve">Of these, the two most likely to matter in practice are </w:t>
      </w:r>
      <w:r w:rsidR="0073507C">
        <w:rPr>
          <w:i/>
          <w:iCs/>
          <w:color w:val="444444"/>
          <w:sz w:val="18"/>
          <w:szCs w:val="18"/>
        </w:rPr>
        <w:t>hidden-sentence injection</w:t>
      </w:r>
      <w:r>
        <w:rPr>
          <w:i/>
          <w:iCs/>
          <w:color w:val="444444"/>
          <w:sz w:val="18"/>
          <w:szCs w:val="18"/>
        </w:rPr>
        <w:t xml:space="preserve"> and the control byte in the unit’s own output: both put unexpected data onto equipment beyond the transponder. Whether that data causes a real fault depends on how each downstream device parses NMEA, which is the next thing to test.</w:t>
      </w:r>
    </w:p>
    <w:p w14:paraId="0CB44B80" w14:textId="6A8AA8D1" w:rsidR="00E96EE2" w:rsidRDefault="00B0095B">
      <w:pPr>
        <w:pStyle w:val="Heading1"/>
        <w:spacing w:before="260" w:after="120"/>
      </w:pPr>
      <w:r>
        <w:rPr>
          <w:b/>
          <w:bCs/>
          <w:color w:val="1F3864"/>
          <w:sz w:val="26"/>
          <w:szCs w:val="26"/>
        </w:rPr>
        <w:t>5</w:t>
      </w:r>
      <w:r w:rsidR="00000000">
        <w:rPr>
          <w:b/>
          <w:bCs/>
          <w:color w:val="1F3864"/>
          <w:sz w:val="26"/>
          <w:szCs w:val="26"/>
        </w:rPr>
        <w:t>. Attack surface</w:t>
      </w:r>
    </w:p>
    <w:p w14:paraId="7BC126AB" w14:textId="2582154B" w:rsidR="00E96EE2" w:rsidRDefault="00000000">
      <w:pPr>
        <w:spacing w:after="120" w:line="264" w:lineRule="auto"/>
      </w:pPr>
      <w:r>
        <w:t>All findings target the serial (NMEA) presentation interface. Aboard ship</w:t>
      </w:r>
      <w:r w:rsidR="00D73B11">
        <w:t>,</w:t>
      </w:r>
      <w:r>
        <w:t xml:space="preserve"> this bus is shared with GPS, ECDIS, sensors</w:t>
      </w:r>
      <w:r w:rsidR="00D73B11">
        <w:t>,</w:t>
      </w:r>
      <w:r>
        <w:t xml:space="preserve"> and multiplexers, so reaching it does not necessarily require physical access: a remote attacker who has pivoted onto a networked shipboard device (for example</w:t>
      </w:r>
      <w:r w:rsidR="00D73B11">
        <w:t>,</w:t>
      </w:r>
      <w:r>
        <w:t xml:space="preserve"> an ECDIS or a VSAT-connected system bridged to the NMEA bus) can inject the same sentences. </w:t>
      </w:r>
      <w:r>
        <w:rPr>
          <w:b/>
          <w:bCs/>
        </w:rPr>
        <w:t>The findings above</w:t>
      </w:r>
      <w:r w:rsidR="00D73B11">
        <w:rPr>
          <w:b/>
          <w:bCs/>
        </w:rPr>
        <w:t>,</w:t>
      </w:r>
      <w:r>
        <w:rPr>
          <w:b/>
          <w:bCs/>
        </w:rPr>
        <w:t xml:space="preserve"> therefore</w:t>
      </w:r>
      <w:r w:rsidR="00D73B11">
        <w:rPr>
          <w:b/>
          <w:bCs/>
        </w:rPr>
        <w:t>,</w:t>
      </w:r>
      <w:r>
        <w:rPr>
          <w:b/>
          <w:bCs/>
        </w:rPr>
        <w:t xml:space="preserve"> describe remotely reachable </w:t>
      </w:r>
      <w:r w:rsidR="00C21AB3">
        <w:rPr>
          <w:b/>
          <w:bCs/>
        </w:rPr>
        <w:t>behavior</w:t>
      </w:r>
      <w:r>
        <w:rPr>
          <w:b/>
          <w:bCs/>
        </w:rPr>
        <w:t>, not only local access.</w:t>
      </w:r>
    </w:p>
    <w:p w14:paraId="3BF55EAA" w14:textId="77777777" w:rsidR="00E96EE2" w:rsidRDefault="00000000">
      <w:pPr>
        <w:pBdr>
          <w:top w:val="single" w:sz="8" w:space="6" w:color="CCCCCC"/>
        </w:pBdr>
        <w:spacing w:before="240"/>
      </w:pPr>
      <w:r>
        <w:rPr>
          <w:i/>
          <w:iCs/>
          <w:color w:val="444444"/>
          <w:sz w:val="18"/>
          <w:szCs w:val="18"/>
        </w:rPr>
        <w:t>Prepared for coordinated disclosure. Findings for the remaining two vendors will be appended in this same format. Contact: ______________________.</w:t>
      </w:r>
    </w:p>
    <w:sectPr w:rsidR="00E96E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EF5663"/>
    <w:multiLevelType w:val="hybridMultilevel"/>
    <w:tmpl w:val="990041F8"/>
    <w:lvl w:ilvl="0" w:tplc="1A0E0016">
      <w:start w:val="1"/>
      <w:numFmt w:val="bullet"/>
      <w:lvlText w:val="●"/>
      <w:lvlJc w:val="left"/>
      <w:pPr>
        <w:ind w:left="720" w:hanging="360"/>
      </w:pPr>
    </w:lvl>
    <w:lvl w:ilvl="1" w:tplc="9E90ABDA">
      <w:start w:val="1"/>
      <w:numFmt w:val="bullet"/>
      <w:lvlText w:val="○"/>
      <w:lvlJc w:val="left"/>
      <w:pPr>
        <w:ind w:left="1440" w:hanging="360"/>
      </w:pPr>
    </w:lvl>
    <w:lvl w:ilvl="2" w:tplc="518CC358">
      <w:start w:val="1"/>
      <w:numFmt w:val="bullet"/>
      <w:lvlText w:val="■"/>
      <w:lvlJc w:val="left"/>
      <w:pPr>
        <w:ind w:left="2160" w:hanging="360"/>
      </w:pPr>
    </w:lvl>
    <w:lvl w:ilvl="3" w:tplc="96DE4B9E">
      <w:start w:val="1"/>
      <w:numFmt w:val="bullet"/>
      <w:lvlText w:val="●"/>
      <w:lvlJc w:val="left"/>
      <w:pPr>
        <w:ind w:left="2880" w:hanging="360"/>
      </w:pPr>
    </w:lvl>
    <w:lvl w:ilvl="4" w:tplc="5504FAE4">
      <w:start w:val="1"/>
      <w:numFmt w:val="bullet"/>
      <w:lvlText w:val="○"/>
      <w:lvlJc w:val="left"/>
      <w:pPr>
        <w:ind w:left="3600" w:hanging="360"/>
      </w:pPr>
    </w:lvl>
    <w:lvl w:ilvl="5" w:tplc="C50E4826">
      <w:start w:val="1"/>
      <w:numFmt w:val="bullet"/>
      <w:lvlText w:val="■"/>
      <w:lvlJc w:val="left"/>
      <w:pPr>
        <w:ind w:left="4320" w:hanging="360"/>
      </w:pPr>
    </w:lvl>
    <w:lvl w:ilvl="6" w:tplc="706A1EB2">
      <w:start w:val="1"/>
      <w:numFmt w:val="bullet"/>
      <w:lvlText w:val="●"/>
      <w:lvlJc w:val="left"/>
      <w:pPr>
        <w:ind w:left="5040" w:hanging="360"/>
      </w:pPr>
    </w:lvl>
    <w:lvl w:ilvl="7" w:tplc="F558BCCE">
      <w:start w:val="1"/>
      <w:numFmt w:val="bullet"/>
      <w:lvlText w:val="●"/>
      <w:lvlJc w:val="left"/>
      <w:pPr>
        <w:ind w:left="5760" w:hanging="360"/>
      </w:pPr>
    </w:lvl>
    <w:lvl w:ilvl="8" w:tplc="AFF24790">
      <w:start w:val="1"/>
      <w:numFmt w:val="bullet"/>
      <w:lvlText w:val="●"/>
      <w:lvlJc w:val="left"/>
      <w:pPr>
        <w:ind w:left="6480" w:hanging="360"/>
      </w:pPr>
    </w:lvl>
  </w:abstractNum>
  <w:num w:numId="1" w16cid:durableId="20870704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EE2"/>
    <w:rsid w:val="001677AA"/>
    <w:rsid w:val="003904E5"/>
    <w:rsid w:val="00476945"/>
    <w:rsid w:val="00591900"/>
    <w:rsid w:val="006F589C"/>
    <w:rsid w:val="0073507C"/>
    <w:rsid w:val="009B7FA1"/>
    <w:rsid w:val="00B0095B"/>
    <w:rsid w:val="00BF7845"/>
    <w:rsid w:val="00C21AB3"/>
    <w:rsid w:val="00CD5F67"/>
    <w:rsid w:val="00D419A5"/>
    <w:rsid w:val="00D73B11"/>
    <w:rsid w:val="00DF069D"/>
    <w:rsid w:val="00E17E53"/>
    <w:rsid w:val="00E96EE2"/>
    <w:rsid w:val="00F85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A6F157"/>
  <w15:docId w15:val="{61D181D3-073A-6C4B-A5AC-614A646B2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em-trak FA170 Security Assessment Findings</dc:title>
  <dc:creator>AIS Security Assessment</dc:creator>
  <cp:lastModifiedBy>Raymaker, Anna L</cp:lastModifiedBy>
  <cp:revision>7</cp:revision>
  <dcterms:created xsi:type="dcterms:W3CDTF">2026-07-14T15:52:00Z</dcterms:created>
  <dcterms:modified xsi:type="dcterms:W3CDTF">2026-07-14T16:25:00Z</dcterms:modified>
</cp:coreProperties>
</file>