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really like the explanation of the package of the movie analysis! Just did a few comments but overall it is really good.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Some typos in the notebook: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first cell you import twice textblob  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a function, called  **calculate_sentiment** that compute</w:t>
      </w:r>
      <w:r w:rsidDel="00000000" w:rsidR="00000000" w:rsidRPr="00000000">
        <w:rPr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sentiment</w:t>
      </w:r>
      <w:r w:rsidDel="00000000" w:rsidR="00000000" w:rsidRPr="00000000">
        <w:rPr>
          <w:rtl w:val="0"/>
        </w:rPr>
        <w:t xml:space="preserve">  (and not sentimenent) of a given text. 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errors for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sentiment_profile 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a page, there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are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usually around 500 words. By increasing the window it is possible to follow how the sentiment will change during the book page by page. 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sentiment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 of Book2 (and not The senttiment of Book2)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⇒  Same error in the following books 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NaiveBayesAnalyzer (an NLTK classifier trained on a movie reviews corpus).The default implementation PatternAnalyzer is used in the code below. ===&gt; you mis a space between  ‘corpus).’ and ‘The’ 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happiest and saddest moment will be double check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with the subtitles and then we will find the scene in the movie. The timing of the subtitles could be a bit different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with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respect to the movie, but we went through the exact subtitle speech in order to find the correct scene.x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Finally why do you not put the saddest and happiest moments for all the movies?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