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CFC" w:rsidRDefault="000F0CFC" w:rsidP="000F0CFC">
      <w:pPr>
        <w:jc w:val="center"/>
      </w:pPr>
      <w:r>
        <w:t>Отчёт по лабораторной работе №1</w:t>
      </w:r>
    </w:p>
    <w:p w:rsidR="000F0CFC" w:rsidRDefault="000F0CFC" w:rsidP="000F0CFC">
      <w:pPr>
        <w:jc w:val="center"/>
      </w:pPr>
      <w:r>
        <w:t>Управление проектом</w:t>
      </w:r>
    </w:p>
    <w:p w:rsidR="000F0CFC" w:rsidRDefault="000F0CFC" w:rsidP="000F0CFC">
      <w:pPr>
        <w:jc w:val="center"/>
      </w:pPr>
      <w:r>
        <w:t>Выполнила студентка группы 19-КБ-ПР2 Наталочка А.Д.</w:t>
      </w:r>
    </w:p>
    <w:p w:rsidR="00A0628B" w:rsidRDefault="00A0628B" w:rsidP="000F0CFC">
      <w:pPr>
        <w:jc w:val="center"/>
      </w:pPr>
    </w:p>
    <w:p w:rsidR="00A0628B" w:rsidRPr="00F618DE" w:rsidRDefault="00A0628B" w:rsidP="00A0628B">
      <w:r w:rsidRPr="00DA7611">
        <w:rPr>
          <w:b/>
        </w:rPr>
        <w:t>Цель работы:</w:t>
      </w:r>
      <w:r>
        <w:t xml:space="preserve"> Изучение методологии управления проектами. Получение навыков по применению данных методологий для планирования проекта. Лабораторная работа направлена на ознакомление с основными понятиями методологии управления проектами, получение навыков по применению данных понятий при построении плана проекта, построения графика работ, распределения исполнителей, управления рисками. </w:t>
      </w:r>
    </w:p>
    <w:p w:rsidR="00E85D40" w:rsidRPr="00F618DE" w:rsidRDefault="00DA7611" w:rsidP="00A0628B">
      <w:r w:rsidRPr="00DA7611">
        <w:rPr>
          <w:b/>
        </w:rPr>
        <w:t>Основная часть:</w:t>
      </w:r>
      <w:r w:rsidR="00E85D40" w:rsidRPr="00F618DE">
        <w:t xml:space="preserve"> </w:t>
      </w:r>
    </w:p>
    <w:p w:rsidR="00E85D40" w:rsidRPr="00CB1046" w:rsidRDefault="00CB1046" w:rsidP="00A0628B">
      <w:r>
        <w:t>Участники проектной группы:</w:t>
      </w:r>
    </w:p>
    <w:p w:rsidR="00A0628B" w:rsidRDefault="00E85D40" w:rsidP="00A0628B">
      <w:pPr>
        <w:rPr>
          <w:b/>
        </w:rPr>
      </w:pPr>
      <w:r w:rsidRPr="00A0628B">
        <w:rPr>
          <w:noProof/>
          <w:lang w:eastAsia="ru-RU"/>
        </w:rPr>
        <w:drawing>
          <wp:inline distT="0" distB="0" distL="0" distR="0" wp14:anchorId="6E158FDF" wp14:editId="4C3D603D">
            <wp:extent cx="5940425" cy="17310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15"/>
                    <a:stretch/>
                  </pic:blipFill>
                  <pic:spPr bwMode="auto"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D40" w:rsidRDefault="00E85D40" w:rsidP="00A0628B"/>
    <w:p w:rsidR="00DA7611" w:rsidRPr="00F618DE" w:rsidRDefault="00DA7611" w:rsidP="00A0628B">
      <w:r>
        <w:t xml:space="preserve">Временная диаграмма с распределением </w:t>
      </w:r>
      <w:r w:rsidR="00CB1046">
        <w:t>исполнителей по этапам:</w:t>
      </w:r>
    </w:p>
    <w:p w:rsidR="00A0628B" w:rsidRDefault="00A0628B" w:rsidP="00A0628B">
      <w:pPr>
        <w:rPr>
          <w:lang w:val="en-US"/>
        </w:rPr>
      </w:pPr>
      <w:r w:rsidRPr="00A0628B">
        <w:rPr>
          <w:noProof/>
          <w:lang w:eastAsia="ru-RU"/>
        </w:rPr>
        <w:drawing>
          <wp:inline distT="0" distB="0" distL="0" distR="0" wp14:anchorId="28740306" wp14:editId="05A4C963">
            <wp:extent cx="5940425" cy="2621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8B" w:rsidRDefault="00A0628B" w:rsidP="00A0628B">
      <w:pPr>
        <w:rPr>
          <w:lang w:val="en-US"/>
        </w:rPr>
      </w:pPr>
      <w:r w:rsidRPr="00A0628B">
        <w:rPr>
          <w:noProof/>
          <w:lang w:eastAsia="ru-RU"/>
        </w:rPr>
        <w:lastRenderedPageBreak/>
        <w:drawing>
          <wp:inline distT="0" distB="0" distL="0" distR="0" wp14:anchorId="1DCE8407" wp14:editId="16ABC8B4">
            <wp:extent cx="5940425" cy="2675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11" w:rsidRDefault="00DA7611" w:rsidP="00A0628B">
      <w:pPr>
        <w:rPr>
          <w:lang w:val="en-US"/>
        </w:rPr>
      </w:pPr>
    </w:p>
    <w:p w:rsidR="00A0628B" w:rsidRPr="00E85D40" w:rsidRDefault="00DA7611" w:rsidP="00A0628B">
      <w:pPr>
        <w:rPr>
          <w:lang w:val="en-US"/>
        </w:rPr>
      </w:pPr>
      <w:r>
        <w:t>Сетевая диаграмма:</w:t>
      </w:r>
    </w:p>
    <w:p w:rsidR="00A0628B" w:rsidRDefault="00A0628B" w:rsidP="00A0628B">
      <w:pPr>
        <w:rPr>
          <w:lang w:val="en-US"/>
        </w:rPr>
      </w:pPr>
      <w:r w:rsidRPr="00A0628B">
        <w:rPr>
          <w:noProof/>
          <w:lang w:eastAsia="ru-RU"/>
        </w:rPr>
        <w:drawing>
          <wp:inline distT="0" distB="0" distL="0" distR="0" wp14:anchorId="573F51CB" wp14:editId="3331BFA0">
            <wp:extent cx="5940425" cy="2326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8B" w:rsidRDefault="00A0628B" w:rsidP="00A0628B">
      <w:pPr>
        <w:rPr>
          <w:lang w:val="en-US"/>
        </w:rPr>
      </w:pPr>
      <w:r w:rsidRPr="00A0628B">
        <w:rPr>
          <w:noProof/>
          <w:lang w:eastAsia="ru-RU"/>
        </w:rPr>
        <w:drawing>
          <wp:inline distT="0" distB="0" distL="0" distR="0" wp14:anchorId="16911FAA" wp14:editId="58787B9F">
            <wp:extent cx="5940425" cy="2571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8B" w:rsidRDefault="00A0628B" w:rsidP="00A0628B">
      <w:pPr>
        <w:rPr>
          <w:lang w:val="en-US"/>
        </w:rPr>
      </w:pPr>
    </w:p>
    <w:p w:rsidR="00A0628B" w:rsidRDefault="00A0628B" w:rsidP="00A0628B">
      <w:pPr>
        <w:rPr>
          <w:lang w:val="en-US"/>
        </w:rPr>
      </w:pPr>
      <w:bookmarkStart w:id="0" w:name="_GoBack"/>
      <w:r w:rsidRPr="00A0628B">
        <w:rPr>
          <w:noProof/>
          <w:lang w:eastAsia="ru-RU"/>
        </w:rPr>
        <w:lastRenderedPageBreak/>
        <w:drawing>
          <wp:inline distT="0" distB="0" distL="0" distR="0" wp14:anchorId="212B6BD0" wp14:editId="19D3D75E">
            <wp:extent cx="5940425" cy="2697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628B" w:rsidRDefault="00A0628B" w:rsidP="00A0628B">
      <w:pPr>
        <w:rPr>
          <w:lang w:val="en-US"/>
        </w:rPr>
      </w:pPr>
    </w:p>
    <w:p w:rsidR="00A0628B" w:rsidRDefault="00A0628B" w:rsidP="00A0628B">
      <w:pPr>
        <w:rPr>
          <w:lang w:val="en-US"/>
        </w:rPr>
      </w:pPr>
    </w:p>
    <w:p w:rsidR="00A0628B" w:rsidRDefault="00A0628B" w:rsidP="00A0628B">
      <w:pPr>
        <w:rPr>
          <w:lang w:val="en-US"/>
        </w:rPr>
      </w:pPr>
    </w:p>
    <w:p w:rsidR="00A0628B" w:rsidRDefault="00A0628B" w:rsidP="00A0628B">
      <w:pPr>
        <w:rPr>
          <w:lang w:val="en-US"/>
        </w:rPr>
      </w:pPr>
    </w:p>
    <w:p w:rsidR="00A0628B" w:rsidRPr="00A0628B" w:rsidRDefault="00A0628B" w:rsidP="00A0628B">
      <w:pPr>
        <w:rPr>
          <w:lang w:val="en-US"/>
        </w:rPr>
      </w:pPr>
    </w:p>
    <w:p w:rsidR="000F0CFC" w:rsidRPr="00E85D40" w:rsidRDefault="00E85D40" w:rsidP="00E85D40">
      <w:pPr>
        <w:jc w:val="center"/>
      </w:pPr>
      <w:r>
        <w:t>Реестр рисков: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973"/>
        <w:gridCol w:w="1854"/>
        <w:gridCol w:w="1276"/>
        <w:gridCol w:w="1276"/>
        <w:gridCol w:w="2262"/>
      </w:tblGrid>
      <w:tr w:rsidR="000F0CFC" w:rsidTr="00E85D40">
        <w:trPr>
          <w:jc w:val="center"/>
        </w:trPr>
        <w:tc>
          <w:tcPr>
            <w:tcW w:w="704" w:type="dxa"/>
          </w:tcPr>
          <w:p w:rsidR="000F0CFC" w:rsidRPr="00AD7BC7" w:rsidRDefault="000F0CFC" w:rsidP="00534C6A">
            <w:pPr>
              <w:jc w:val="center"/>
            </w:pPr>
            <w:r>
              <w:t>№</w:t>
            </w:r>
          </w:p>
        </w:tc>
        <w:tc>
          <w:tcPr>
            <w:tcW w:w="1973" w:type="dxa"/>
          </w:tcPr>
          <w:p w:rsidR="000F0CFC" w:rsidRDefault="000F0CFC" w:rsidP="00534C6A">
            <w:pPr>
              <w:jc w:val="center"/>
            </w:pPr>
            <w:r>
              <w:t>Определение риска</w:t>
            </w:r>
          </w:p>
        </w:tc>
        <w:tc>
          <w:tcPr>
            <w:tcW w:w="1854" w:type="dxa"/>
          </w:tcPr>
          <w:p w:rsidR="000F0CFC" w:rsidRDefault="000F0CFC" w:rsidP="00534C6A">
            <w:pPr>
              <w:jc w:val="center"/>
            </w:pPr>
            <w:r>
              <w:t>Тип риска</w:t>
            </w:r>
          </w:p>
        </w:tc>
        <w:tc>
          <w:tcPr>
            <w:tcW w:w="1276" w:type="dxa"/>
          </w:tcPr>
          <w:p w:rsidR="000F0CFC" w:rsidRDefault="00E85D40" w:rsidP="00534C6A">
            <w:pPr>
              <w:jc w:val="center"/>
            </w:pPr>
            <w:r>
              <w:t>Оценка ущерба</w:t>
            </w:r>
            <w:r w:rsidR="000F0CFC">
              <w:t>, руб.</w:t>
            </w:r>
          </w:p>
        </w:tc>
        <w:tc>
          <w:tcPr>
            <w:tcW w:w="1276" w:type="dxa"/>
          </w:tcPr>
          <w:p w:rsidR="000F0CFC" w:rsidRDefault="000F0CFC" w:rsidP="00534C6A">
            <w:pPr>
              <w:jc w:val="center"/>
            </w:pPr>
            <w:r>
              <w:t>Вероятность реализации</w:t>
            </w:r>
          </w:p>
        </w:tc>
        <w:tc>
          <w:tcPr>
            <w:tcW w:w="2262" w:type="dxa"/>
          </w:tcPr>
          <w:p w:rsidR="000F0CFC" w:rsidRDefault="000F0CFC" w:rsidP="00534C6A">
            <w:pPr>
              <w:jc w:val="center"/>
            </w:pPr>
            <w:r>
              <w:t>Стратегия минимизации</w:t>
            </w:r>
          </w:p>
        </w:tc>
      </w:tr>
      <w:tr w:rsidR="000F0CFC" w:rsidTr="00E85D40">
        <w:trPr>
          <w:jc w:val="center"/>
        </w:trPr>
        <w:tc>
          <w:tcPr>
            <w:tcW w:w="704" w:type="dxa"/>
          </w:tcPr>
          <w:p w:rsidR="000F0CFC" w:rsidRDefault="000F0CFC" w:rsidP="00534C6A">
            <w:r>
              <w:t>1</w:t>
            </w:r>
          </w:p>
        </w:tc>
        <w:tc>
          <w:tcPr>
            <w:tcW w:w="1973" w:type="dxa"/>
          </w:tcPr>
          <w:p w:rsidR="000F0CFC" w:rsidRDefault="000F0CFC" w:rsidP="00534C6A">
            <w:r>
              <w:rPr>
                <w:rFonts w:cs="Times New Roman"/>
              </w:rPr>
              <w:t>Увеличение цен при закупке ИТ-инфраструктуры</w:t>
            </w:r>
          </w:p>
        </w:tc>
        <w:tc>
          <w:tcPr>
            <w:tcW w:w="1854" w:type="dxa"/>
          </w:tcPr>
          <w:p w:rsidR="000F0CFC" w:rsidRPr="007944A5" w:rsidRDefault="000F0CFC" w:rsidP="00534C6A">
            <w:r>
              <w:t>Организационный</w:t>
            </w:r>
          </w:p>
        </w:tc>
        <w:tc>
          <w:tcPr>
            <w:tcW w:w="1276" w:type="dxa"/>
          </w:tcPr>
          <w:p w:rsidR="000F0CFC" w:rsidRPr="007944A5" w:rsidRDefault="000F0CFC" w:rsidP="00534C6A">
            <w:pPr>
              <w:rPr>
                <w:lang w:val="en-US"/>
              </w:rPr>
            </w:pPr>
            <w:r>
              <w:rPr>
                <w:lang w:val="en-US"/>
              </w:rPr>
              <w:t>350 000</w:t>
            </w:r>
          </w:p>
        </w:tc>
        <w:tc>
          <w:tcPr>
            <w:tcW w:w="1276" w:type="dxa"/>
          </w:tcPr>
          <w:p w:rsidR="000F0CFC" w:rsidRPr="000B1D51" w:rsidRDefault="000F0CFC" w:rsidP="00534C6A">
            <w:pPr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262" w:type="dxa"/>
          </w:tcPr>
          <w:p w:rsidR="000F0CFC" w:rsidRDefault="000F0CFC" w:rsidP="00534C6A">
            <w:r w:rsidRPr="000B1D51">
              <w:t>Найти вендора с более выгодным предложением</w:t>
            </w:r>
          </w:p>
        </w:tc>
      </w:tr>
      <w:tr w:rsidR="000F0CFC" w:rsidTr="00E85D40">
        <w:trPr>
          <w:jc w:val="center"/>
        </w:trPr>
        <w:tc>
          <w:tcPr>
            <w:tcW w:w="704" w:type="dxa"/>
          </w:tcPr>
          <w:p w:rsidR="000F0CFC" w:rsidRDefault="000F0CFC" w:rsidP="00534C6A">
            <w:r>
              <w:t>2</w:t>
            </w:r>
          </w:p>
        </w:tc>
        <w:tc>
          <w:tcPr>
            <w:tcW w:w="1973" w:type="dxa"/>
          </w:tcPr>
          <w:p w:rsidR="000F0CFC" w:rsidRDefault="000F0CFC" w:rsidP="00534C6A">
            <w:r>
              <w:rPr>
                <w:rFonts w:cs="Times New Roman"/>
              </w:rPr>
              <w:t>Возникновение ошибок в проектных разработках и документации</w:t>
            </w:r>
          </w:p>
        </w:tc>
        <w:tc>
          <w:tcPr>
            <w:tcW w:w="1854" w:type="dxa"/>
          </w:tcPr>
          <w:p w:rsidR="000F0CFC" w:rsidRPr="00887AAF" w:rsidRDefault="000F0CFC" w:rsidP="00534C6A">
            <w:r>
              <w:t>Организационный</w:t>
            </w:r>
          </w:p>
        </w:tc>
        <w:tc>
          <w:tcPr>
            <w:tcW w:w="1276" w:type="dxa"/>
          </w:tcPr>
          <w:p w:rsidR="000F0CFC" w:rsidRDefault="000F0CFC" w:rsidP="00534C6A">
            <w:r>
              <w:t>20 000</w:t>
            </w:r>
          </w:p>
        </w:tc>
        <w:tc>
          <w:tcPr>
            <w:tcW w:w="1276" w:type="dxa"/>
          </w:tcPr>
          <w:p w:rsidR="000F0CFC" w:rsidRPr="000B1D51" w:rsidRDefault="000F0CFC" w:rsidP="00534C6A">
            <w:pPr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2262" w:type="dxa"/>
          </w:tcPr>
          <w:p w:rsidR="000F0CFC" w:rsidRDefault="000F0CFC" w:rsidP="00534C6A">
            <w:r>
              <w:rPr>
                <w:color w:val="000000"/>
                <w:sz w:val="27"/>
                <w:szCs w:val="27"/>
              </w:rPr>
              <w:t>Выделить роль проверяющего на каждом этапе проекта</w:t>
            </w:r>
          </w:p>
        </w:tc>
      </w:tr>
      <w:tr w:rsidR="000F0CFC" w:rsidTr="00E85D40">
        <w:trPr>
          <w:jc w:val="center"/>
        </w:trPr>
        <w:tc>
          <w:tcPr>
            <w:tcW w:w="704" w:type="dxa"/>
          </w:tcPr>
          <w:p w:rsidR="000F0CFC" w:rsidRDefault="000F0CFC" w:rsidP="00534C6A">
            <w:r>
              <w:t>3</w:t>
            </w:r>
          </w:p>
        </w:tc>
        <w:tc>
          <w:tcPr>
            <w:tcW w:w="1973" w:type="dxa"/>
          </w:tcPr>
          <w:p w:rsidR="000F0CFC" w:rsidRDefault="000F0CFC" w:rsidP="00534C6A">
            <w:pPr>
              <w:rPr>
                <w:rFonts w:cs="Times New Roman"/>
              </w:rPr>
            </w:pPr>
            <w:r>
              <w:rPr>
                <w:rFonts w:cs="Times New Roman"/>
              </w:rPr>
              <w:t>Приобретение ненадежного оборудования</w:t>
            </w:r>
          </w:p>
        </w:tc>
        <w:tc>
          <w:tcPr>
            <w:tcW w:w="1854" w:type="dxa"/>
          </w:tcPr>
          <w:p w:rsidR="000F0CFC" w:rsidRDefault="000F0CFC" w:rsidP="00534C6A">
            <w:r>
              <w:t>Технологический</w:t>
            </w:r>
          </w:p>
        </w:tc>
        <w:tc>
          <w:tcPr>
            <w:tcW w:w="1276" w:type="dxa"/>
          </w:tcPr>
          <w:p w:rsidR="000F0CFC" w:rsidRDefault="000F0CFC" w:rsidP="00534C6A">
            <w:r>
              <w:t>200 000</w:t>
            </w:r>
          </w:p>
        </w:tc>
        <w:tc>
          <w:tcPr>
            <w:tcW w:w="1276" w:type="dxa"/>
          </w:tcPr>
          <w:p w:rsidR="000F0CFC" w:rsidRPr="000B1D51" w:rsidRDefault="000F0CFC" w:rsidP="00534C6A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2262" w:type="dxa"/>
          </w:tcPr>
          <w:p w:rsidR="000F0CFC" w:rsidRDefault="000F0CFC" w:rsidP="00534C6A">
            <w:r>
              <w:rPr>
                <w:color w:val="000000"/>
                <w:sz w:val="27"/>
                <w:szCs w:val="27"/>
              </w:rPr>
              <w:t>Провести анализ предложений на предмет поиска оптимального варианта оборудования</w:t>
            </w:r>
          </w:p>
        </w:tc>
      </w:tr>
      <w:tr w:rsidR="000F0CFC" w:rsidTr="00E85D40">
        <w:trPr>
          <w:jc w:val="center"/>
        </w:trPr>
        <w:tc>
          <w:tcPr>
            <w:tcW w:w="704" w:type="dxa"/>
          </w:tcPr>
          <w:p w:rsidR="000F0CFC" w:rsidRDefault="000F0CFC" w:rsidP="00534C6A">
            <w:r>
              <w:t>4</w:t>
            </w:r>
          </w:p>
        </w:tc>
        <w:tc>
          <w:tcPr>
            <w:tcW w:w="1973" w:type="dxa"/>
          </w:tcPr>
          <w:p w:rsidR="000F0CFC" w:rsidRDefault="000F0CFC" w:rsidP="00534C6A">
            <w:pPr>
              <w:rPr>
                <w:rFonts w:cs="Times New Roman"/>
              </w:rPr>
            </w:pPr>
            <w:r>
              <w:rPr>
                <w:rFonts w:cs="Times New Roman"/>
              </w:rPr>
              <w:t>Слабая организованн</w:t>
            </w:r>
            <w:r>
              <w:rPr>
                <w:rFonts w:cs="Times New Roman"/>
              </w:rPr>
              <w:lastRenderedPageBreak/>
              <w:t>ость участников проекта</w:t>
            </w:r>
          </w:p>
        </w:tc>
        <w:tc>
          <w:tcPr>
            <w:tcW w:w="1854" w:type="dxa"/>
          </w:tcPr>
          <w:p w:rsidR="000F0CFC" w:rsidRDefault="000F0CFC" w:rsidP="00534C6A">
            <w:r>
              <w:lastRenderedPageBreak/>
              <w:t>Связанные с персоналом</w:t>
            </w:r>
          </w:p>
        </w:tc>
        <w:tc>
          <w:tcPr>
            <w:tcW w:w="1276" w:type="dxa"/>
          </w:tcPr>
          <w:p w:rsidR="000F0CFC" w:rsidRDefault="000F0CFC" w:rsidP="00534C6A">
            <w:r>
              <w:t>50 000</w:t>
            </w:r>
          </w:p>
        </w:tc>
        <w:tc>
          <w:tcPr>
            <w:tcW w:w="1276" w:type="dxa"/>
          </w:tcPr>
          <w:p w:rsidR="000F0CFC" w:rsidRPr="000B1D51" w:rsidRDefault="000F0CFC" w:rsidP="00534C6A">
            <w:pPr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2262" w:type="dxa"/>
          </w:tcPr>
          <w:p w:rsidR="000F0CFC" w:rsidRDefault="000F0CFC" w:rsidP="00534C6A">
            <w:r>
              <w:t xml:space="preserve">Ввести ежедневную </w:t>
            </w:r>
            <w:r>
              <w:lastRenderedPageBreak/>
              <w:t>отчётность и составить график согласования и утверждения решений и результатов</w:t>
            </w:r>
          </w:p>
        </w:tc>
      </w:tr>
      <w:tr w:rsidR="000F0CFC" w:rsidTr="00E85D40">
        <w:trPr>
          <w:jc w:val="center"/>
        </w:trPr>
        <w:tc>
          <w:tcPr>
            <w:tcW w:w="704" w:type="dxa"/>
          </w:tcPr>
          <w:p w:rsidR="000F0CFC" w:rsidRDefault="000F0CFC" w:rsidP="00534C6A">
            <w:r>
              <w:lastRenderedPageBreak/>
              <w:t>5</w:t>
            </w:r>
          </w:p>
        </w:tc>
        <w:tc>
          <w:tcPr>
            <w:tcW w:w="1973" w:type="dxa"/>
          </w:tcPr>
          <w:p w:rsidR="000F0CFC" w:rsidRPr="008B0CB3" w:rsidRDefault="000F0CFC" w:rsidP="00534C6A">
            <w:pPr>
              <w:rPr>
                <w:rFonts w:cs="Times New Roman"/>
              </w:rPr>
            </w:pPr>
            <w:r>
              <w:rPr>
                <w:rFonts w:cs="Times New Roman"/>
              </w:rPr>
              <w:t>Неверная оценка сроков</w:t>
            </w:r>
          </w:p>
        </w:tc>
        <w:tc>
          <w:tcPr>
            <w:tcW w:w="1854" w:type="dxa"/>
          </w:tcPr>
          <w:p w:rsidR="000F0CFC" w:rsidRDefault="000F0CFC" w:rsidP="00534C6A">
            <w:r>
              <w:t>Оценивания</w:t>
            </w:r>
          </w:p>
        </w:tc>
        <w:tc>
          <w:tcPr>
            <w:tcW w:w="1276" w:type="dxa"/>
          </w:tcPr>
          <w:p w:rsidR="000F0CFC" w:rsidRDefault="000F0CFC" w:rsidP="00534C6A">
            <w:r>
              <w:t>250 000</w:t>
            </w:r>
          </w:p>
        </w:tc>
        <w:tc>
          <w:tcPr>
            <w:tcW w:w="1276" w:type="dxa"/>
          </w:tcPr>
          <w:p w:rsidR="000F0CFC" w:rsidRPr="000B1D51" w:rsidRDefault="000F0CFC" w:rsidP="00534C6A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2262" w:type="dxa"/>
          </w:tcPr>
          <w:p w:rsidR="000F0CFC" w:rsidRDefault="000F0CFC" w:rsidP="00534C6A">
            <w:r>
              <w:t>Рассмотреть возможность сверхурочной работы сотрудников, покупки системных компонентов, исследовать возможность использования генератора программного кода</w:t>
            </w:r>
          </w:p>
        </w:tc>
      </w:tr>
      <w:tr w:rsidR="000F0CFC" w:rsidTr="00E85D40">
        <w:trPr>
          <w:jc w:val="center"/>
        </w:trPr>
        <w:tc>
          <w:tcPr>
            <w:tcW w:w="704" w:type="dxa"/>
          </w:tcPr>
          <w:p w:rsidR="000F0CFC" w:rsidRDefault="000F0CFC" w:rsidP="00534C6A">
            <w:r>
              <w:t>6</w:t>
            </w:r>
          </w:p>
        </w:tc>
        <w:tc>
          <w:tcPr>
            <w:tcW w:w="1973" w:type="dxa"/>
          </w:tcPr>
          <w:p w:rsidR="000F0CFC" w:rsidRDefault="000F0CFC" w:rsidP="00534C6A">
            <w:pPr>
              <w:rPr>
                <w:rFonts w:cs="Times New Roman"/>
              </w:rPr>
            </w:pPr>
            <w:r>
              <w:rPr>
                <w:rFonts w:cs="Times New Roman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854" w:type="dxa"/>
          </w:tcPr>
          <w:p w:rsidR="000F0CFC" w:rsidRDefault="000F0CFC" w:rsidP="00534C6A">
            <w:r>
              <w:t>Организационный</w:t>
            </w:r>
          </w:p>
        </w:tc>
        <w:tc>
          <w:tcPr>
            <w:tcW w:w="1276" w:type="dxa"/>
          </w:tcPr>
          <w:p w:rsidR="000F0CFC" w:rsidRDefault="000F0CFC" w:rsidP="00534C6A">
            <w:r>
              <w:t>30 000</w:t>
            </w:r>
          </w:p>
        </w:tc>
        <w:tc>
          <w:tcPr>
            <w:tcW w:w="1276" w:type="dxa"/>
          </w:tcPr>
          <w:p w:rsidR="000F0CFC" w:rsidRPr="000B1D51" w:rsidRDefault="000F0CFC" w:rsidP="00534C6A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262" w:type="dxa"/>
          </w:tcPr>
          <w:p w:rsidR="000F0CFC" w:rsidRPr="00B246A9" w:rsidRDefault="000F0CFC" w:rsidP="00534C6A">
            <w:pPr>
              <w:rPr>
                <w:szCs w:val="28"/>
              </w:rPr>
            </w:pPr>
            <w:r w:rsidRPr="00B246A9">
              <w:rPr>
                <w:color w:val="000000"/>
                <w:szCs w:val="28"/>
              </w:rPr>
              <w:t>Использовать стратегию принятия риска</w:t>
            </w:r>
          </w:p>
        </w:tc>
      </w:tr>
      <w:tr w:rsidR="000F0CFC" w:rsidTr="00E85D40">
        <w:trPr>
          <w:jc w:val="center"/>
        </w:trPr>
        <w:tc>
          <w:tcPr>
            <w:tcW w:w="704" w:type="dxa"/>
          </w:tcPr>
          <w:p w:rsidR="000F0CFC" w:rsidRDefault="000F0CFC" w:rsidP="00534C6A">
            <w:r>
              <w:t>7</w:t>
            </w:r>
          </w:p>
        </w:tc>
        <w:tc>
          <w:tcPr>
            <w:tcW w:w="1973" w:type="dxa"/>
          </w:tcPr>
          <w:p w:rsidR="000F0CFC" w:rsidRPr="008B0CB3" w:rsidRDefault="000F0CFC" w:rsidP="00534C6A">
            <w:pPr>
              <w:rPr>
                <w:rFonts w:cs="Times New Roman"/>
              </w:rPr>
            </w:pPr>
            <w:r>
              <w:rPr>
                <w:rFonts w:cs="Times New Roman"/>
              </w:rPr>
              <w:t>Потребность в изменениях финальных стадиях проекта</w:t>
            </w:r>
          </w:p>
        </w:tc>
        <w:tc>
          <w:tcPr>
            <w:tcW w:w="1854" w:type="dxa"/>
          </w:tcPr>
          <w:p w:rsidR="000F0CFC" w:rsidRDefault="000F0CFC" w:rsidP="00534C6A">
            <w:r>
              <w:t>Организационный</w:t>
            </w:r>
          </w:p>
        </w:tc>
        <w:tc>
          <w:tcPr>
            <w:tcW w:w="1276" w:type="dxa"/>
          </w:tcPr>
          <w:p w:rsidR="000F0CFC" w:rsidRDefault="000F0CFC" w:rsidP="00534C6A">
            <w:r>
              <w:t>300 000</w:t>
            </w:r>
          </w:p>
        </w:tc>
        <w:tc>
          <w:tcPr>
            <w:tcW w:w="1276" w:type="dxa"/>
          </w:tcPr>
          <w:p w:rsidR="000F0CFC" w:rsidRPr="000B1D51" w:rsidRDefault="000F0CFC" w:rsidP="00534C6A">
            <w:r>
              <w:rPr>
                <w:lang w:val="en-US"/>
              </w:rPr>
              <w:t>50%</w:t>
            </w:r>
          </w:p>
        </w:tc>
        <w:tc>
          <w:tcPr>
            <w:tcW w:w="2262" w:type="dxa"/>
          </w:tcPr>
          <w:p w:rsidR="000F0CFC" w:rsidRDefault="000F0CFC" w:rsidP="00534C6A">
            <w:r w:rsidRPr="00B246A9"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  <w:tr w:rsidR="000F0CFC" w:rsidTr="00E85D40">
        <w:trPr>
          <w:jc w:val="center"/>
        </w:trPr>
        <w:tc>
          <w:tcPr>
            <w:tcW w:w="704" w:type="dxa"/>
          </w:tcPr>
          <w:p w:rsidR="000F0CFC" w:rsidRDefault="000F0CFC" w:rsidP="00534C6A">
            <w:r>
              <w:t>8</w:t>
            </w:r>
          </w:p>
        </w:tc>
        <w:tc>
          <w:tcPr>
            <w:tcW w:w="1973" w:type="dxa"/>
          </w:tcPr>
          <w:p w:rsidR="000F0CFC" w:rsidRDefault="000F0CFC" w:rsidP="00534C6A">
            <w:pPr>
              <w:rPr>
                <w:rFonts w:cs="Times New Roman"/>
              </w:rPr>
            </w:pPr>
            <w:r>
              <w:rPr>
                <w:rFonts w:cs="Times New Roman"/>
              </w:rPr>
              <w:t>Н</w:t>
            </w:r>
            <w:r w:rsidRPr="008B0CB3">
              <w:rPr>
                <w:rFonts w:cs="Times New Roman"/>
              </w:rPr>
              <w:t xml:space="preserve">ехватка необходимых компетенций </w:t>
            </w:r>
            <w:r w:rsidRPr="008B0CB3">
              <w:rPr>
                <w:rFonts w:cs="Times New Roman"/>
              </w:rPr>
              <w:lastRenderedPageBreak/>
              <w:t>у п</w:t>
            </w:r>
            <w:r>
              <w:rPr>
                <w:rFonts w:cs="Times New Roman"/>
              </w:rPr>
              <w:t>роектной команды для корректно</w:t>
            </w:r>
            <w:r w:rsidRPr="008B0CB3">
              <w:rPr>
                <w:rFonts w:cs="Times New Roman"/>
              </w:rPr>
              <w:t>го проектирования системы и ее реализации</w:t>
            </w:r>
          </w:p>
        </w:tc>
        <w:tc>
          <w:tcPr>
            <w:tcW w:w="1854" w:type="dxa"/>
          </w:tcPr>
          <w:p w:rsidR="000F0CFC" w:rsidRDefault="000F0CFC" w:rsidP="00534C6A">
            <w:r>
              <w:lastRenderedPageBreak/>
              <w:t>Связанные с персоналом</w:t>
            </w:r>
          </w:p>
        </w:tc>
        <w:tc>
          <w:tcPr>
            <w:tcW w:w="1276" w:type="dxa"/>
          </w:tcPr>
          <w:p w:rsidR="000F0CFC" w:rsidRDefault="000F0CFC" w:rsidP="00534C6A">
            <w:r>
              <w:t>100 000</w:t>
            </w:r>
          </w:p>
        </w:tc>
        <w:tc>
          <w:tcPr>
            <w:tcW w:w="1276" w:type="dxa"/>
          </w:tcPr>
          <w:p w:rsidR="000F0CFC" w:rsidRDefault="000F0CFC" w:rsidP="00534C6A">
            <w:r>
              <w:t>20%</w:t>
            </w:r>
          </w:p>
        </w:tc>
        <w:tc>
          <w:tcPr>
            <w:tcW w:w="2262" w:type="dxa"/>
          </w:tcPr>
          <w:p w:rsidR="000F0CFC" w:rsidRPr="00B246A9" w:rsidRDefault="000F0CFC" w:rsidP="00534C6A">
            <w:r>
              <w:t xml:space="preserve">Провести повышение квалификации </w:t>
            </w:r>
            <w:r>
              <w:lastRenderedPageBreak/>
              <w:t>персонала</w:t>
            </w:r>
            <w:r>
              <w:br/>
              <w:t>Нанять стороннего консультанта</w:t>
            </w:r>
          </w:p>
        </w:tc>
      </w:tr>
      <w:tr w:rsidR="000F0CFC" w:rsidTr="00E85D40">
        <w:trPr>
          <w:jc w:val="center"/>
        </w:trPr>
        <w:tc>
          <w:tcPr>
            <w:tcW w:w="704" w:type="dxa"/>
          </w:tcPr>
          <w:p w:rsidR="000F0CFC" w:rsidRDefault="000F0CFC" w:rsidP="00534C6A">
            <w:r>
              <w:lastRenderedPageBreak/>
              <w:t>9</w:t>
            </w:r>
          </w:p>
        </w:tc>
        <w:tc>
          <w:tcPr>
            <w:tcW w:w="1973" w:type="dxa"/>
          </w:tcPr>
          <w:p w:rsidR="000F0CFC" w:rsidRPr="004B5804" w:rsidRDefault="000F0CFC" w:rsidP="00534C6A">
            <w:pPr>
              <w:rPr>
                <w:rFonts w:cs="Times New Roman"/>
              </w:rPr>
            </w:pPr>
            <w:r w:rsidRPr="008B0CB3">
              <w:rPr>
                <w:rFonts w:cs="Times New Roman"/>
              </w:rPr>
              <w:t>Отсутствием доступного сервиса по обслуживанию приобретенного оборудования</w:t>
            </w:r>
          </w:p>
        </w:tc>
        <w:tc>
          <w:tcPr>
            <w:tcW w:w="1854" w:type="dxa"/>
          </w:tcPr>
          <w:p w:rsidR="000F0CFC" w:rsidRDefault="000F0CFC" w:rsidP="00534C6A">
            <w:r>
              <w:t xml:space="preserve">Технологические </w:t>
            </w:r>
          </w:p>
        </w:tc>
        <w:tc>
          <w:tcPr>
            <w:tcW w:w="1276" w:type="dxa"/>
          </w:tcPr>
          <w:p w:rsidR="000F0CFC" w:rsidRDefault="000F0CFC" w:rsidP="00534C6A">
            <w:r>
              <w:t>90 000</w:t>
            </w:r>
          </w:p>
        </w:tc>
        <w:tc>
          <w:tcPr>
            <w:tcW w:w="1276" w:type="dxa"/>
          </w:tcPr>
          <w:p w:rsidR="000F0CFC" w:rsidRDefault="000F0CFC" w:rsidP="00534C6A">
            <w:r>
              <w:t>15%</w:t>
            </w:r>
          </w:p>
        </w:tc>
        <w:tc>
          <w:tcPr>
            <w:tcW w:w="2262" w:type="dxa"/>
          </w:tcPr>
          <w:p w:rsidR="000F0CFC" w:rsidRDefault="000F0CFC" w:rsidP="00534C6A">
            <w:r>
              <w:t>При закупке оборудования предусмотреть наличие у поставщика близкорасположенного сервис-центра</w:t>
            </w:r>
          </w:p>
        </w:tc>
      </w:tr>
      <w:tr w:rsidR="000F0CFC" w:rsidTr="00E85D40">
        <w:trPr>
          <w:jc w:val="center"/>
        </w:trPr>
        <w:tc>
          <w:tcPr>
            <w:tcW w:w="704" w:type="dxa"/>
          </w:tcPr>
          <w:p w:rsidR="000F0CFC" w:rsidRDefault="000F0CFC" w:rsidP="00534C6A">
            <w:r>
              <w:t>10</w:t>
            </w:r>
          </w:p>
        </w:tc>
        <w:tc>
          <w:tcPr>
            <w:tcW w:w="1973" w:type="dxa"/>
          </w:tcPr>
          <w:p w:rsidR="000F0CFC" w:rsidRPr="008B0CB3" w:rsidRDefault="000F0CFC" w:rsidP="00534C6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Срыв сроков поставки оборудования </w:t>
            </w:r>
          </w:p>
        </w:tc>
        <w:tc>
          <w:tcPr>
            <w:tcW w:w="1854" w:type="dxa"/>
          </w:tcPr>
          <w:p w:rsidR="000F0CFC" w:rsidRDefault="000F0CFC" w:rsidP="00534C6A">
            <w:r>
              <w:t>Технологические</w:t>
            </w:r>
          </w:p>
        </w:tc>
        <w:tc>
          <w:tcPr>
            <w:tcW w:w="1276" w:type="dxa"/>
          </w:tcPr>
          <w:p w:rsidR="000F0CFC" w:rsidRDefault="000F0CFC" w:rsidP="00534C6A">
            <w:r>
              <w:t>250 000</w:t>
            </w:r>
          </w:p>
        </w:tc>
        <w:tc>
          <w:tcPr>
            <w:tcW w:w="1276" w:type="dxa"/>
          </w:tcPr>
          <w:p w:rsidR="000F0CFC" w:rsidRDefault="000F0CFC" w:rsidP="00534C6A">
            <w:r>
              <w:t>60%</w:t>
            </w:r>
          </w:p>
        </w:tc>
        <w:tc>
          <w:tcPr>
            <w:tcW w:w="2262" w:type="dxa"/>
          </w:tcPr>
          <w:p w:rsidR="000F0CFC" w:rsidRDefault="000F0CFC" w:rsidP="00534C6A">
            <w:r>
              <w:t xml:space="preserve">Включать в договор с поставщиком пункт об ответственности за неисполнение его условий </w:t>
            </w:r>
          </w:p>
        </w:tc>
      </w:tr>
      <w:tr w:rsidR="000F0CFC" w:rsidTr="00E85D40">
        <w:trPr>
          <w:jc w:val="center"/>
        </w:trPr>
        <w:tc>
          <w:tcPr>
            <w:tcW w:w="704" w:type="dxa"/>
          </w:tcPr>
          <w:p w:rsidR="000F0CFC" w:rsidRDefault="000F0CFC" w:rsidP="00534C6A">
            <w:r>
              <w:t>11</w:t>
            </w:r>
          </w:p>
        </w:tc>
        <w:tc>
          <w:tcPr>
            <w:tcW w:w="1973" w:type="dxa"/>
          </w:tcPr>
          <w:p w:rsidR="000F0CFC" w:rsidRPr="008B0CB3" w:rsidRDefault="000F0CFC" w:rsidP="00534C6A">
            <w:pPr>
              <w:rPr>
                <w:rFonts w:cs="Times New Roman"/>
              </w:rPr>
            </w:pPr>
            <w:r>
              <w:t>Недостоверность предоставленных на этапе обследования данных</w:t>
            </w:r>
          </w:p>
        </w:tc>
        <w:tc>
          <w:tcPr>
            <w:tcW w:w="1854" w:type="dxa"/>
          </w:tcPr>
          <w:p w:rsidR="000F0CFC" w:rsidRDefault="000F0CFC" w:rsidP="00534C6A">
            <w:r>
              <w:t>Организационные</w:t>
            </w:r>
          </w:p>
        </w:tc>
        <w:tc>
          <w:tcPr>
            <w:tcW w:w="1276" w:type="dxa"/>
          </w:tcPr>
          <w:p w:rsidR="000F0CFC" w:rsidRDefault="000F0CFC" w:rsidP="00534C6A">
            <w:r>
              <w:t>100 000</w:t>
            </w:r>
          </w:p>
        </w:tc>
        <w:tc>
          <w:tcPr>
            <w:tcW w:w="1276" w:type="dxa"/>
          </w:tcPr>
          <w:p w:rsidR="000F0CFC" w:rsidRDefault="000F0CFC" w:rsidP="00534C6A">
            <w:r>
              <w:t>40%</w:t>
            </w:r>
          </w:p>
        </w:tc>
        <w:tc>
          <w:tcPr>
            <w:tcW w:w="2262" w:type="dxa"/>
          </w:tcPr>
          <w:p w:rsidR="000F0CFC" w:rsidRDefault="000F0CFC" w:rsidP="00534C6A">
            <w:r>
              <w:t>Фиксировать каждый факт предоставления информации, в формате аудио- / видеозаписей встреч, подписания протоколов совещаний со списком принятых решений, и пр.</w:t>
            </w:r>
          </w:p>
        </w:tc>
      </w:tr>
    </w:tbl>
    <w:p w:rsidR="000F0CFC" w:rsidRDefault="000F0CFC" w:rsidP="000F0CFC"/>
    <w:p w:rsidR="00F618DE" w:rsidRDefault="00F618DE" w:rsidP="000F0CFC">
      <w:r w:rsidRPr="00F618DE">
        <w:rPr>
          <w:b/>
        </w:rPr>
        <w:t>Вывод</w:t>
      </w:r>
      <w:r>
        <w:t>:</w:t>
      </w:r>
      <w:r w:rsidR="00125ABD">
        <w:t xml:space="preserve"> </w:t>
      </w:r>
    </w:p>
    <w:p w:rsidR="00125ABD" w:rsidRPr="0004358D" w:rsidRDefault="00125ABD" w:rsidP="000F0CFC">
      <w:r>
        <w:t>Распараллеливание процесса тестирования и развертывания позволило</w:t>
      </w:r>
      <w:r w:rsidRPr="00125ABD">
        <w:t xml:space="preserve"> </w:t>
      </w:r>
      <w:r>
        <w:t xml:space="preserve">получить преимущество во времени. В противовес 78-ми дням в предшествующей версии проекта (9 дней на тестирование и 69 дней на развертывание) они занимают </w:t>
      </w:r>
      <w:r w:rsidRPr="00125ABD">
        <w:t xml:space="preserve">10 </w:t>
      </w:r>
      <w:r>
        <w:t xml:space="preserve">дней, что позволит значительно сократить расходы на оплату труда команды разработчиков и тестировщика. </w:t>
      </w:r>
      <w:r w:rsidR="0004358D">
        <w:t>Также переоценка затрат времени и расширение команды привело к сокращению общему сокращению периода разработки со 174-х дней до 68-ми.</w:t>
      </w:r>
    </w:p>
    <w:p w:rsidR="00125ABD" w:rsidRPr="0004358D" w:rsidRDefault="00125ABD" w:rsidP="000F0CFC">
      <w:r>
        <w:lastRenderedPageBreak/>
        <w:t xml:space="preserve">В связи с отсутствием реестра рисков в дополняемом проекте была проведена самостоятельная оценка рисков и их анализ, разработана стратегия </w:t>
      </w:r>
      <w:r w:rsidR="0004358D">
        <w:t xml:space="preserve">управления 11-ю обнаруженными рисками, как предотвращения, так и минимизации последствий, что позволяет сократить финансовые потери.  </w:t>
      </w:r>
    </w:p>
    <w:p w:rsidR="000F0CFC" w:rsidRDefault="000F0CFC" w:rsidP="000F0CFC"/>
    <w:p w:rsidR="00147F34" w:rsidRDefault="00147F34" w:rsidP="000F0CFC"/>
    <w:p w:rsidR="00147F34" w:rsidRPr="00147F34" w:rsidRDefault="00147F34" w:rsidP="00147F34">
      <w:pPr>
        <w:jc w:val="center"/>
        <w:rPr>
          <w:b/>
        </w:rPr>
      </w:pPr>
      <w:r w:rsidRPr="00147F34">
        <w:rPr>
          <w:b/>
        </w:rPr>
        <w:t>Литература</w:t>
      </w:r>
    </w:p>
    <w:p w:rsidR="00147F34" w:rsidRDefault="00147F34" w:rsidP="00147F34">
      <w:r>
        <w:t>1. Буч Г., Рамбо Дж., Джекобсон А. Язык UML. Руководств</w:t>
      </w:r>
      <w:r>
        <w:t>о пользователя. – С-П.: Изда</w:t>
      </w:r>
      <w:r>
        <w:t>тельство «Питер», 2003. – 432 с.</w:t>
      </w:r>
    </w:p>
    <w:p w:rsidR="00147F34" w:rsidRDefault="00147F34" w:rsidP="00147F34">
      <w:r>
        <w:t>2. Соммервиль Иан. Инженерия программного обеспечения, 6-</w:t>
      </w:r>
      <w:r>
        <w:t xml:space="preserve">е издание. : Пер. с англ. – М.: </w:t>
      </w:r>
      <w:r>
        <w:t>Издательский дом ―Вильямс‖, 2002. – 624 с.</w:t>
      </w:r>
    </w:p>
    <w:p w:rsidR="00147F34" w:rsidRPr="00F618DE" w:rsidRDefault="00147F34" w:rsidP="00147F34">
      <w:r>
        <w:t>3. Константайн Л., Локвуд Л. Разработка программного обеспече</w:t>
      </w:r>
      <w:r>
        <w:t xml:space="preserve">ния. – СПб.:Питер, </w:t>
      </w:r>
      <w:r>
        <w:t>2004. – 592 с.</w:t>
      </w:r>
    </w:p>
    <w:sectPr w:rsidR="00147F34" w:rsidRPr="00F61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307" w:rsidRDefault="00A66307" w:rsidP="000F0CFC">
      <w:pPr>
        <w:spacing w:after="0" w:line="240" w:lineRule="auto"/>
      </w:pPr>
      <w:r>
        <w:separator/>
      </w:r>
    </w:p>
  </w:endnote>
  <w:endnote w:type="continuationSeparator" w:id="0">
    <w:p w:rsidR="00A66307" w:rsidRDefault="00A66307" w:rsidP="000F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307" w:rsidRDefault="00A66307" w:rsidP="000F0CFC">
      <w:pPr>
        <w:spacing w:after="0" w:line="240" w:lineRule="auto"/>
      </w:pPr>
      <w:r>
        <w:separator/>
      </w:r>
    </w:p>
  </w:footnote>
  <w:footnote w:type="continuationSeparator" w:id="0">
    <w:p w:rsidR="00A66307" w:rsidRDefault="00A66307" w:rsidP="000F0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94"/>
    <w:rsid w:val="0004358D"/>
    <w:rsid w:val="00095C13"/>
    <w:rsid w:val="000B1D51"/>
    <w:rsid w:val="000F0CFC"/>
    <w:rsid w:val="00125ABD"/>
    <w:rsid w:val="00147F34"/>
    <w:rsid w:val="0015449C"/>
    <w:rsid w:val="001A1304"/>
    <w:rsid w:val="00212394"/>
    <w:rsid w:val="00257085"/>
    <w:rsid w:val="0030581A"/>
    <w:rsid w:val="004B5804"/>
    <w:rsid w:val="005D2B89"/>
    <w:rsid w:val="006B4801"/>
    <w:rsid w:val="00750401"/>
    <w:rsid w:val="007944A5"/>
    <w:rsid w:val="00887AAF"/>
    <w:rsid w:val="008B0CB3"/>
    <w:rsid w:val="00A0628B"/>
    <w:rsid w:val="00A66307"/>
    <w:rsid w:val="00AD7BC7"/>
    <w:rsid w:val="00B246A9"/>
    <w:rsid w:val="00CB1046"/>
    <w:rsid w:val="00D1709B"/>
    <w:rsid w:val="00DA7611"/>
    <w:rsid w:val="00DF02D3"/>
    <w:rsid w:val="00E85D40"/>
    <w:rsid w:val="00F6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1090"/>
  <w15:chartTrackingRefBased/>
  <w15:docId w15:val="{559F698F-724A-4175-8A06-9CB7E584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0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0CFC"/>
  </w:style>
  <w:style w:type="paragraph" w:styleId="a6">
    <w:name w:val="footer"/>
    <w:basedOn w:val="a"/>
    <w:link w:val="a7"/>
    <w:uiPriority w:val="99"/>
    <w:unhideWhenUsed/>
    <w:rsid w:val="000F0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0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Наталочка</dc:creator>
  <cp:keywords/>
  <dc:description/>
  <cp:lastModifiedBy>Анастасия Наталочка</cp:lastModifiedBy>
  <cp:revision>15</cp:revision>
  <dcterms:created xsi:type="dcterms:W3CDTF">2020-10-20T14:00:00Z</dcterms:created>
  <dcterms:modified xsi:type="dcterms:W3CDTF">2020-10-22T08:31:00Z</dcterms:modified>
</cp:coreProperties>
</file>