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1" w:name="essential-8-delivery"/>
    <w:p>
      <w:pPr>
        <w:pStyle w:val="Heading1"/>
      </w:pPr>
      <w:r>
        <w:t xml:space="preserve">Essential 8 Delivery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The Australian Cyber Security Centre’s</w:t>
      </w:r>
      <w:r>
        <w:t xml:space="preserve"> </w:t>
      </w:r>
      <w:r>
        <w:rPr>
          <w:b/>
          <w:bCs/>
        </w:rPr>
        <w:t xml:space="preserve">Essential 8 (E8)</w:t>
      </w:r>
      <w:r>
        <w:t xml:space="preserve"> </w:t>
      </w:r>
      <w:r>
        <w:t xml:space="preserve">is the most practical way for Australian organisations to improve their security maturity. It reduces the risk of common attacks, sets clear priorities, and provides a framework for uplift that is easy to communicate.</w:t>
      </w:r>
    </w:p>
    <w:p>
      <w:pPr>
        <w:pStyle w:val="BodyText"/>
      </w:pPr>
      <w:r>
        <w:t xml:space="preserve">This session will help you understand:</w:t>
      </w:r>
      <w:r>
        <w:br/>
      </w:r>
      <w:r>
        <w:t xml:space="preserve">- Where your organisation stands today against the Essential 8</w:t>
      </w:r>
      <w:r>
        <w:br/>
      </w:r>
      <w:r>
        <w:t xml:space="preserve">- What actions you can take immediately to improve maturity</w:t>
      </w:r>
      <w:r>
        <w:br/>
      </w:r>
      <w:r>
        <w:t xml:space="preserve">- How Microsoft 365 and your existing tools map to E8</w:t>
      </w:r>
      <w:r>
        <w:br/>
      </w:r>
      <w:r>
        <w:t xml:space="preserve">- How E8 aligns with broader frameworks like NIST and Zero Trust</w:t>
      </w:r>
    </w:p>
    <w:p>
      <w:r>
        <w:pict>
          <v:rect style="width:0;height:1.5pt" o:hralign="center" o:hrstd="t" o:hr="t"/>
        </w:pict>
      </w:r>
    </w:p>
    <w:bookmarkEnd w:id="29"/>
    <w:bookmarkStart w:id="30" w:name="rules-of-engagement"/>
    <w:p>
      <w:pPr>
        <w:pStyle w:val="Heading2"/>
      </w:pPr>
      <w:r>
        <w:t xml:space="preserve">Rules of Engagement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Stay business focused</w:t>
      </w:r>
      <w:r>
        <w:t xml:space="preserve">: Protect the ability to operate, not just tick boxes.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Use plain language</w:t>
      </w:r>
      <w:r>
        <w:t xml:space="preserve">: Keep the discussion accessible for all stakeholders.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Visual first</w:t>
      </w:r>
      <w:r>
        <w:t xml:space="preserve">: Use the E8–M365 mind map during discovery.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Quick wins and future steps</w:t>
      </w:r>
      <w:r>
        <w:t xml:space="preserve">: Identify both short-term and long-term improvements.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No deep dives</w:t>
      </w:r>
      <w:r>
        <w:t xml:space="preserve">: Capture technical questions in a parking lot for follow-up.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Framework agnostic</w:t>
      </w:r>
      <w:r>
        <w:t xml:space="preserve">: E8 can be achieved with Microsoft, AWS, Linux, or other tools. Microsoft is an enabler, not the only path.</w:t>
      </w:r>
    </w:p>
    <w:p>
      <w:r>
        <w:pict>
          <v:rect style="width:0;height:1.5pt" o:hralign="center" o:hrstd="t" o:hr="t"/>
        </w:pict>
      </w:r>
    </w:p>
    <w:bookmarkEnd w:id="30"/>
    <w:bookmarkStart w:id="31" w:name="agenda"/>
    <w:p>
      <w:pPr>
        <w:pStyle w:val="Heading2"/>
      </w:pPr>
      <w:r>
        <w:t xml:space="preserve">Agenda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Kickoff &amp; Context</w:t>
      </w:r>
    </w:p>
    <w:p>
      <w:pPr>
        <w:pStyle w:val="Compact"/>
        <w:numPr>
          <w:ilvl w:val="1"/>
          <w:numId w:val="1003"/>
        </w:numPr>
      </w:pPr>
      <w:r>
        <w:t xml:space="preserve">Explain why E8 matters for Australian organisations</w:t>
      </w:r>
      <w:r>
        <w:br/>
      </w:r>
    </w:p>
    <w:p>
      <w:pPr>
        <w:pStyle w:val="Compact"/>
        <w:numPr>
          <w:ilvl w:val="1"/>
          <w:numId w:val="1003"/>
        </w:numPr>
      </w:pPr>
      <w:r>
        <w:t xml:space="preserve">Clarify the purpose: measure, prioritise, and plan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Walkthrough of the Essential 8</w:t>
      </w:r>
    </w:p>
    <w:p>
      <w:pPr>
        <w:pStyle w:val="Compact"/>
        <w:numPr>
          <w:ilvl w:val="1"/>
          <w:numId w:val="1004"/>
        </w:numPr>
      </w:pPr>
      <w:r>
        <w:t xml:space="preserve">Application Control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Patch Applications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Configure MS Office Macros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User Application Hardening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Restrict Admin Privileges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Patch Operating Systems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Multi-Factor Authentication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Regular Backups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Maturity Assessment</w:t>
      </w:r>
    </w:p>
    <w:p>
      <w:pPr>
        <w:pStyle w:val="Compact"/>
        <w:numPr>
          <w:ilvl w:val="1"/>
          <w:numId w:val="1005"/>
        </w:numPr>
      </w:pPr>
      <w:r>
        <w:t xml:space="preserve">Record current maturity (Level 0–3) for each category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Capture strengths, weaknesses, and quick wins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Mapping to Microsoft 365</w:t>
      </w:r>
    </w:p>
    <w:p>
      <w:pPr>
        <w:pStyle w:val="Compact"/>
        <w:numPr>
          <w:ilvl w:val="1"/>
          <w:numId w:val="1006"/>
        </w:numPr>
      </w:pPr>
      <w:r>
        <w:t xml:space="preserve">Show how Microsoft 365 security tools map to each E8 strategy</w:t>
      </w:r>
      <w:r>
        <w:br/>
      </w:r>
    </w:p>
    <w:p>
      <w:pPr>
        <w:pStyle w:val="Compact"/>
        <w:numPr>
          <w:ilvl w:val="1"/>
          <w:numId w:val="1006"/>
        </w:numPr>
      </w:pPr>
      <w:r>
        <w:t xml:space="preserve">Call out where existing tools already contribute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Recommendations &amp; Roadmap</w:t>
      </w:r>
    </w:p>
    <w:p>
      <w:pPr>
        <w:pStyle w:val="Compact"/>
        <w:numPr>
          <w:ilvl w:val="1"/>
          <w:numId w:val="1007"/>
        </w:numPr>
      </w:pPr>
      <w:r>
        <w:t xml:space="preserve">Prioritised actions by E8 category</w:t>
      </w:r>
      <w:r>
        <w:br/>
      </w:r>
    </w:p>
    <w:p>
      <w:pPr>
        <w:pStyle w:val="Compact"/>
        <w:numPr>
          <w:ilvl w:val="1"/>
          <w:numId w:val="1007"/>
        </w:numPr>
      </w:pPr>
      <w:r>
        <w:t xml:space="preserve">Highlight immediate uplift vs. strategic projects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Wrap Up &amp; Next Steps</w:t>
      </w:r>
    </w:p>
    <w:p>
      <w:pPr>
        <w:pStyle w:val="Compact"/>
        <w:numPr>
          <w:ilvl w:val="1"/>
          <w:numId w:val="1008"/>
        </w:numPr>
      </w:pPr>
      <w:r>
        <w:t xml:space="preserve">Confirm understanding of current state and agreed roadmap</w:t>
      </w:r>
      <w:r>
        <w:br/>
      </w:r>
    </w:p>
    <w:p>
      <w:pPr>
        <w:pStyle w:val="Compact"/>
        <w:numPr>
          <w:ilvl w:val="1"/>
          <w:numId w:val="1008"/>
        </w:numPr>
      </w:pPr>
      <w:r>
        <w:t xml:space="preserve">Provide reference material</w:t>
      </w:r>
    </w:p>
    <w:p>
      <w:r>
        <w:pict>
          <v:rect style="width:0;height:1.5pt" o:hralign="center" o:hrstd="t" o:hr="t"/>
        </w:pict>
      </w:r>
    </w:p>
    <w:bookmarkEnd w:id="31"/>
    <w:bookmarkStart w:id="32" w:name="example-customer-discussion-prompts"/>
    <w:p>
      <w:pPr>
        <w:pStyle w:val="Heading2"/>
      </w:pPr>
      <w:r>
        <w:t xml:space="preserve">Example Customer Discussion Prompts</w:t>
      </w:r>
    </w:p>
    <w:p>
      <w:pPr>
        <w:pStyle w:val="FirstParagraph"/>
      </w:pPr>
      <w:r>
        <w:rPr>
          <w:b/>
          <w:bCs/>
        </w:rPr>
        <w:t xml:space="preserve">Application Control</w:t>
      </w:r>
      <w:r>
        <w:br/>
      </w:r>
      <w:r>
        <w:t xml:space="preserve">- How do you prevent unauthorised applications from running?</w:t>
      </w:r>
      <w:r>
        <w:br/>
      </w:r>
      <w:r>
        <w:t xml:space="preserve">- Do you use Microsoft Defender Application Control or AppLocker?</w:t>
      </w:r>
    </w:p>
    <w:p>
      <w:pPr>
        <w:pStyle w:val="BodyText"/>
      </w:pPr>
      <w:r>
        <w:rPr>
          <w:b/>
          <w:bCs/>
        </w:rPr>
        <w:t xml:space="preserve">Patch Applications</w:t>
      </w:r>
      <w:r>
        <w:br/>
      </w:r>
      <w:r>
        <w:t xml:space="preserve">- How quickly are updates applied to third-party applications?</w:t>
      </w:r>
      <w:r>
        <w:br/>
      </w:r>
      <w:r>
        <w:t xml:space="preserve">- Do you use Microsoft Endpoint Manager for patching?</w:t>
      </w:r>
    </w:p>
    <w:p>
      <w:pPr>
        <w:pStyle w:val="BodyText"/>
      </w:pPr>
      <w:r>
        <w:rPr>
          <w:b/>
          <w:bCs/>
        </w:rPr>
        <w:t xml:space="preserve">Restrict Admin Privileges</w:t>
      </w:r>
      <w:r>
        <w:br/>
      </w:r>
      <w:r>
        <w:t xml:space="preserve">- How many admins are in your environment today?</w:t>
      </w:r>
      <w:r>
        <w:br/>
      </w:r>
      <w:r>
        <w:t xml:space="preserve">- Do you use Privileged Identity Management for just-in-time access?</w:t>
      </w:r>
    </w:p>
    <w:p>
      <w:pPr>
        <w:pStyle w:val="BodyText"/>
      </w:pPr>
      <w:r>
        <w:rPr>
          <w:b/>
          <w:bCs/>
        </w:rPr>
        <w:t xml:space="preserve">Multi-Factor Authentication</w:t>
      </w:r>
      <w:r>
        <w:br/>
      </w:r>
      <w:r>
        <w:t xml:space="preserve">- Is MFA enforced for all users or only admins?</w:t>
      </w:r>
      <w:r>
        <w:br/>
      </w:r>
      <w:r>
        <w:t xml:space="preserve">- Do you use Conditional Access policies with Microsoft Authenticator?</w:t>
      </w:r>
    </w:p>
    <w:p>
      <w:r>
        <w:pict>
          <v:rect style="width:0;height:1.5pt" o:hralign="center" o:hrstd="t" o:hr="t"/>
        </w:pict>
      </w:r>
    </w:p>
    <w:bookmarkEnd w:id="32"/>
    <w:bookmarkStart w:id="33" w:name="quick-wins-vs.-strategic-goals"/>
    <w:p>
      <w:pPr>
        <w:pStyle w:val="Heading2"/>
      </w:pPr>
      <w:r>
        <w:t xml:space="preserve">Quick Wins vs. Strategic Goals</w:t>
      </w:r>
    </w:p>
    <w:p>
      <w:pPr>
        <w:pStyle w:val="FirstParagraph"/>
      </w:pPr>
      <w:r>
        <w:rPr>
          <w:b/>
          <w:bCs/>
        </w:rPr>
        <w:t xml:space="preserve">Quick Wins</w:t>
      </w:r>
      <w:r>
        <w:br/>
      </w:r>
      <w:r>
        <w:t xml:space="preserve">- Enforce MFA for all accounts</w:t>
      </w:r>
      <w:r>
        <w:br/>
      </w:r>
      <w:r>
        <w:t xml:space="preserve">- Disable macros from the internet in Office apps</w:t>
      </w:r>
      <w:r>
        <w:br/>
      </w:r>
      <w:r>
        <w:t xml:space="preserve">- Enable cloud backups for critical data</w:t>
      </w:r>
      <w:r>
        <w:br/>
      </w:r>
      <w:r>
        <w:t xml:space="preserve">- Apply baseline Attack Surface Reduction rules</w:t>
      </w:r>
    </w:p>
    <w:p>
      <w:pPr>
        <w:pStyle w:val="BodyText"/>
      </w:pPr>
      <w:r>
        <w:rPr>
          <w:b/>
          <w:bCs/>
        </w:rPr>
        <w:t xml:space="preserve">Strategic Goals</w:t>
      </w:r>
      <w:r>
        <w:br/>
      </w:r>
      <w:r>
        <w:t xml:space="preserve">- Implement Microsoft Defender Application Control</w:t>
      </w:r>
      <w:r>
        <w:br/>
      </w:r>
      <w:r>
        <w:t xml:space="preserve">- Mature patch management processes with Endpoint Manager and Windows Update for Business</w:t>
      </w:r>
      <w:r>
        <w:br/>
      </w:r>
      <w:r>
        <w:t xml:space="preserve">- Deploy role-based access control with Privileged Identity Management</w:t>
      </w:r>
      <w:r>
        <w:br/>
      </w:r>
      <w:r>
        <w:t xml:space="preserve">- Regularly test backup restores</w:t>
      </w:r>
    </w:p>
    <w:p>
      <w:r>
        <w:pict>
          <v:rect style="width:0;height:1.5pt" o:hralign="center" o:hrstd="t" o:hr="t"/>
        </w:pict>
      </w:r>
    </w:p>
    <w:bookmarkEnd w:id="33"/>
    <w:bookmarkStart w:id="34" w:name="engagement-output"/>
    <w:p>
      <w:pPr>
        <w:pStyle w:val="Heading2"/>
      </w:pPr>
      <w:r>
        <w:t xml:space="preserve">Engagement Output</w:t>
      </w:r>
    </w:p>
    <w:p>
      <w:pPr>
        <w:pStyle w:val="Compact"/>
        <w:numPr>
          <w:ilvl w:val="0"/>
          <w:numId w:val="1009"/>
        </w:numPr>
      </w:pPr>
      <w:r>
        <w:t xml:space="preserve">Annotated E8–M365 mind map with customer inputs</w:t>
      </w:r>
      <w:r>
        <w:br/>
      </w:r>
    </w:p>
    <w:p>
      <w:pPr>
        <w:pStyle w:val="Compact"/>
        <w:numPr>
          <w:ilvl w:val="0"/>
          <w:numId w:val="1009"/>
        </w:numPr>
      </w:pPr>
      <w:r>
        <w:t xml:space="preserve">Current vs. target maturity score table</w:t>
      </w:r>
      <w:r>
        <w:br/>
      </w:r>
    </w:p>
    <w:p>
      <w:pPr>
        <w:pStyle w:val="Compact"/>
        <w:numPr>
          <w:ilvl w:val="0"/>
          <w:numId w:val="1009"/>
        </w:numPr>
      </w:pPr>
      <w:r>
        <w:t xml:space="preserve">List of quick wins with owners</w:t>
      </w:r>
      <w:r>
        <w:br/>
      </w:r>
    </w:p>
    <w:p>
      <w:pPr>
        <w:pStyle w:val="Compact"/>
        <w:numPr>
          <w:ilvl w:val="0"/>
          <w:numId w:val="1009"/>
        </w:numPr>
      </w:pPr>
      <w:r>
        <w:t xml:space="preserve">Strategic roadmap aligned to E8 categories</w:t>
      </w:r>
      <w:r>
        <w:br/>
      </w:r>
    </w:p>
    <w:p>
      <w:pPr>
        <w:pStyle w:val="Compact"/>
        <w:numPr>
          <w:ilvl w:val="0"/>
          <w:numId w:val="1009"/>
        </w:numPr>
      </w:pPr>
      <w:r>
        <w:t xml:space="preserve">Links to learning and reference material</w:t>
      </w:r>
    </w:p>
    <w:p>
      <w:r>
        <w:pict>
          <v:rect style="width:0;height:1.5pt" o:hralign="center" o:hrstd="t" o:hr="t"/>
        </w:pict>
      </w:r>
    </w:p>
    <w:bookmarkEnd w:id="34"/>
    <w:bookmarkStart w:id="39" w:name="references-to-share"/>
    <w:p>
      <w:pPr>
        <w:pStyle w:val="Heading2"/>
      </w:pPr>
      <w:r>
        <w:t xml:space="preserve">References to Share</w:t>
      </w:r>
    </w:p>
    <w:p>
      <w:pPr>
        <w:pStyle w:val="Compact"/>
        <w:numPr>
          <w:ilvl w:val="0"/>
          <w:numId w:val="1010"/>
        </w:numPr>
      </w:pPr>
      <w:hyperlink r:id="rId35">
        <w:r>
          <w:rPr>
            <w:rStyle w:val="Hyperlink"/>
          </w:rPr>
          <w:t xml:space="preserve">Microsoft 365 &amp; Essential Eight Overview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36">
        <w:r>
          <w:rPr>
            <w:rStyle w:val="Hyperlink"/>
          </w:rPr>
          <w:t xml:space="preserve">Microsoft Cybersecurity Reference Architecture (MCRA)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37">
        <w:r>
          <w:rPr>
            <w:rStyle w:val="Hyperlink"/>
          </w:rPr>
          <w:t xml:space="preserve">Microsoft Security Adoption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38">
        <w:r>
          <w:rPr>
            <w:rStyle w:val="Hyperlink"/>
          </w:rPr>
          <w:t xml:space="preserve">ACSC Essential 8 Maturity Model</w:t>
        </w:r>
      </w:hyperlink>
    </w:p>
    <w:p>
      <w:r>
        <w:pict>
          <v:rect style="width:0;height:1.5pt" o:hralign="center" o:hrstd="t" o:hr="t"/>
        </w:pict>
      </w:r>
    </w:p>
    <w:bookmarkEnd w:id="39"/>
    <w:bookmarkStart w:id="40" w:name="closing-facilitator-script"/>
    <w:p>
      <w:pPr>
        <w:pStyle w:val="Heading2"/>
      </w:pPr>
      <w:r>
        <w:t xml:space="preserve">Closing Facilitator Script</w:t>
      </w:r>
    </w:p>
    <w:p>
      <w:pPr>
        <w:pStyle w:val="BlockText"/>
      </w:pPr>
      <w:r>
        <w:t xml:space="preserve">The Essential 8 is not a checklist you do once and move on.</w:t>
      </w:r>
      <w:r>
        <w:br/>
      </w:r>
      <w:r>
        <w:t xml:space="preserve">It is a maturity model that adapts as your business, people, and applications evolve.</w:t>
      </w:r>
      <w:r>
        <w:br/>
      </w:r>
      <w:r>
        <w:t xml:space="preserve">The goal is to keep improving your security posture in a way that makes sense for your business context.</w:t>
      </w:r>
      <w:r>
        <w:br/>
      </w:r>
      <w:r>
        <w:t xml:space="preserve">Today we identified where you are, what you can do immediately, and how to plan for the next stage of your maturity journey.</w:t>
      </w:r>
    </w:p>
    <w:bookmarkEnd w:id="40"/>
    <w:bookmarkEnd w:id="41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5" Target="https://learn.microsoft.com/en-us/compliance/anz/e8-overview" TargetMode="External" /><Relationship Type="http://schemas.openxmlformats.org/officeDocument/2006/relationships/hyperlink" Id="rId37" Target="https://learn.microsoft.com/en-us/security/adoption/adoption" TargetMode="External" /><Relationship Type="http://schemas.openxmlformats.org/officeDocument/2006/relationships/hyperlink" Id="rId36" Target="https://learn.microsoft.com/en-us/security/adoption/mcra" TargetMode="External" /><Relationship Type="http://schemas.openxmlformats.org/officeDocument/2006/relationships/hyperlink" Id="rId38" Target="https://www.cyber.gov.au/resources-business-and-government/essential-cybersecurity/essential-eight/essential-eight-maturity-mode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learn.microsoft.com/en-us/compliance/anz/e8-overview" TargetMode="External" /><Relationship Type="http://schemas.openxmlformats.org/officeDocument/2006/relationships/hyperlink" Id="rId37" Target="https://learn.microsoft.com/en-us/security/adoption/adoption" TargetMode="External" /><Relationship Type="http://schemas.openxmlformats.org/officeDocument/2006/relationships/hyperlink" Id="rId36" Target="https://learn.microsoft.com/en-us/security/adoption/mcra" TargetMode="External" /><Relationship Type="http://schemas.openxmlformats.org/officeDocument/2006/relationships/hyperlink" Id="rId38" Target="https://www.cyber.gov.au/resources-business-and-government/essential-cybersecurity/essential-eight/essential-eight-maturity-model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