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4" w:name="planned-e2-security-deliveries"/>
    <w:p>
      <w:pPr>
        <w:pStyle w:val="Heading1"/>
      </w:pPr>
      <w:r>
        <w:t xml:space="preserve">Planned E2 Security Deliveries</w:t>
      </w:r>
    </w:p>
    <w:p>
      <w:pPr>
        <w:pStyle w:val="FirstParagraph"/>
      </w:pPr>
      <w:r>
        <w:t xml:space="preserve">This folder contains modules currently in development or planning stages. Each represents E2’s commitment to evolving our security practice based on market needs and customer feedback.</w:t>
      </w:r>
    </w:p>
    <w:p>
      <w:pPr>
        <w:pStyle w:val="BodyText"/>
      </w:pPr>
      <w:r>
        <w:rPr>
          <w:b/>
          <w:bCs/>
        </w:rPr>
        <w:t xml:space="preserve">Target Completion: 30 June 2026</w:t>
      </w:r>
      <w:r>
        <w:br/>
      </w:r>
      <w:r>
        <w:t xml:space="preserve">All modules planned for full availability by end of financial year.</w:t>
      </w:r>
    </w:p>
    <w:p>
      <w:r>
        <w:pict>
          <v:rect style="width:0;height:1.5pt" o:hralign="center" o:hrstd="t" o:hr="t"/>
        </w:pict>
      </w:r>
    </w:p>
    <w:bookmarkStart w:id="29" w:name="development-stages"/>
    <w:p>
      <w:pPr>
        <w:pStyle w:val="Heading2"/>
      </w:pPr>
      <w:r>
        <w:t xml:space="preserve">Development Stages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In Development</w:t>
      </w:r>
      <w:r>
        <w:t xml:space="preserve">: Active work underway, beta opportunities available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Planned</w:t>
      </w:r>
      <w:r>
        <w:t xml:space="preserve">: Committed timeline, early interest welcomed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Early Planning</w:t>
      </w:r>
      <w:r>
        <w:t xml:space="preserve">: Concept validation, market research phase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Coming Soon</w:t>
      </w:r>
      <w:r>
        <w:t xml:space="preserve">: Near completion, specific availability pending</w:t>
      </w:r>
    </w:p>
    <w:p>
      <w:r>
        <w:pict>
          <v:rect style="width:0;height:1.5pt" o:hralign="center" o:hrstd="t" o:hr="t"/>
        </w:pict>
      </w:r>
    </w:p>
    <w:bookmarkEnd w:id="29"/>
    <w:bookmarkStart w:id="43" w:name="module-timeline-overview"/>
    <w:p>
      <w:pPr>
        <w:pStyle w:val="Heading2"/>
      </w:pPr>
      <w:r>
        <w:t xml:space="preserve">Module Timeline Overview</w:t>
      </w:r>
    </w:p>
    <w:bookmarkStart w:id="32" w:name="h1-2025-jul-dec-2025-development"/>
    <w:p>
      <w:pPr>
        <w:pStyle w:val="Heading3"/>
      </w:pPr>
      <w:r>
        <w:t xml:space="preserve">H1 2025 (Jul-Dec 2025 development)</w:t>
      </w:r>
    </w:p>
    <w:p>
      <w:pPr>
        <w:pStyle w:val="Compact"/>
        <w:numPr>
          <w:ilvl w:val="0"/>
          <w:numId w:val="1002"/>
        </w:numPr>
      </w:pPr>
      <w:hyperlink r:id="rId30">
        <w:r>
          <w:rPr>
            <w:rStyle w:val="Hyperlink"/>
            <w:b/>
            <w:bCs/>
          </w:rPr>
          <w:t xml:space="preserve">Purview DLP Advanced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In Development</w:t>
      </w:r>
    </w:p>
    <w:p>
      <w:pPr>
        <w:pStyle w:val="Compact"/>
        <w:numPr>
          <w:ilvl w:val="0"/>
          <w:numId w:val="1002"/>
        </w:numPr>
      </w:pPr>
      <w:hyperlink r:id="rId31">
        <w:r>
          <w:rPr>
            <w:rStyle w:val="Hyperlink"/>
            <w:b/>
            <w:bCs/>
          </w:rPr>
          <w:t xml:space="preserve">Cloud App Discovery &amp; Controls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In Development</w:t>
      </w:r>
    </w:p>
    <w:bookmarkEnd w:id="32"/>
    <w:bookmarkStart w:id="37" w:name="h2-2025-jan-jun-2026-development"/>
    <w:p>
      <w:pPr>
        <w:pStyle w:val="Heading3"/>
      </w:pPr>
      <w:r>
        <w:t xml:space="preserve">H2 2025 (Jan-Jun 2026 development)</w:t>
      </w:r>
    </w:p>
    <w:p>
      <w:pPr>
        <w:pStyle w:val="Compact"/>
        <w:numPr>
          <w:ilvl w:val="0"/>
          <w:numId w:val="1003"/>
        </w:numPr>
      </w:pPr>
      <w:hyperlink r:id="rId33">
        <w:r>
          <w:rPr>
            <w:rStyle w:val="Hyperlink"/>
            <w:b/>
            <w:bCs/>
          </w:rPr>
          <w:t xml:space="preserve">Retention Policy Design Workshop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Planned</w:t>
      </w:r>
    </w:p>
    <w:p>
      <w:pPr>
        <w:pStyle w:val="Compact"/>
        <w:numPr>
          <w:ilvl w:val="0"/>
          <w:numId w:val="1003"/>
        </w:numPr>
      </w:pPr>
      <w:hyperlink r:id="rId34">
        <w:r>
          <w:rPr>
            <w:rStyle w:val="Hyperlink"/>
            <w:b/>
            <w:bCs/>
          </w:rPr>
          <w:t xml:space="preserve">Sharing Governance Framework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Planned</w:t>
      </w:r>
    </w:p>
    <w:p>
      <w:pPr>
        <w:pStyle w:val="Compact"/>
        <w:numPr>
          <w:ilvl w:val="0"/>
          <w:numId w:val="1003"/>
        </w:numPr>
      </w:pPr>
      <w:hyperlink r:id="rId35">
        <w:r>
          <w:rPr>
            <w:rStyle w:val="Hyperlink"/>
            <w:b/>
            <w:bCs/>
          </w:rPr>
          <w:t xml:space="preserve">Privileged Access Strategy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Coming Soon</w:t>
      </w:r>
    </w:p>
    <w:p>
      <w:pPr>
        <w:pStyle w:val="Compact"/>
        <w:numPr>
          <w:ilvl w:val="0"/>
          <w:numId w:val="1003"/>
        </w:numPr>
      </w:pPr>
      <w:hyperlink r:id="rId36">
        <w:r>
          <w:rPr>
            <w:rStyle w:val="Hyperlink"/>
            <w:b/>
            <w:bCs/>
          </w:rPr>
          <w:t xml:space="preserve">Agent Governance &amp; Assurance Uplift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Planned</w:t>
      </w:r>
    </w:p>
    <w:bookmarkEnd w:id="37"/>
    <w:bookmarkStart w:id="42" w:name="h1-2027-jul-dec-2026-development"/>
    <w:p>
      <w:pPr>
        <w:pStyle w:val="Heading3"/>
      </w:pPr>
      <w:r>
        <w:t xml:space="preserve">H1 2027 (Jul-Dec 2026 development)</w:t>
      </w:r>
    </w:p>
    <w:p>
      <w:pPr>
        <w:pStyle w:val="Compact"/>
        <w:numPr>
          <w:ilvl w:val="0"/>
          <w:numId w:val="1004"/>
        </w:numPr>
      </w:pPr>
      <w:hyperlink r:id="rId38">
        <w:r>
          <w:rPr>
            <w:rStyle w:val="Hyperlink"/>
            <w:b/>
            <w:bCs/>
          </w:rPr>
          <w:t xml:space="preserve">SecureScore Optimization Program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Planned</w:t>
      </w:r>
    </w:p>
    <w:p>
      <w:pPr>
        <w:pStyle w:val="Compact"/>
        <w:numPr>
          <w:ilvl w:val="0"/>
          <w:numId w:val="1004"/>
        </w:numPr>
      </w:pPr>
      <w:hyperlink r:id="rId39">
        <w:r>
          <w:rPr>
            <w:rStyle w:val="Hyperlink"/>
            <w:b/>
            <w:bCs/>
          </w:rPr>
          <w:t xml:space="preserve">Copilot Security Readiness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Early Planning</w:t>
      </w:r>
    </w:p>
    <w:p>
      <w:pPr>
        <w:pStyle w:val="Compact"/>
        <w:numPr>
          <w:ilvl w:val="0"/>
          <w:numId w:val="1004"/>
        </w:numPr>
      </w:pPr>
      <w:hyperlink r:id="rId40">
        <w:r>
          <w:rPr>
            <w:rStyle w:val="Hyperlink"/>
            <w:b/>
            <w:bCs/>
          </w:rPr>
          <w:t xml:space="preserve">Business Continuity &amp; Security Playbooks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Planned</w:t>
      </w:r>
    </w:p>
    <w:p>
      <w:pPr>
        <w:pStyle w:val="Compact"/>
        <w:numPr>
          <w:ilvl w:val="0"/>
          <w:numId w:val="1004"/>
        </w:numPr>
      </w:pPr>
      <w:hyperlink r:id="rId41">
        <w:r>
          <w:rPr>
            <w:rStyle w:val="Hyperlink"/>
            <w:b/>
            <w:bCs/>
          </w:rPr>
          <w:t xml:space="preserve">Secure Development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Planned</w:t>
      </w:r>
    </w:p>
    <w:p>
      <w:r>
        <w:pict>
          <v:rect style="width:0;height:1.5pt" o:hralign="center" o:hrstd="t" o:hr="t"/>
        </w:pict>
      </w:r>
    </w:p>
    <w:bookmarkEnd w:id="42"/>
    <w:bookmarkEnd w:id="43"/>
    <w:bookmarkStart w:id="46" w:name="strategic-development-tracks"/>
    <w:p>
      <w:pPr>
        <w:pStyle w:val="Heading2"/>
      </w:pPr>
      <w:r>
        <w:t xml:space="preserve">Strategic Development Tracks</w:t>
      </w:r>
    </w:p>
    <w:bookmarkStart w:id="44" w:name="walk-phase-control-maturity"/>
    <w:p>
      <w:pPr>
        <w:pStyle w:val="Heading3"/>
      </w:pPr>
      <w:r>
        <w:t xml:space="preserve">Walk Phase: Control &amp; Maturity</w:t>
      </w:r>
    </w:p>
    <w:p>
      <w:pPr>
        <w:pStyle w:val="FirstParagraph"/>
      </w:pPr>
      <w:r>
        <w:t xml:space="preserve">Focus on enhanced governance and policy frameworks</w:t>
      </w:r>
      <w:r>
        <w:t xml:space="preserve"> </w:t>
      </w:r>
      <w:r>
        <w:t xml:space="preserve">- Purview DLP Advanced</w:t>
      </w:r>
      <w:r>
        <w:t xml:space="preserve"> </w:t>
      </w:r>
      <w:r>
        <w:t xml:space="preserve">- Retention Policy Design Workshop</w:t>
      </w:r>
      <w:r>
        <w:br/>
      </w:r>
      <w:r>
        <w:t xml:space="preserve">- Sharing Governance Framework</w:t>
      </w:r>
    </w:p>
    <w:bookmarkEnd w:id="44"/>
    <w:bookmarkStart w:id="45" w:name="run-phase-advanced-protection"/>
    <w:p>
      <w:pPr>
        <w:pStyle w:val="Heading3"/>
      </w:pPr>
      <w:r>
        <w:t xml:space="preserve">Run Phase: Advanced Protection</w:t>
      </w:r>
    </w:p>
    <w:p>
      <w:pPr>
        <w:pStyle w:val="FirstParagraph"/>
      </w:pPr>
      <w:r>
        <w:t xml:space="preserve">Focus on sophisticated security architectures and AI readiness</w:t>
      </w:r>
      <w:r>
        <w:t xml:space="preserve"> </w:t>
      </w:r>
      <w:r>
        <w:t xml:space="preserve">- Cloud App Discovery &amp; Controls</w:t>
      </w:r>
      <w:r>
        <w:t xml:space="preserve"> </w:t>
      </w:r>
      <w:r>
        <w:t xml:space="preserve">- SecureScore Optimization Program</w:t>
      </w:r>
      <w:r>
        <w:t xml:space="preserve"> </w:t>
      </w:r>
      <w:r>
        <w:t xml:space="preserve">- Privileged Access Strategy</w:t>
      </w:r>
      <w:r>
        <w:t xml:space="preserve"> </w:t>
      </w:r>
      <w:r>
        <w:t xml:space="preserve">- Copilot Security Readiness</w:t>
      </w:r>
      <w:r>
        <w:t xml:space="preserve"> </w:t>
      </w:r>
      <w:r>
        <w:t xml:space="preserve">- Business Continuity &amp; Security Playbooks</w:t>
      </w:r>
    </w:p>
    <w:p>
      <w:r>
        <w:pict>
          <v:rect style="width:0;height:1.5pt" o:hralign="center" o:hrstd="t" o:hr="t"/>
        </w:pict>
      </w:r>
    </w:p>
    <w:bookmarkEnd w:id="45"/>
    <w:bookmarkEnd w:id="46"/>
    <w:bookmarkStart w:id="47" w:name="integration-with-current-portfolio"/>
    <w:p>
      <w:pPr>
        <w:pStyle w:val="Heading2"/>
      </w:pPr>
      <w:r>
        <w:t xml:space="preserve">Integration with Current Portfolio</w:t>
      </w:r>
    </w:p>
    <w:p>
      <w:pPr>
        <w:pStyle w:val="FirstParagraph"/>
      </w:pPr>
      <w:r>
        <w:t xml:space="preserve">These planned modules build naturally on our established deliveries:</w:t>
      </w:r>
    </w:p>
    <w:p>
      <w:pPr>
        <w:pStyle w:val="BodyText"/>
      </w:pPr>
      <w:r>
        <w:rPr>
          <w:b/>
          <w:bCs/>
        </w:rPr>
        <w:t xml:space="preserve">From Security Foundations →</w:t>
      </w:r>
      <w:r>
        <w:t xml:space="preserve"> </w:t>
      </w:r>
      <w:r>
        <w:t xml:space="preserve">Advanced governance and policy modules</w:t>
      </w:r>
      <w:r>
        <w:br/>
      </w:r>
      <w:r>
        <w:rPr>
          <w:b/>
          <w:bCs/>
        </w:rPr>
        <w:t xml:space="preserve">From Data Security Audit →</w:t>
      </w:r>
      <w:r>
        <w:t xml:space="preserve"> </w:t>
      </w:r>
      <w:r>
        <w:t xml:space="preserve">Specialized data protection and compliance modules</w:t>
      </w:r>
      <w:r>
        <w:br/>
      </w:r>
      <w:r>
        <w:rPr>
          <w:b/>
          <w:bCs/>
        </w:rPr>
        <w:t xml:space="preserve">From Security Architecture Review →</w:t>
      </w:r>
      <w:r>
        <w:t xml:space="preserve"> </w:t>
      </w:r>
      <w:r>
        <w:t xml:space="preserve">Advanced architectural and identity modules</w:t>
      </w:r>
      <w:r>
        <w:br/>
      </w:r>
      <w:r>
        <w:rPr>
          <w:b/>
          <w:bCs/>
        </w:rPr>
        <w:t xml:space="preserve">From Security Roadmap Workshop →</w:t>
      </w:r>
      <w:r>
        <w:t xml:space="preserve"> </w:t>
      </w:r>
      <w:r>
        <w:t xml:space="preserve">Strategic implementation and optimization modules</w:t>
      </w:r>
    </w:p>
    <w:p>
      <w:r>
        <w:pict>
          <v:rect style="width:0;height:1.5pt" o:hralign="center" o:hrstd="t" o:hr="t"/>
        </w:pict>
      </w:r>
    </w:p>
    <w:bookmarkEnd w:id="47"/>
    <w:bookmarkStart w:id="51" w:name="early-engagement-opportunities"/>
    <w:p>
      <w:pPr>
        <w:pStyle w:val="Heading2"/>
      </w:pPr>
      <w:r>
        <w:t xml:space="preserve">Early Engagement Opportunities</w:t>
      </w:r>
    </w:p>
    <w:bookmarkStart w:id="48" w:name="beta-programs"/>
    <w:p>
      <w:pPr>
        <w:pStyle w:val="Heading3"/>
      </w:pPr>
      <w:r>
        <w:t xml:space="preserve">Beta Programs</w:t>
      </w:r>
    </w:p>
    <w:p>
      <w:pPr>
        <w:pStyle w:val="FirstParagraph"/>
      </w:pPr>
      <w:r>
        <w:t xml:space="preserve">Limited early adopter opportunities for select modules in active development. Beta participants receive:</w:t>
      </w:r>
      <w:r>
        <w:t xml:space="preserve"> </w:t>
      </w:r>
      <w:r>
        <w:t xml:space="preserve">- Discounted engagement pricing</w:t>
      </w:r>
      <w:r>
        <w:t xml:space="preserve"> </w:t>
      </w:r>
      <w:r>
        <w:t xml:space="preserve">- Input into final module design</w:t>
      </w:r>
      <w:r>
        <w:t xml:space="preserve"> </w:t>
      </w:r>
      <w:r>
        <w:t xml:space="preserve">- Early access to implementation guidance</w:t>
      </w:r>
      <w:r>
        <w:t xml:space="preserve"> </w:t>
      </w:r>
      <w:r>
        <w:t xml:space="preserve">- Reference opportunity recognition</w:t>
      </w:r>
    </w:p>
    <w:bookmarkEnd w:id="48"/>
    <w:bookmarkStart w:id="49" w:name="advisory-input"/>
    <w:p>
      <w:pPr>
        <w:pStyle w:val="Heading3"/>
      </w:pPr>
      <w:r>
        <w:t xml:space="preserve">Advisory Input</w:t>
      </w:r>
    </w:p>
    <w:p>
      <w:pPr>
        <w:pStyle w:val="FirstParagraph"/>
      </w:pPr>
      <w:r>
        <w:t xml:space="preserve">Customer workshops planned throughout development to ensure modules address real-world challenges: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Q1 2025</w:t>
      </w:r>
      <w:r>
        <w:t xml:space="preserve">: Requirements gathering for H2 2025 modules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Q3 2025</w:t>
      </w:r>
      <w:r>
        <w:t xml:space="preserve">: Design validation for H1 2026 modules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Q4 2025</w:t>
      </w:r>
      <w:r>
        <w:t xml:space="preserve">: Final scope confirmation for FY26 completion</w:t>
      </w:r>
    </w:p>
    <w:bookmarkEnd w:id="49"/>
    <w:bookmarkStart w:id="50" w:name="market-research-participation"/>
    <w:p>
      <w:pPr>
        <w:pStyle w:val="Heading3"/>
      </w:pPr>
      <w:r>
        <w:t xml:space="preserve">Market Research Participation</w:t>
      </w:r>
    </w:p>
    <w:p>
      <w:pPr>
        <w:pStyle w:val="FirstParagraph"/>
      </w:pPr>
      <w:r>
        <w:t xml:space="preserve">Opportunity to influence module prioritization and scope through:</w:t>
      </w:r>
      <w:r>
        <w:t xml:space="preserve"> </w:t>
      </w:r>
      <w:r>
        <w:t xml:space="preserve">- Customer needs assessment interviews</w:t>
      </w:r>
      <w:r>
        <w:t xml:space="preserve"> </w:t>
      </w:r>
      <w:r>
        <w:t xml:space="preserve">- Competitive analysis input</w:t>
      </w:r>
      <w:r>
        <w:t xml:space="preserve"> </w:t>
      </w:r>
      <w:r>
        <w:t xml:space="preserve">- Use case validation sessions</w:t>
      </w:r>
    </w:p>
    <w:p>
      <w:r>
        <w:pict>
          <v:rect style="width:0;height:1.5pt" o:hralign="center" o:hrstd="t" o:hr="t"/>
        </w:pict>
      </w:r>
    </w:p>
    <w:bookmarkEnd w:id="50"/>
    <w:bookmarkEnd w:id="51"/>
    <w:bookmarkStart w:id="52" w:name="contact-for-early-engagement"/>
    <w:p>
      <w:pPr>
        <w:pStyle w:val="Heading2"/>
      </w:pPr>
      <w:r>
        <w:t xml:space="preserve">Contact for Early Engagement</w:t>
      </w:r>
    </w:p>
    <w:p>
      <w:pPr>
        <w:pStyle w:val="FirstParagraph"/>
      </w:pPr>
      <w:r>
        <w:rPr>
          <w:b/>
          <w:bCs/>
        </w:rPr>
        <w:t xml:space="preserve">E2 Security Practice Development Team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Beta Programs</w:t>
      </w:r>
      <w:r>
        <w:t xml:space="preserve">: Contact via standard E2 channels with</w:t>
      </w:r>
      <w:r>
        <w:t xml:space="preserve"> </w:t>
      </w:r>
      <w:r>
        <w:t xml:space="preserve">“Beta Interest”</w:t>
      </w:r>
      <w:r>
        <w:t xml:space="preserve"> </w:t>
      </w:r>
      <w:r>
        <w:t xml:space="preserve">subject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Advisory Sessions</w:t>
      </w:r>
      <w:r>
        <w:t xml:space="preserve">: Invitations sent through E2 newsletter and partner communications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Market Research</w:t>
      </w:r>
      <w:r>
        <w:t xml:space="preserve">: Participate through customer success team coordination</w:t>
      </w:r>
    </w:p>
    <w:p>
      <w:pPr>
        <w:pStyle w:val="FirstParagraph"/>
      </w:pPr>
      <w:r>
        <w:rPr>
          <w:b/>
          <w:bCs/>
        </w:rPr>
        <w:t xml:space="preserve">Timeline Commitment</w:t>
      </w:r>
      <w:r>
        <w:t xml:space="preserve">: All modules targeting full availability by</w:t>
      </w:r>
      <w:r>
        <w:t xml:space="preserve"> </w:t>
      </w:r>
      <w:r>
        <w:rPr>
          <w:b/>
          <w:bCs/>
        </w:rPr>
        <w:t xml:space="preserve">30 June 2026</w:t>
      </w:r>
    </w:p>
    <w:p>
      <w:r>
        <w:pict>
          <v:rect style="width:0;height:1.5pt" o:hralign="center" o:hrstd="t" o:hr="t"/>
        </w:pict>
      </w:r>
    </w:p>
    <w:bookmarkEnd w:id="52"/>
    <w:bookmarkStart w:id="53" w:name="module-dependencies"/>
    <w:p>
      <w:pPr>
        <w:pStyle w:val="Heading2"/>
      </w:pPr>
      <w:r>
        <w:t xml:space="preserve">Module Dependencies</w:t>
      </w:r>
    </w:p>
    <w:p>
      <w:pPr>
        <w:pStyle w:val="FirstParagraph"/>
      </w:pPr>
      <w:r>
        <w:t xml:space="preserve">Most planned modules build on existing E2 deliveries: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46"/>
        <w:gridCol w:w="497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Planned Module</w:t>
            </w:r>
          </w:p>
        </w:tc>
        <w:tc>
          <w:tcPr/>
          <w:p>
            <w:pPr>
              <w:pStyle w:val="Compact"/>
            </w:pPr>
            <w:r>
              <w:t xml:space="preserve">Recommended Prerequisites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Purview DLP Advanced</w:t>
            </w:r>
          </w:p>
        </w:tc>
        <w:tc>
          <w:tcPr/>
          <w:p>
            <w:pPr>
              <w:pStyle w:val="Compact"/>
            </w:pPr>
            <w:r>
              <w:t xml:space="preserve">Basic DLP Advisory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Retention Policy Design</w:t>
            </w:r>
          </w:p>
        </w:tc>
        <w:tc>
          <w:tcPr/>
          <w:p>
            <w:pPr>
              <w:pStyle w:val="Compact"/>
            </w:pPr>
            <w:r>
              <w:t xml:space="preserve">Sensitivity Labelling Uplift</w:t>
            </w:r>
          </w:p>
        </w:tc>
      </w:tr>
      <w:tr>
        <w:tc>
          <w:tcPr/>
          <w:p>
            <w:pPr>
              <w:pStyle w:val="Compact"/>
            </w:pPr>
            <w:r>
              <w:t xml:space="preserve">Sharing Governance Framework</w:t>
            </w:r>
          </w:p>
        </w:tc>
        <w:tc>
          <w:tcPr/>
          <w:p>
            <w:pPr>
              <w:pStyle w:val="Compact"/>
            </w:pPr>
            <w:r>
              <w:t xml:space="preserve">Data Security Audit or Security Architecture Review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Cloud App Discovery &amp; Controls</w:t>
            </w:r>
          </w:p>
        </w:tc>
        <w:tc>
          <w:tcPr/>
          <w:p>
            <w:pPr>
              <w:pStyle w:val="Compact"/>
            </w:pPr>
            <w:r>
              <w:t xml:space="preserve">Security Roadmap Workshop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SecureScore Optimization</w:t>
            </w:r>
          </w:p>
        </w:tc>
        <w:tc>
          <w:tcPr/>
          <w:p>
            <w:pPr>
              <w:pStyle w:val="Compact"/>
            </w:pPr>
            <w:r>
              <w:t xml:space="preserve">Security Architecture Review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Privileged Access Strategy</w:t>
            </w:r>
          </w:p>
        </w:tc>
        <w:tc>
          <w:tcPr/>
          <w:p>
            <w:pPr>
              <w:pStyle w:val="Compact"/>
            </w:pPr>
            <w:r>
              <w:t xml:space="preserve">Essential Eight (Level 2+)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Copilot Security Readiness</w:t>
            </w:r>
          </w:p>
        </w:tc>
        <w:tc>
          <w:tcPr/>
          <w:p>
            <w:pPr>
              <w:pStyle w:val="Compact"/>
            </w:pPr>
            <w:r>
              <w:t xml:space="preserve">Sensitivity Labelling + Basic DLP</w:t>
            </w:r>
          </w:p>
        </w:tc>
      </w:tr>
      <w:tr>
        <w:tc>
          <w:tcPr/>
          <w:p>
            <w:pPr>
              <w:pStyle w:val="Compact"/>
            </w:pPr>
            <w:r>
              <w:t xml:space="preserve">Business Continuity &amp; Security</w:t>
            </w:r>
          </w:p>
        </w:tc>
        <w:tc>
          <w:tcPr/>
          <w:p>
            <w:pPr>
              <w:pStyle w:val="Compact"/>
            </w:pPr>
            <w:r>
              <w:t xml:space="preserve">Security Roadmap Workshop</w:t>
            </w:r>
          </w:p>
        </w:tc>
      </w:tr>
    </w:tbl>
    <w:p>
      <w:pPr>
        <w:pStyle w:val="BodyText"/>
      </w:pPr>
      <w:r>
        <w:t xml:space="preserve">This ensures natural progression and builds on established customer relationships and security maturity.</w:t>
      </w:r>
    </w:p>
    <w:bookmarkEnd w:id="53"/>
    <w:bookmarkEnd w:id="54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Relationship Type="http://schemas.openxmlformats.org/officeDocument/2006/relationships/hyperlink" Id="rId40" Target="./Business_Continuity_Security_Playbooks.md" TargetMode="External" /><Relationship Type="http://schemas.openxmlformats.org/officeDocument/2006/relationships/hyperlink" Id="rId31" Target="./Cloud_App_Discovery_Controls.md" TargetMode="External" /><Relationship Type="http://schemas.openxmlformats.org/officeDocument/2006/relationships/hyperlink" Id="rId39" Target="./Copilot_Security_Readiness.md" TargetMode="External" /><Relationship Type="http://schemas.openxmlformats.org/officeDocument/2006/relationships/hyperlink" Id="rId35" Target="./Privileged_Access_Strategy.md" TargetMode="External" /><Relationship Type="http://schemas.openxmlformats.org/officeDocument/2006/relationships/hyperlink" Id="rId30" Target="./Purview_DLP_Advanced.md" TargetMode="External" /><Relationship Type="http://schemas.openxmlformats.org/officeDocument/2006/relationships/hyperlink" Id="rId33" Target="./Retention_Policy_Design.md" TargetMode="External" /><Relationship Type="http://schemas.openxmlformats.org/officeDocument/2006/relationships/hyperlink" Id="rId38" Target="./SecureScore_Optimization_Program.md" TargetMode="External" /><Relationship Type="http://schemas.openxmlformats.org/officeDocument/2006/relationships/hyperlink" Id="rId34" Target="./Sharing_Governance_Framework.md" TargetMode="External" /><Relationship Type="http://schemas.openxmlformats.org/officeDocument/2006/relationships/hyperlink" Id="rId36" Target="https://github.com/annathan/EngageSquared/blob/main/planned-deliveries/Agent_Governance_%26_Assurance_Uplift.md" TargetMode="External" /><Relationship Type="http://schemas.openxmlformats.org/officeDocument/2006/relationships/hyperlink" Id="rId41" Target="https://github.com/annathan/EngageSquared/blob/main/planned-deliveries/Secure_Development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0" Target="./Business_Continuity_Security_Playbooks.md" TargetMode="External" /><Relationship Type="http://schemas.openxmlformats.org/officeDocument/2006/relationships/hyperlink" Id="rId31" Target="./Cloud_App_Discovery_Controls.md" TargetMode="External" /><Relationship Type="http://schemas.openxmlformats.org/officeDocument/2006/relationships/hyperlink" Id="rId39" Target="./Copilot_Security_Readiness.md" TargetMode="External" /><Relationship Type="http://schemas.openxmlformats.org/officeDocument/2006/relationships/hyperlink" Id="rId35" Target="./Privileged_Access_Strategy.md" TargetMode="External" /><Relationship Type="http://schemas.openxmlformats.org/officeDocument/2006/relationships/hyperlink" Id="rId30" Target="./Purview_DLP_Advanced.md" TargetMode="External" /><Relationship Type="http://schemas.openxmlformats.org/officeDocument/2006/relationships/hyperlink" Id="rId33" Target="./Retention_Policy_Design.md" TargetMode="External" /><Relationship Type="http://schemas.openxmlformats.org/officeDocument/2006/relationships/hyperlink" Id="rId38" Target="./SecureScore_Optimization_Program.md" TargetMode="External" /><Relationship Type="http://schemas.openxmlformats.org/officeDocument/2006/relationships/hyperlink" Id="rId34" Target="./Sharing_Governance_Framework.md" TargetMode="External" /><Relationship Type="http://schemas.openxmlformats.org/officeDocument/2006/relationships/hyperlink" Id="rId36" Target="https://github.com/annathan/EngageSquared/blob/main/planned-deliveries/Agent_Governance_%26_Assurance_Uplift.md" TargetMode="External" /><Relationship Type="http://schemas.openxmlformats.org/officeDocument/2006/relationships/hyperlink" Id="rId41" Target="https://github.com/annathan/EngageSquared/blob/main/planned-deliveries/Secure_Development.md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2025-10-09T02:17:46Z</dcterms:created>
  <dcterms:modified xsi:type="dcterms:W3CDTF">2025-10-09T02:17:46Z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