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 xml:space="preserve">yang terdapat pada Info </w:t>
      </w:r>
      <w:proofErr w:type="gramStart"/>
      <w:r>
        <w:rPr>
          <w:sz w:val="24"/>
          <w:szCs w:val="24"/>
        </w:rPr>
        <w:t>Bappeda :</w:t>
      </w:r>
      <w:proofErr w:type="gramEnd"/>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proofErr w:type="gramStart"/>
            <w:r>
              <w:rPr>
                <w:sz w:val="24"/>
                <w:lang w:val="en-US"/>
              </w:rPr>
              <w:t>isConnect</w:t>
            </w:r>
            <w:r>
              <w:rPr>
                <w:sz w:val="24"/>
              </w:rPr>
              <w:t>(</w:t>
            </w:r>
            <w:proofErr w:type="gramEnd"/>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proofErr w:type="gramStart"/>
            <w:r>
              <w:rPr>
                <w:sz w:val="24"/>
                <w:lang w:val="en-US"/>
              </w:rPr>
              <w:t>onCreate(</w:t>
            </w:r>
            <w:proofErr w:type="gramEnd"/>
            <w:r>
              <w:rPr>
                <w:sz w:val="24"/>
                <w:lang w:val="en-US"/>
              </w:rPr>
              <w:t>)</w:t>
            </w:r>
          </w:p>
          <w:p w14:paraId="7EF00DFA" w14:textId="77777777" w:rsidR="003C7854" w:rsidRDefault="003C7854" w:rsidP="00B53398">
            <w:pPr>
              <w:rPr>
                <w:sz w:val="24"/>
                <w:lang w:val="en-US"/>
              </w:rPr>
            </w:pPr>
            <w:proofErr w:type="gramStart"/>
            <w:r>
              <w:rPr>
                <w:sz w:val="24"/>
                <w:lang w:val="en-US"/>
              </w:rPr>
              <w:t>onBackPresed(</w:t>
            </w:r>
            <w:proofErr w:type="gramEnd"/>
            <w:r>
              <w:rPr>
                <w:sz w:val="24"/>
                <w:lang w:val="en-US"/>
              </w:rPr>
              <w:t>)</w:t>
            </w:r>
          </w:p>
          <w:p w14:paraId="5A553D0F" w14:textId="77777777" w:rsidR="003C7854" w:rsidRDefault="003C7854" w:rsidP="00B53398">
            <w:pPr>
              <w:rPr>
                <w:sz w:val="24"/>
                <w:lang w:val="en-US"/>
              </w:rPr>
            </w:pPr>
            <w:proofErr w:type="gramStart"/>
            <w:r w:rsidRPr="0060302F">
              <w:rPr>
                <w:sz w:val="24"/>
                <w:lang w:val="en-US"/>
              </w:rPr>
              <w:t>onNavigationItemSelected</w:t>
            </w:r>
            <w:r>
              <w:rPr>
                <w:sz w:val="24"/>
                <w:lang w:val="en-US"/>
              </w:rPr>
              <w:t>(</w:t>
            </w:r>
            <w:proofErr w:type="gramEnd"/>
            <w:r>
              <w:rPr>
                <w:sz w:val="24"/>
                <w:lang w:val="en-US"/>
              </w:rPr>
              <w:t>)</w:t>
            </w:r>
          </w:p>
          <w:p w14:paraId="1314516D" w14:textId="77777777" w:rsidR="003C7854" w:rsidRDefault="003C7854" w:rsidP="00B53398">
            <w:pPr>
              <w:rPr>
                <w:sz w:val="24"/>
                <w:lang w:val="en-US"/>
              </w:rPr>
            </w:pPr>
            <w:proofErr w:type="gramStart"/>
            <w:r w:rsidRPr="0060302F">
              <w:rPr>
                <w:sz w:val="24"/>
                <w:lang w:val="en-US"/>
              </w:rPr>
              <w:t>loadFragment</w:t>
            </w:r>
            <w:r>
              <w:rPr>
                <w:sz w:val="24"/>
                <w:lang w:val="en-US"/>
              </w:rPr>
              <w:t>(</w:t>
            </w:r>
            <w:proofErr w:type="gramEnd"/>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60C8769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057B40AD"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646CE5F1"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40BE3820"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5C7BFA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1B52F46E"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877F022"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43A31B0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6351A72C"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4E8740F0"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35D31DFD"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7F3254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48EDA574"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FF13BF7"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74C335F8"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7FFA685F"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4482F953"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6FA3C5E2"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78EB5C0B" w14:textId="77777777" w:rsidR="003C7854" w:rsidRDefault="003C7854" w:rsidP="00B53398">
            <w:pPr>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nip</w:t>
            </w:r>
            <w:r>
              <w:rPr>
                <w:sz w:val="24"/>
                <w:lang w:val="en-US"/>
              </w:rPr>
              <w:t>(</w:t>
            </w:r>
            <w:proofErr w:type="gramEnd"/>
            <w:r>
              <w:rPr>
                <w:sz w:val="24"/>
                <w:lang w:val="en-US"/>
              </w:rPr>
              <w:t>)</w:t>
            </w:r>
          </w:p>
          <w:p w14:paraId="1723DD48"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nama</w:t>
            </w:r>
            <w:r>
              <w:rPr>
                <w:sz w:val="24"/>
                <w:lang w:val="en-US"/>
              </w:rPr>
              <w:t>(</w:t>
            </w:r>
            <w:proofErr w:type="gramEnd"/>
            <w:r>
              <w:rPr>
                <w:sz w:val="24"/>
                <w:lang w:val="en-US"/>
              </w:rPr>
              <w:t>)</w:t>
            </w:r>
          </w:p>
          <w:p w14:paraId="55ECD9AA"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email</w:t>
            </w:r>
            <w:r>
              <w:rPr>
                <w:sz w:val="24"/>
                <w:lang w:val="en-US"/>
              </w:rPr>
              <w:t>(</w:t>
            </w:r>
            <w:proofErr w:type="gramEnd"/>
            <w:r>
              <w:rPr>
                <w:sz w:val="24"/>
                <w:lang w:val="en-US"/>
              </w:rPr>
              <w:t>)</w:t>
            </w:r>
          </w:p>
          <w:p w14:paraId="7A6725AC" w14:textId="77777777" w:rsidR="003C7854" w:rsidRDefault="003C7854" w:rsidP="00B53398">
            <w:pPr>
              <w:rPr>
                <w:sz w:val="24"/>
                <w:lang w:val="en-US"/>
              </w:rPr>
            </w:pPr>
            <w:r w:rsidRPr="0070112B">
              <w:rPr>
                <w:sz w:val="24"/>
                <w:lang w:val="en-US"/>
              </w:rPr>
              <w:lastRenderedPageBreak/>
              <w:t>txt_</w:t>
            </w:r>
            <w:proofErr w:type="gramStart"/>
            <w:r w:rsidRPr="0070112B">
              <w:rPr>
                <w:sz w:val="24"/>
                <w:lang w:val="en-US"/>
              </w:rPr>
              <w:t>hp</w:t>
            </w:r>
            <w:r>
              <w:rPr>
                <w:sz w:val="24"/>
                <w:lang w:val="en-US"/>
              </w:rPr>
              <w:t>(</w:t>
            </w:r>
            <w:proofErr w:type="gramEnd"/>
            <w:r>
              <w:rPr>
                <w:sz w:val="24"/>
                <w:lang w:val="en-US"/>
              </w:rPr>
              <w:t>)</w:t>
            </w:r>
          </w:p>
          <w:p w14:paraId="621D2C4C" w14:textId="77777777" w:rsidR="003C7854" w:rsidRPr="0070112B" w:rsidRDefault="003C7854" w:rsidP="00B53398">
            <w:pPr>
              <w:rPr>
                <w:sz w:val="24"/>
                <w:lang w:val="en-US"/>
              </w:rPr>
            </w:pPr>
            <w:proofErr w:type="gramStart"/>
            <w:r w:rsidRPr="0070112B">
              <w:rPr>
                <w:sz w:val="24"/>
                <w:lang w:val="en-US"/>
              </w:rPr>
              <w:t>imgEdit</w:t>
            </w:r>
            <w:r>
              <w:rPr>
                <w:sz w:val="24"/>
                <w:lang w:val="en-US"/>
              </w:rPr>
              <w:t>(</w:t>
            </w:r>
            <w:proofErr w:type="gramEnd"/>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F6EE5B9" w14:textId="77777777" w:rsidR="003C7854" w:rsidRDefault="003C7854" w:rsidP="00B53398">
            <w:pPr>
              <w:rPr>
                <w:sz w:val="24"/>
                <w:lang w:val="en-US"/>
              </w:rPr>
            </w:pPr>
            <w:proofErr w:type="gramStart"/>
            <w:r>
              <w:rPr>
                <w:sz w:val="24"/>
                <w:lang w:val="en-US"/>
              </w:rPr>
              <w:t>cickItemDetail(</w:t>
            </w:r>
            <w:proofErr w:type="gramEnd"/>
            <w:r>
              <w:rPr>
                <w:sz w:val="24"/>
                <w:lang w:val="en-US"/>
              </w:rPr>
              <w:t>)</w:t>
            </w:r>
          </w:p>
          <w:p w14:paraId="2C6FAD7F" w14:textId="77777777" w:rsidR="003C7854" w:rsidRPr="0070112B"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proofErr w:type="gramStart"/>
            <w:r>
              <w:rPr>
                <w:sz w:val="24"/>
                <w:lang w:val="en-US"/>
              </w:rPr>
              <w:t>updateToken(</w:t>
            </w:r>
            <w:proofErr w:type="gramEnd"/>
            <w:r>
              <w:rPr>
                <w:sz w:val="24"/>
                <w:lang w:val="en-US"/>
              </w:rPr>
              <w:t>)</w:t>
            </w:r>
          </w:p>
          <w:p w14:paraId="40B89947"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4DCFEEE" w14:textId="77777777" w:rsidR="003C7854" w:rsidRDefault="003C7854" w:rsidP="00B53398">
            <w:pPr>
              <w:rPr>
                <w:sz w:val="24"/>
                <w:lang w:val="en-US"/>
              </w:rPr>
            </w:pPr>
            <w:proofErr w:type="gramStart"/>
            <w:r>
              <w:rPr>
                <w:sz w:val="24"/>
                <w:lang w:val="en-US"/>
              </w:rPr>
              <w:t>clickItemDetil(</w:t>
            </w:r>
            <w:proofErr w:type="gramEnd"/>
            <w:r>
              <w:rPr>
                <w:sz w:val="24"/>
                <w:lang w:val="en-US"/>
              </w:rPr>
              <w:t>)</w:t>
            </w:r>
          </w:p>
          <w:p w14:paraId="2D2CA48A" w14:textId="77777777" w:rsidR="003C7854"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proofErr w:type="gramStart"/>
            <w:r>
              <w:rPr>
                <w:sz w:val="24"/>
                <w:lang w:val="en-US"/>
              </w:rPr>
              <w:t>GetResult(</w:t>
            </w:r>
            <w:proofErr w:type="gramEnd"/>
            <w:r>
              <w:rPr>
                <w:sz w:val="24"/>
                <w:lang w:val="en-US"/>
              </w:rPr>
              <w: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proofErr w:type="gramStart"/>
            <w:r>
              <w:rPr>
                <w:sz w:val="24"/>
                <w:lang w:val="en-US"/>
              </w:rPr>
              <w:t>getIdUser(</w:t>
            </w:r>
            <w:proofErr w:type="gramEnd"/>
            <w:r>
              <w:rPr>
                <w:sz w:val="24"/>
                <w:lang w:val="en-US"/>
              </w:rPr>
              <w:t>)</w:t>
            </w:r>
          </w:p>
          <w:p w14:paraId="4C6F44AB" w14:textId="77777777" w:rsidR="003C7854" w:rsidRDefault="003C7854" w:rsidP="00B53398">
            <w:pPr>
              <w:jc w:val="both"/>
              <w:rPr>
                <w:sz w:val="24"/>
                <w:lang w:val="en-US"/>
              </w:rPr>
            </w:pPr>
            <w:proofErr w:type="gramStart"/>
            <w:r>
              <w:rPr>
                <w:sz w:val="24"/>
                <w:lang w:val="en-US"/>
              </w:rPr>
              <w:t>getNama(</w:t>
            </w:r>
            <w:proofErr w:type="gramEnd"/>
            <w:r>
              <w:rPr>
                <w:sz w:val="24"/>
                <w:lang w:val="en-US"/>
              </w:rPr>
              <w:t>)</w:t>
            </w:r>
          </w:p>
          <w:p w14:paraId="63AA2052" w14:textId="77777777" w:rsidR="003C7854" w:rsidRDefault="003C7854" w:rsidP="00B53398">
            <w:pPr>
              <w:jc w:val="both"/>
              <w:rPr>
                <w:sz w:val="24"/>
                <w:lang w:val="en-US"/>
              </w:rPr>
            </w:pPr>
            <w:proofErr w:type="gramStart"/>
            <w:r>
              <w:rPr>
                <w:sz w:val="24"/>
                <w:lang w:val="en-US"/>
              </w:rPr>
              <w:t>getPassword(</w:t>
            </w:r>
            <w:proofErr w:type="gramEnd"/>
            <w:r>
              <w:rPr>
                <w:sz w:val="24"/>
                <w:lang w:val="en-US"/>
              </w:rPr>
              <w:t>)</w:t>
            </w:r>
          </w:p>
          <w:p w14:paraId="10A6DF94" w14:textId="77777777" w:rsidR="003C7854" w:rsidRDefault="003C7854" w:rsidP="00B53398">
            <w:pPr>
              <w:jc w:val="both"/>
              <w:rPr>
                <w:sz w:val="24"/>
                <w:lang w:val="en-US"/>
              </w:rPr>
            </w:pPr>
            <w:proofErr w:type="gramStart"/>
            <w:r>
              <w:rPr>
                <w:sz w:val="24"/>
                <w:lang w:val="en-US"/>
              </w:rPr>
              <w:t>getNip(</w:t>
            </w:r>
            <w:proofErr w:type="gramEnd"/>
            <w:r>
              <w:rPr>
                <w:sz w:val="24"/>
                <w:lang w:val="en-US"/>
              </w:rPr>
              <w:t>)</w:t>
            </w:r>
          </w:p>
          <w:p w14:paraId="6CDBF8EB" w14:textId="77777777" w:rsidR="003C7854" w:rsidRDefault="003C7854" w:rsidP="00B53398">
            <w:pPr>
              <w:jc w:val="both"/>
              <w:rPr>
                <w:sz w:val="24"/>
                <w:lang w:val="en-US"/>
              </w:rPr>
            </w:pPr>
            <w:proofErr w:type="gramStart"/>
            <w:r>
              <w:rPr>
                <w:sz w:val="24"/>
                <w:lang w:val="en-US"/>
              </w:rPr>
              <w:t>getEmail(</w:t>
            </w:r>
            <w:proofErr w:type="gramEnd"/>
            <w:r>
              <w:rPr>
                <w:sz w:val="24"/>
                <w:lang w:val="en-US"/>
              </w:rPr>
              <w:t>)</w:t>
            </w:r>
          </w:p>
          <w:p w14:paraId="4DE94C80" w14:textId="77777777" w:rsidR="003C7854" w:rsidRDefault="003C7854" w:rsidP="00B53398">
            <w:pPr>
              <w:jc w:val="both"/>
              <w:rPr>
                <w:sz w:val="24"/>
                <w:lang w:val="en-US"/>
              </w:rPr>
            </w:pPr>
            <w:proofErr w:type="gramStart"/>
            <w:r>
              <w:rPr>
                <w:sz w:val="24"/>
                <w:lang w:val="en-US"/>
              </w:rPr>
              <w:t>getNoHp(</w:t>
            </w:r>
            <w:proofErr w:type="gramEnd"/>
            <w:r>
              <w:rPr>
                <w:sz w:val="24"/>
                <w:lang w:val="en-US"/>
              </w:rPr>
              <w:t>)</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proofErr w:type="gramStart"/>
            <w:r>
              <w:rPr>
                <w:sz w:val="24"/>
                <w:lang w:val="en-US"/>
              </w:rPr>
              <w:t>getData(</w:t>
            </w:r>
            <w:proofErr w:type="gramEnd"/>
            <w:r>
              <w:rPr>
                <w:sz w:val="24"/>
                <w:lang w:val="en-US"/>
              </w:rPr>
              <w:t>)</w:t>
            </w:r>
          </w:p>
          <w:p w14:paraId="1CA3E5D5" w14:textId="77777777" w:rsidR="003C7854" w:rsidRDefault="003C7854" w:rsidP="00B53398">
            <w:pPr>
              <w:jc w:val="both"/>
              <w:rPr>
                <w:sz w:val="24"/>
                <w:lang w:val="en-US"/>
              </w:rPr>
            </w:pPr>
            <w:proofErr w:type="gramStart"/>
            <w:r>
              <w:rPr>
                <w:sz w:val="24"/>
                <w:lang w:val="en-US"/>
              </w:rPr>
              <w:t>getMessage(</w:t>
            </w:r>
            <w:proofErr w:type="gramEnd"/>
            <w:r>
              <w:rPr>
                <w:sz w:val="24"/>
                <w:lang w:val="en-US"/>
              </w:rPr>
              <w:t>)</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058BDEF7"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61F54C45"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1A7BE928"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1EAC6133"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5619A7CF" w14:textId="77777777" w:rsidR="003C7854" w:rsidRDefault="003C7854" w:rsidP="00B53398">
            <w:pPr>
              <w:jc w:val="both"/>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 xml:space="preserve">Detail kegiatan </w:t>
            </w:r>
            <w:proofErr w:type="gramStart"/>
            <w:r>
              <w:rPr>
                <w:lang w:val="en-US"/>
              </w:rPr>
              <w:t>rapat,Notifikasi</w:t>
            </w:r>
            <w:proofErr w:type="gramEnd"/>
            <w:r>
              <w:rPr>
                <w:lang w:val="en-US"/>
              </w:rPr>
              <w:t xml:space="preserve">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77777777" w:rsidR="008F3294" w:rsidRPr="009F71AA" w:rsidRDefault="008F3294" w:rsidP="008F3294">
      <w:pPr>
        <w:pStyle w:val="Heading3"/>
        <w:numPr>
          <w:ilvl w:val="0"/>
          <w:numId w:val="0"/>
        </w:numPr>
        <w:rPr>
          <w:sz w:val="32"/>
          <w:lang w:val="en-US"/>
        </w:rPr>
      </w:pPr>
      <w:r>
        <w:rPr>
          <w:sz w:val="32"/>
          <w:lang w:val="id-ID"/>
        </w:rPr>
        <w:t xml:space="preserve"> </w:t>
      </w:r>
      <w:bookmarkStart w:id="59" w:name="_Toc24686858"/>
      <w:r>
        <w:rPr>
          <w:sz w:val="32"/>
          <w:lang w:val="id-ID"/>
        </w:rPr>
        <w:tab/>
      </w:r>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lastRenderedPageBreak/>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lastRenderedPageBreak/>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lastRenderedPageBreak/>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lastRenderedPageBreak/>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1" w:name="_Toc24686868"/>
      <w:r>
        <w:rPr>
          <w:lang w:val="id-ID"/>
        </w:rPr>
        <w:t>Algoritma / Query</w:t>
      </w:r>
      <w:bookmarkEnd w:id="61"/>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proofErr w:type="gramStart"/>
      <w:r w:rsidRPr="00B815D7">
        <w:rPr>
          <w:rFonts w:ascii="Courier New" w:hAnsi="Courier New" w:cs="Courier New"/>
          <w:color w:val="A9B7C6"/>
          <w:sz w:val="18"/>
          <w:szCs w:val="18"/>
        </w:rPr>
        <w:t>builder.setPositiveButton</w:t>
      </w:r>
      <w:proofErr w:type="gramEnd"/>
      <w:r w:rsidRPr="00B815D7">
        <w:rPr>
          <w:rFonts w:ascii="Courier New" w:hAnsi="Courier New" w:cs="Courier New"/>
          <w:color w:val="A9B7C6"/>
          <w:sz w:val="18"/>
          <w:szCs w:val="18"/>
        </w:rPr>
        <w:t>(</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NoteColumns</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AC99AF" w14:textId="77777777" w:rsidR="00B761AC" w:rsidRPr="00C73B99"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1D90C11B" w14:textId="77777777" w:rsidR="00B761AC" w:rsidRDefault="00B761AC" w:rsidP="00B761AC">
      <w:pPr>
        <w:rPr>
          <w:sz w:val="24"/>
          <w:lang w:val="id-ID"/>
        </w:rPr>
      </w:pPr>
    </w:p>
    <w:p w14:paraId="75CD321E" w14:textId="77777777" w:rsidR="008F3294" w:rsidRDefault="008F3294" w:rsidP="008F3294">
      <w:pPr>
        <w:rPr>
          <w:lang w:val="id-ID"/>
        </w:rPr>
      </w:pPr>
      <w:bookmarkStart w:id="62" w:name="_GoBack"/>
      <w:bookmarkEnd w:id="62"/>
    </w:p>
    <w:p w14:paraId="5FC96B03" w14:textId="77777777"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1270F8"/>
    <w:rsid w:val="001530E9"/>
    <w:rsid w:val="0018076D"/>
    <w:rsid w:val="00304D65"/>
    <w:rsid w:val="00335DE1"/>
    <w:rsid w:val="003C7854"/>
    <w:rsid w:val="00741ECC"/>
    <w:rsid w:val="008F3294"/>
    <w:rsid w:val="00990C8C"/>
    <w:rsid w:val="009D2E4B"/>
    <w:rsid w:val="00B23B38"/>
    <w:rsid w:val="00B45936"/>
    <w:rsid w:val="00B761AC"/>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44</Pages>
  <Words>6864</Words>
  <Characters>39127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15</cp:revision>
  <dcterms:created xsi:type="dcterms:W3CDTF">2019-08-24T04:25:00Z</dcterms:created>
  <dcterms:modified xsi:type="dcterms:W3CDTF">2019-11-23T15:32:00Z</dcterms:modified>
</cp:coreProperties>
</file>