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68B" w:rsidRPr="00C2458E" w:rsidRDefault="003A368B" w:rsidP="008006B0">
      <w:pPr>
        <w:spacing w:line="360" w:lineRule="auto"/>
        <w:jc w:val="center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C2458E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Pr="00C2458E">
        <w:rPr>
          <w:rFonts w:ascii="Georgia" w:eastAsia="Times New Roman" w:hAnsi="Georgia" w:cs="Times New Roman"/>
          <w:color w:val="000000"/>
          <w:sz w:val="24"/>
          <w:szCs w:val="24"/>
          <w:lang w:eastAsia="ru-RU"/>
        </w:rPr>
        <w:br/>
        <w:t>И ВЫСШЕГО ОБРАЗОВАНИЯ РОССИЙСКОЙ ФЕДЕРАЦИИ 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3A368B" w:rsidRPr="00FD7EC7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FD7EC7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FD7EC7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  </w:t>
      </w:r>
    </w:p>
    <w:p w:rsidR="003A368B" w:rsidRPr="00FD7EC7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FD7EC7" w:rsidRDefault="003A368B" w:rsidP="008006B0">
      <w:pPr>
        <w:pStyle w:val="a3"/>
        <w:spacing w:line="360" w:lineRule="auto"/>
        <w:ind w:left="-142"/>
        <w:jc w:val="center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>РЕФЕРАТ</w:t>
      </w:r>
    </w:p>
    <w:p w:rsidR="003A368B" w:rsidRPr="00FD7EC7" w:rsidRDefault="003A368B" w:rsidP="008006B0">
      <w:pPr>
        <w:pStyle w:val="a3"/>
        <w:spacing w:line="360" w:lineRule="auto"/>
        <w:ind w:left="-142"/>
        <w:jc w:val="center"/>
        <w:rPr>
          <w:rFonts w:ascii="Georgia" w:hAnsi="Georgia"/>
          <w:bCs/>
          <w:color w:val="000000"/>
          <w:sz w:val="24"/>
          <w:szCs w:val="24"/>
        </w:rPr>
      </w:pPr>
    </w:p>
    <w:p w:rsidR="003A368B" w:rsidRPr="00FD7EC7" w:rsidRDefault="003A368B" w:rsidP="008006B0">
      <w:pPr>
        <w:pStyle w:val="a3"/>
        <w:spacing w:line="360" w:lineRule="auto"/>
        <w:ind w:left="-142"/>
        <w:jc w:val="center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>Дисциплина "ИТ-менеджмент"</w:t>
      </w:r>
    </w:p>
    <w:p w:rsidR="003A368B" w:rsidRPr="003A368B" w:rsidRDefault="003A368B" w:rsidP="008006B0">
      <w:pPr>
        <w:pStyle w:val="a3"/>
        <w:spacing w:line="360" w:lineRule="auto"/>
        <w:ind w:left="-142"/>
        <w:jc w:val="center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>Тема</w:t>
      </w:r>
      <w:r w:rsidRPr="003A368B">
        <w:rPr>
          <w:rFonts w:ascii="Georgia" w:hAnsi="Georgia"/>
          <w:bCs/>
          <w:color w:val="000000"/>
          <w:sz w:val="24"/>
          <w:szCs w:val="24"/>
        </w:rPr>
        <w:t>: «</w:t>
      </w:r>
      <w:r w:rsidR="00F241DE" w:rsidRPr="00F241DE">
        <w:rPr>
          <w:rFonts w:ascii="Georgia" w:hAnsi="Georgia"/>
          <w:bCs/>
          <w:color w:val="000000"/>
          <w:sz w:val="24"/>
          <w:szCs w:val="24"/>
        </w:rPr>
        <w:t>Эталонная модель НР по управлению информационными услугами</w:t>
      </w:r>
      <w:r w:rsidR="00322F8A">
        <w:rPr>
          <w:rFonts w:ascii="Georgia" w:hAnsi="Georgia"/>
          <w:bCs/>
          <w:color w:val="000000"/>
          <w:sz w:val="24"/>
          <w:szCs w:val="24"/>
        </w:rPr>
        <w:t>»</w:t>
      </w:r>
    </w:p>
    <w:p w:rsidR="003A368B" w:rsidRPr="003A368B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3A368B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3A368B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 </w:t>
      </w:r>
    </w:p>
    <w:p w:rsidR="003A368B" w:rsidRPr="003A368B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3A368B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3A368B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3A368B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FD7EC7" w:rsidRDefault="003A368B" w:rsidP="008006B0">
      <w:pPr>
        <w:pStyle w:val="a3"/>
        <w:spacing w:line="360" w:lineRule="auto"/>
        <w:ind w:left="-142"/>
        <w:jc w:val="right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 xml:space="preserve">Выполнила студентка </w:t>
      </w:r>
    </w:p>
    <w:p w:rsidR="003A368B" w:rsidRPr="00FD7EC7" w:rsidRDefault="003A368B" w:rsidP="008006B0">
      <w:pPr>
        <w:pStyle w:val="a3"/>
        <w:spacing w:line="360" w:lineRule="auto"/>
        <w:ind w:left="-142"/>
        <w:jc w:val="right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>4 курса  ИВТ</w:t>
      </w:r>
    </w:p>
    <w:p w:rsidR="003A368B" w:rsidRPr="00FD7EC7" w:rsidRDefault="003A368B" w:rsidP="008006B0">
      <w:pPr>
        <w:pStyle w:val="a3"/>
        <w:spacing w:line="360" w:lineRule="auto"/>
        <w:ind w:left="-142"/>
        <w:jc w:val="right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>Волкова Анна</w:t>
      </w:r>
    </w:p>
    <w:p w:rsidR="003A368B" w:rsidRPr="00FD7EC7" w:rsidRDefault="003A368B" w:rsidP="008006B0">
      <w:pPr>
        <w:pStyle w:val="a3"/>
        <w:spacing w:line="360" w:lineRule="auto"/>
        <w:ind w:left="-142"/>
        <w:jc w:val="right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  <w:lang w:val="en-US"/>
        </w:rPr>
        <w:t> </w:t>
      </w:r>
    </w:p>
    <w:p w:rsidR="003A368B" w:rsidRPr="00FD7EC7" w:rsidRDefault="003A368B" w:rsidP="008006B0">
      <w:pPr>
        <w:pStyle w:val="a3"/>
        <w:spacing w:line="360" w:lineRule="auto"/>
        <w:ind w:left="-142"/>
        <w:jc w:val="right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 xml:space="preserve">Руководитель: </w:t>
      </w:r>
      <w:proofErr w:type="spellStart"/>
      <w:r w:rsidRPr="00FD7EC7">
        <w:rPr>
          <w:rFonts w:ascii="Georgia" w:hAnsi="Georgia"/>
          <w:bCs/>
          <w:color w:val="000000"/>
          <w:sz w:val="24"/>
          <w:szCs w:val="24"/>
        </w:rPr>
        <w:t>Атаян</w:t>
      </w:r>
      <w:proofErr w:type="spellEnd"/>
      <w:r w:rsidRPr="00FD7EC7">
        <w:rPr>
          <w:rFonts w:ascii="Georgia" w:hAnsi="Georgia"/>
          <w:bCs/>
          <w:color w:val="000000"/>
          <w:sz w:val="24"/>
          <w:szCs w:val="24"/>
        </w:rPr>
        <w:t xml:space="preserve"> А. М.</w:t>
      </w:r>
    </w:p>
    <w:p w:rsidR="003A368B" w:rsidRPr="00FD7EC7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> </w:t>
      </w:r>
    </w:p>
    <w:p w:rsidR="003A368B" w:rsidRPr="00FD7EC7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> </w:t>
      </w:r>
    </w:p>
    <w:p w:rsidR="003A368B" w:rsidRPr="003A368B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>  </w:t>
      </w:r>
    </w:p>
    <w:p w:rsidR="003A368B" w:rsidRPr="00852CF9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</w:p>
    <w:p w:rsidR="00852CF9" w:rsidRDefault="00852CF9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  <w:lang w:val="en-US"/>
        </w:rPr>
      </w:pPr>
    </w:p>
    <w:p w:rsidR="00852CF9" w:rsidRDefault="00852CF9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  <w:lang w:val="en-US"/>
        </w:rPr>
      </w:pPr>
    </w:p>
    <w:p w:rsidR="00852CF9" w:rsidRPr="00852CF9" w:rsidRDefault="00852CF9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  <w:lang w:val="en-US"/>
        </w:rPr>
      </w:pPr>
    </w:p>
    <w:p w:rsidR="003A368B" w:rsidRPr="003A368B" w:rsidRDefault="003A368B" w:rsidP="008006B0">
      <w:pPr>
        <w:pStyle w:val="a3"/>
        <w:spacing w:line="360" w:lineRule="auto"/>
        <w:ind w:left="-142"/>
        <w:jc w:val="both"/>
        <w:rPr>
          <w:rFonts w:ascii="Georgia" w:hAnsi="Georgia"/>
          <w:bCs/>
          <w:color w:val="000000"/>
          <w:sz w:val="24"/>
          <w:szCs w:val="24"/>
        </w:rPr>
      </w:pPr>
    </w:p>
    <w:p w:rsidR="003A368B" w:rsidRPr="00FD7EC7" w:rsidRDefault="003A368B" w:rsidP="008006B0">
      <w:pPr>
        <w:pStyle w:val="a3"/>
        <w:spacing w:line="360" w:lineRule="auto"/>
        <w:ind w:left="-142"/>
        <w:jc w:val="center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>Санкт – Петербург</w:t>
      </w:r>
    </w:p>
    <w:p w:rsidR="003A368B" w:rsidRPr="00FD7EC7" w:rsidRDefault="003A368B" w:rsidP="008006B0">
      <w:pPr>
        <w:pStyle w:val="a3"/>
        <w:spacing w:line="360" w:lineRule="auto"/>
        <w:ind w:left="-142"/>
        <w:jc w:val="center"/>
        <w:rPr>
          <w:rFonts w:ascii="Georgia" w:hAnsi="Georgia"/>
          <w:bCs/>
          <w:color w:val="000000"/>
          <w:sz w:val="24"/>
          <w:szCs w:val="24"/>
        </w:rPr>
      </w:pPr>
      <w:r w:rsidRPr="00FD7EC7">
        <w:rPr>
          <w:rFonts w:ascii="Georgia" w:hAnsi="Georgia"/>
          <w:bCs/>
          <w:color w:val="000000"/>
          <w:sz w:val="24"/>
          <w:szCs w:val="24"/>
        </w:rPr>
        <w:t xml:space="preserve"> 2019</w:t>
      </w:r>
    </w:p>
    <w:p w:rsidR="003A368B" w:rsidRDefault="003A368B" w:rsidP="008006B0">
      <w:pPr>
        <w:pStyle w:val="1"/>
        <w:spacing w:line="360" w:lineRule="auto"/>
        <w:jc w:val="center"/>
        <w:sectPr w:rsidR="003A368B" w:rsidSect="00777D09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071265836"/>
        <w:docPartObj>
          <w:docPartGallery w:val="Table of Contents"/>
          <w:docPartUnique/>
        </w:docPartObj>
      </w:sdtPr>
      <w:sdtEndPr/>
      <w:sdtContent>
        <w:p w:rsidR="003A368B" w:rsidRDefault="003A368B" w:rsidP="008006B0">
          <w:pPr>
            <w:pStyle w:val="a7"/>
            <w:spacing w:line="360" w:lineRule="auto"/>
          </w:pPr>
          <w:r>
            <w:t>Оглавление</w:t>
          </w:r>
        </w:p>
        <w:p w:rsidR="00852CF9" w:rsidRDefault="003A36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7277" w:history="1">
            <w:r w:rsidR="00852CF9" w:rsidRPr="00EE3A18">
              <w:rPr>
                <w:rStyle w:val="a4"/>
                <w:rFonts w:ascii="Georgia" w:hAnsi="Georgia"/>
                <w:noProof/>
              </w:rPr>
              <w:t>Введение</w:t>
            </w:r>
            <w:r w:rsidR="00852CF9">
              <w:rPr>
                <w:noProof/>
                <w:webHidden/>
              </w:rPr>
              <w:tab/>
            </w:r>
            <w:r w:rsidR="00852CF9">
              <w:rPr>
                <w:noProof/>
                <w:webHidden/>
              </w:rPr>
              <w:fldChar w:fldCharType="begin"/>
            </w:r>
            <w:r w:rsidR="00852CF9">
              <w:rPr>
                <w:noProof/>
                <w:webHidden/>
              </w:rPr>
              <w:instrText xml:space="preserve"> PAGEREF _Toc3367277 \h </w:instrText>
            </w:r>
            <w:r w:rsidR="00852CF9">
              <w:rPr>
                <w:noProof/>
                <w:webHidden/>
              </w:rPr>
            </w:r>
            <w:r w:rsidR="00852CF9">
              <w:rPr>
                <w:noProof/>
                <w:webHidden/>
              </w:rPr>
              <w:fldChar w:fldCharType="separate"/>
            </w:r>
            <w:r w:rsidR="00852CF9">
              <w:rPr>
                <w:noProof/>
                <w:webHidden/>
              </w:rPr>
              <w:t>1</w:t>
            </w:r>
            <w:r w:rsidR="00852CF9"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78" w:history="1">
            <w:r w:rsidRPr="00EE3A18">
              <w:rPr>
                <w:rStyle w:val="a4"/>
                <w:rFonts w:ascii="Georgia" w:hAnsi="Georgia"/>
                <w:noProof/>
              </w:rPr>
              <w:t>Эталонная модель НР по управлению информационными услугами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79" w:history="1">
            <w:r w:rsidRPr="00EE3A18">
              <w:rPr>
                <w:rStyle w:val="a4"/>
                <w:rFonts w:ascii="Georgia" w:hAnsi="Georgia"/>
                <w:noProof/>
              </w:rPr>
              <w:t>Преимущества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0" w:history="1">
            <w:r w:rsidRPr="00EE3A18">
              <w:rPr>
                <w:rStyle w:val="a4"/>
                <w:rFonts w:ascii="Georgia" w:hAnsi="Georgia"/>
                <w:noProof/>
              </w:rPr>
              <w:t>Содержание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1" w:history="1">
            <w:r w:rsidRPr="00EE3A18">
              <w:rPr>
                <w:rStyle w:val="a4"/>
                <w:rFonts w:ascii="Georgia" w:hAnsi="Georgia"/>
                <w:noProof/>
              </w:rPr>
              <w:t>Гарантированное предоставление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2" w:history="1">
            <w:r w:rsidRPr="00EE3A18">
              <w:rPr>
                <w:rStyle w:val="a4"/>
                <w:rFonts w:ascii="Georgia" w:hAnsi="Georgia"/>
                <w:noProof/>
              </w:rPr>
              <w:t>Координация бизнеса и 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3" w:history="1">
            <w:r w:rsidRPr="00EE3A18">
              <w:rPr>
                <w:rStyle w:val="a4"/>
                <w:rFonts w:ascii="Georgia" w:hAnsi="Georgia"/>
                <w:noProof/>
              </w:rPr>
              <w:t>Проектирование услуг и управление 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4" w:history="1">
            <w:r w:rsidRPr="00EE3A18">
              <w:rPr>
                <w:rStyle w:val="a4"/>
                <w:rFonts w:ascii="Georgia" w:hAnsi="Georgia"/>
                <w:noProof/>
              </w:rPr>
              <w:t>Разработка и развёртывание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5" w:history="1">
            <w:r w:rsidRPr="00EE3A18">
              <w:rPr>
                <w:rStyle w:val="a4"/>
                <w:rFonts w:ascii="Georgia" w:hAnsi="Georgia"/>
                <w:noProof/>
              </w:rPr>
              <w:t>Контроль деятельности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6" w:history="1">
            <w:r w:rsidRPr="00EE3A18">
              <w:rPr>
                <w:rStyle w:val="a4"/>
                <w:rFonts w:ascii="Georgia" w:hAnsi="Georgia"/>
                <w:noProof/>
              </w:rPr>
              <w:t>Процессы модели ITSM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7" w:history="1">
            <w:r w:rsidRPr="00EE3A18">
              <w:rPr>
                <w:rStyle w:val="a4"/>
                <w:rFonts w:ascii="Georgia" w:hAnsi="Georgia"/>
                <w:noProof/>
              </w:rPr>
              <w:t>Координация бизнеса и 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8" w:history="1">
            <w:r w:rsidRPr="00EE3A18">
              <w:rPr>
                <w:rStyle w:val="a4"/>
                <w:rFonts w:ascii="Georgia" w:hAnsi="Georgia"/>
                <w:noProof/>
              </w:rPr>
              <w:t>Управление потребителями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89" w:history="1">
            <w:r w:rsidRPr="00EE3A18">
              <w:rPr>
                <w:rStyle w:val="a4"/>
                <w:rFonts w:ascii="Georgia" w:hAnsi="Georgia"/>
                <w:noProof/>
              </w:rPr>
              <w:t>Разработка ИТ-стратегии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0" w:history="1">
            <w:r w:rsidRPr="00EE3A18">
              <w:rPr>
                <w:rStyle w:val="a4"/>
                <w:rFonts w:ascii="Georgia" w:hAnsi="Georgia"/>
                <w:noProof/>
              </w:rPr>
              <w:t>Проектирование и управление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1" w:history="1">
            <w:r w:rsidRPr="00EE3A18">
              <w:rPr>
                <w:rStyle w:val="a4"/>
                <w:rFonts w:ascii="Georgia" w:hAnsi="Georgia"/>
                <w:noProof/>
              </w:rPr>
              <w:t>Планирование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2" w:history="1">
            <w:r w:rsidRPr="00EE3A18">
              <w:rPr>
                <w:rStyle w:val="a4"/>
                <w:rFonts w:ascii="Georgia" w:hAnsi="Georgia"/>
                <w:noProof/>
              </w:rPr>
              <w:t>Управление качеством обслуживания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3" w:history="1">
            <w:r w:rsidRPr="00EE3A18">
              <w:rPr>
                <w:rStyle w:val="a4"/>
                <w:rFonts w:ascii="Georgia" w:hAnsi="Georgia"/>
                <w:noProof/>
              </w:rPr>
              <w:t>Управление доступностью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4" w:history="1">
            <w:r w:rsidRPr="00EE3A18">
              <w:rPr>
                <w:rStyle w:val="a4"/>
                <w:rFonts w:ascii="Georgia" w:hAnsi="Georgia"/>
                <w:noProof/>
              </w:rPr>
              <w:t>Управление производительностью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5" w:history="1">
            <w:r w:rsidRPr="00EE3A18">
              <w:rPr>
                <w:rStyle w:val="a4"/>
                <w:rFonts w:ascii="Georgia" w:hAnsi="Georgia"/>
                <w:noProof/>
              </w:rPr>
              <w:t>Управление затратами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6" w:history="1">
            <w:r w:rsidRPr="00EE3A18">
              <w:rPr>
                <w:rStyle w:val="a4"/>
                <w:rFonts w:ascii="Georgia" w:hAnsi="Georgia"/>
                <w:noProof/>
              </w:rPr>
              <w:t>Разработка и развертывание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7" w:history="1">
            <w:r w:rsidRPr="00EE3A18">
              <w:rPr>
                <w:rStyle w:val="a4"/>
                <w:rFonts w:ascii="Georgia" w:hAnsi="Georgia"/>
                <w:noProof/>
              </w:rPr>
              <w:t>Создание и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8" w:history="1">
            <w:r w:rsidRPr="00EE3A18">
              <w:rPr>
                <w:rStyle w:val="a4"/>
                <w:rFonts w:ascii="Georgia" w:hAnsi="Georgia"/>
                <w:noProof/>
              </w:rPr>
              <w:t>Ввод в эксплуатацию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299" w:history="1">
            <w:r w:rsidRPr="00EE3A18">
              <w:rPr>
                <w:rStyle w:val="a4"/>
                <w:rFonts w:ascii="Georgia" w:hAnsi="Georgia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300" w:history="1">
            <w:r w:rsidRPr="00EE3A18">
              <w:rPr>
                <w:rStyle w:val="a4"/>
                <w:rFonts w:ascii="Georgia" w:hAnsi="Georgia"/>
                <w:noProof/>
              </w:rPr>
              <w:t>Управление операциями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301" w:history="1">
            <w:r w:rsidRPr="00EE3A18">
              <w:rPr>
                <w:rStyle w:val="a4"/>
                <w:rFonts w:ascii="Georgia" w:hAnsi="Georgia"/>
                <w:noProof/>
              </w:rPr>
              <w:t>Управление инцидентами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302" w:history="1">
            <w:r w:rsidRPr="00EE3A18">
              <w:rPr>
                <w:rStyle w:val="a4"/>
                <w:rFonts w:ascii="Georgia" w:hAnsi="Georgia"/>
                <w:noProof/>
              </w:rPr>
              <w:t>Управление проблемами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303" w:history="1">
            <w:r w:rsidRPr="00EE3A18">
              <w:rPr>
                <w:rStyle w:val="a4"/>
                <w:rFonts w:ascii="Georgia" w:hAnsi="Georgia"/>
                <w:noProof/>
              </w:rPr>
              <w:t>Гарантированное предоставления услуг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304" w:history="1">
            <w:r w:rsidRPr="00EE3A18">
              <w:rPr>
                <w:rStyle w:val="a4"/>
                <w:rFonts w:ascii="Georgia" w:hAnsi="Georgia"/>
                <w:noProof/>
              </w:rPr>
              <w:t>Управление изменениями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305" w:history="1">
            <w:r w:rsidRPr="00EE3A18">
              <w:rPr>
                <w:rStyle w:val="a4"/>
                <w:rFonts w:ascii="Georgia" w:hAnsi="Georgia"/>
                <w:noProof/>
              </w:rPr>
              <w:t>Управление конфигурацией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306" w:history="1">
            <w:r w:rsidRPr="00EE3A18">
              <w:rPr>
                <w:rStyle w:val="a4"/>
                <w:rFonts w:ascii="Georgia" w:hAnsi="Georg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CF9" w:rsidRDefault="00852C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367307" w:history="1">
            <w:r w:rsidRPr="00EE3A18">
              <w:rPr>
                <w:rStyle w:val="a4"/>
                <w:rFonts w:ascii="Georgia" w:hAnsi="Georgi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68B" w:rsidRDefault="003A368B" w:rsidP="008006B0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155023" w:rsidRDefault="00155023" w:rsidP="008006B0">
      <w:pPr>
        <w:pStyle w:val="1"/>
        <w:spacing w:line="360" w:lineRule="auto"/>
        <w:jc w:val="center"/>
        <w:rPr>
          <w:lang w:val="en-US"/>
        </w:rPr>
        <w:sectPr w:rsidR="00155023" w:rsidSect="00592D8B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bookmarkStart w:id="0" w:name="_GoBack"/>
      <w:bookmarkEnd w:id="0"/>
    </w:p>
    <w:p w:rsidR="003A368B" w:rsidRPr="00322F8A" w:rsidRDefault="003A368B" w:rsidP="008006B0">
      <w:pPr>
        <w:pStyle w:val="1"/>
        <w:spacing w:line="360" w:lineRule="auto"/>
        <w:jc w:val="center"/>
        <w:rPr>
          <w:rFonts w:ascii="Georgia" w:hAnsi="Georgia"/>
        </w:rPr>
      </w:pPr>
      <w:bookmarkStart w:id="1" w:name="_Toc3367277"/>
      <w:r w:rsidRPr="00322F8A">
        <w:rPr>
          <w:rFonts w:ascii="Georgia" w:hAnsi="Georgia"/>
        </w:rPr>
        <w:lastRenderedPageBreak/>
        <w:t>Введение</w:t>
      </w:r>
      <w:bookmarkEnd w:id="1"/>
    </w:p>
    <w:p w:rsidR="00DB4620" w:rsidRDefault="00DB4620" w:rsidP="00DB4620">
      <w:pPr>
        <w:pStyle w:val="aa"/>
        <w:spacing w:line="360" w:lineRule="auto"/>
        <w:ind w:firstLine="360"/>
        <w:jc w:val="both"/>
        <w:rPr>
          <w:rFonts w:ascii="Georgia" w:hAnsi="Georgia" w:cs="Arial"/>
          <w:color w:val="000000"/>
        </w:rPr>
      </w:pPr>
      <w:r w:rsidRPr="00DB4620">
        <w:rPr>
          <w:rFonts w:ascii="Georgia" w:hAnsi="Georgia" w:cs="Arial"/>
          <w:color w:val="000000"/>
        </w:rPr>
        <w:t xml:space="preserve">Компания </w:t>
      </w:r>
      <w:proofErr w:type="spellStart"/>
      <w:r w:rsidRPr="00DB4620">
        <w:rPr>
          <w:rFonts w:ascii="Georgia" w:hAnsi="Georgia" w:cs="Arial"/>
          <w:color w:val="000000"/>
        </w:rPr>
        <w:t>Hewlett-Packard</w:t>
      </w:r>
      <w:proofErr w:type="spellEnd"/>
      <w:r w:rsidRPr="00DB4620">
        <w:rPr>
          <w:rFonts w:ascii="Georgia" w:hAnsi="Georgia" w:cs="Arial"/>
          <w:color w:val="000000"/>
        </w:rPr>
        <w:t xml:space="preserve"> (HP), работая с ИТ-организациями по всему миру, постоянно сталкивалась с проблемой, как определить:</w:t>
      </w:r>
    </w:p>
    <w:p w:rsidR="003A368B" w:rsidRPr="003A368B" w:rsidRDefault="003A368B" w:rsidP="008006B0">
      <w:pPr>
        <w:pStyle w:val="aa"/>
        <w:numPr>
          <w:ilvl w:val="0"/>
          <w:numId w:val="9"/>
        </w:numPr>
        <w:spacing w:line="360" w:lineRule="auto"/>
        <w:jc w:val="both"/>
        <w:rPr>
          <w:rFonts w:ascii="Georgia" w:hAnsi="Georgia" w:cs="Arial"/>
          <w:color w:val="000000"/>
        </w:rPr>
      </w:pPr>
      <w:r w:rsidRPr="003A368B">
        <w:rPr>
          <w:rFonts w:ascii="Georgia" w:hAnsi="Georgia" w:cs="Arial"/>
          <w:color w:val="000000"/>
        </w:rPr>
        <w:t>какие ИТ-процессы необходимы;</w:t>
      </w:r>
    </w:p>
    <w:p w:rsidR="003A368B" w:rsidRPr="003A368B" w:rsidRDefault="003A368B" w:rsidP="008006B0">
      <w:pPr>
        <w:pStyle w:val="aa"/>
        <w:numPr>
          <w:ilvl w:val="0"/>
          <w:numId w:val="9"/>
        </w:numPr>
        <w:spacing w:line="360" w:lineRule="auto"/>
        <w:jc w:val="both"/>
        <w:rPr>
          <w:rFonts w:ascii="Georgia" w:hAnsi="Georgia" w:cs="Arial"/>
          <w:color w:val="000000"/>
        </w:rPr>
      </w:pPr>
      <w:r w:rsidRPr="003A368B">
        <w:rPr>
          <w:rFonts w:ascii="Georgia" w:hAnsi="Georgia" w:cs="Arial"/>
          <w:color w:val="000000"/>
        </w:rPr>
        <w:t>какие организационные требования должны быть предъявлены к управлению услугами;</w:t>
      </w:r>
    </w:p>
    <w:p w:rsidR="003A368B" w:rsidRPr="003A368B" w:rsidRDefault="003A368B" w:rsidP="008006B0">
      <w:pPr>
        <w:pStyle w:val="aa"/>
        <w:numPr>
          <w:ilvl w:val="0"/>
          <w:numId w:val="9"/>
        </w:numPr>
        <w:spacing w:line="360" w:lineRule="auto"/>
        <w:jc w:val="both"/>
        <w:rPr>
          <w:rFonts w:ascii="Georgia" w:hAnsi="Georgia" w:cs="Arial"/>
          <w:color w:val="000000"/>
        </w:rPr>
      </w:pPr>
      <w:r w:rsidRPr="003A368B">
        <w:rPr>
          <w:rFonts w:ascii="Georgia" w:hAnsi="Georgia" w:cs="Arial"/>
          <w:color w:val="000000"/>
        </w:rPr>
        <w:t>какие технологии нужны для развертывания процесса;</w:t>
      </w:r>
    </w:p>
    <w:p w:rsidR="003A368B" w:rsidRPr="003A368B" w:rsidRDefault="003A368B" w:rsidP="008006B0">
      <w:pPr>
        <w:pStyle w:val="aa"/>
        <w:numPr>
          <w:ilvl w:val="0"/>
          <w:numId w:val="9"/>
        </w:numPr>
        <w:spacing w:line="360" w:lineRule="auto"/>
        <w:jc w:val="both"/>
        <w:rPr>
          <w:rFonts w:ascii="Georgia" w:hAnsi="Georgia" w:cs="Arial"/>
          <w:color w:val="000000"/>
        </w:rPr>
      </w:pPr>
      <w:r w:rsidRPr="003A368B">
        <w:rPr>
          <w:rFonts w:ascii="Georgia" w:hAnsi="Georgia" w:cs="Arial"/>
          <w:color w:val="000000"/>
        </w:rPr>
        <w:t>проблемы, связанные с распространением</w:t>
      </w:r>
      <w:r w:rsidR="00EC5EDF">
        <w:rPr>
          <w:rFonts w:ascii="Georgia" w:hAnsi="Georgia" w:cs="Arial"/>
          <w:color w:val="000000"/>
        </w:rPr>
        <w:t xml:space="preserve"> </w:t>
      </w:r>
      <w:r w:rsidR="00EC5EDF" w:rsidRPr="003A368B">
        <w:rPr>
          <w:rFonts w:ascii="Georgia" w:hAnsi="Georgia" w:cs="Arial"/>
          <w:color w:val="000000"/>
        </w:rPr>
        <w:t>информации</w:t>
      </w:r>
      <w:r w:rsidR="00EC5EDF">
        <w:rPr>
          <w:rFonts w:ascii="Georgia" w:hAnsi="Georgia" w:cs="Arial"/>
          <w:color w:val="000000"/>
        </w:rPr>
        <w:t xml:space="preserve"> </w:t>
      </w:r>
      <w:r w:rsidR="00EC5EDF" w:rsidRPr="003A368B">
        <w:rPr>
          <w:rFonts w:ascii="Georgia" w:hAnsi="Georgia" w:cs="Arial"/>
          <w:color w:val="000000"/>
        </w:rPr>
        <w:t>о насущных потребностях и возможных решениях</w:t>
      </w:r>
      <w:r w:rsidRPr="003A368B">
        <w:rPr>
          <w:rFonts w:ascii="Georgia" w:hAnsi="Georgia" w:cs="Arial"/>
          <w:color w:val="000000"/>
        </w:rPr>
        <w:t xml:space="preserve"> по всему предприятию.</w:t>
      </w:r>
    </w:p>
    <w:p w:rsidR="00DB4620" w:rsidRPr="00DB4620" w:rsidRDefault="00DB4620" w:rsidP="008006B0">
      <w:pPr>
        <w:pStyle w:val="aa"/>
        <w:spacing w:line="360" w:lineRule="auto"/>
        <w:ind w:firstLine="360"/>
        <w:jc w:val="both"/>
        <w:rPr>
          <w:rFonts w:ascii="Georgia" w:hAnsi="Georgia" w:cs="Arial"/>
          <w:color w:val="000000"/>
        </w:rPr>
      </w:pPr>
      <w:r w:rsidRPr="00DB4620">
        <w:rPr>
          <w:rFonts w:ascii="Georgia" w:hAnsi="Georgia" w:cs="Arial"/>
          <w:color w:val="000000"/>
        </w:rPr>
        <w:t xml:space="preserve">Для ответа на эти вопросы компания </w:t>
      </w:r>
      <w:proofErr w:type="spellStart"/>
      <w:r w:rsidRPr="00DB4620">
        <w:rPr>
          <w:rFonts w:ascii="Georgia" w:hAnsi="Georgia" w:cs="Arial"/>
          <w:color w:val="000000"/>
        </w:rPr>
        <w:t>Hewlett-Packard</w:t>
      </w:r>
      <w:proofErr w:type="spellEnd"/>
      <w:r w:rsidRPr="00DB4620">
        <w:rPr>
          <w:rFonts w:ascii="Georgia" w:hAnsi="Georgia" w:cs="Arial"/>
          <w:color w:val="000000"/>
        </w:rPr>
        <w:t xml:space="preserve"> на основе концепции ITIL в 1998 г. разработала эталонную модель управления ИТ-услугами (IT </w:t>
      </w:r>
      <w:proofErr w:type="spellStart"/>
      <w:r w:rsidRPr="00DB4620">
        <w:rPr>
          <w:rFonts w:ascii="Georgia" w:hAnsi="Georgia" w:cs="Arial"/>
          <w:color w:val="000000"/>
        </w:rPr>
        <w:t>Service</w:t>
      </w:r>
      <w:proofErr w:type="spellEnd"/>
      <w:r w:rsidRPr="00DB4620">
        <w:rPr>
          <w:rFonts w:ascii="Georgia" w:hAnsi="Georgia" w:cs="Arial"/>
          <w:color w:val="000000"/>
        </w:rPr>
        <w:t xml:space="preserve"> </w:t>
      </w:r>
      <w:proofErr w:type="spellStart"/>
      <w:r w:rsidRPr="00DB4620">
        <w:rPr>
          <w:rFonts w:ascii="Georgia" w:hAnsi="Georgia" w:cs="Arial"/>
          <w:color w:val="000000"/>
        </w:rPr>
        <w:t>Management</w:t>
      </w:r>
      <w:proofErr w:type="spellEnd"/>
      <w:r w:rsidRPr="00DB4620">
        <w:rPr>
          <w:rFonts w:ascii="Georgia" w:hAnsi="Georgia" w:cs="Arial"/>
          <w:color w:val="000000"/>
        </w:rPr>
        <w:t xml:space="preserve"> </w:t>
      </w:r>
      <w:proofErr w:type="spellStart"/>
      <w:r w:rsidRPr="00DB4620">
        <w:rPr>
          <w:rFonts w:ascii="Georgia" w:hAnsi="Georgia" w:cs="Arial"/>
          <w:color w:val="000000"/>
        </w:rPr>
        <w:t>Reference</w:t>
      </w:r>
      <w:proofErr w:type="spellEnd"/>
      <w:r w:rsidRPr="00DB4620">
        <w:rPr>
          <w:rFonts w:ascii="Georgia" w:hAnsi="Georgia" w:cs="Arial"/>
          <w:color w:val="000000"/>
        </w:rPr>
        <w:t xml:space="preserve"> </w:t>
      </w:r>
      <w:proofErr w:type="spellStart"/>
      <w:r w:rsidRPr="00DB4620">
        <w:rPr>
          <w:rFonts w:ascii="Georgia" w:hAnsi="Georgia" w:cs="Arial"/>
          <w:color w:val="000000"/>
        </w:rPr>
        <w:t>Model</w:t>
      </w:r>
      <w:proofErr w:type="spellEnd"/>
      <w:r w:rsidRPr="00DB4620">
        <w:rPr>
          <w:rFonts w:ascii="Georgia" w:hAnsi="Georgia" w:cs="Arial"/>
          <w:color w:val="000000"/>
        </w:rPr>
        <w:t xml:space="preserve"> – ITSM RM).</w:t>
      </w:r>
    </w:p>
    <w:p w:rsidR="00DB4620" w:rsidRDefault="00DB4620" w:rsidP="008006B0">
      <w:pPr>
        <w:pStyle w:val="aa"/>
        <w:spacing w:line="360" w:lineRule="auto"/>
        <w:ind w:firstLine="360"/>
        <w:jc w:val="both"/>
        <w:rPr>
          <w:rFonts w:ascii="Georgia" w:hAnsi="Georgia" w:cs="Arial"/>
          <w:color w:val="000000"/>
        </w:rPr>
      </w:pPr>
      <w:r w:rsidRPr="00DB4620">
        <w:rPr>
          <w:rFonts w:ascii="Georgia" w:hAnsi="Georgia" w:cs="Arial"/>
          <w:color w:val="000000"/>
        </w:rPr>
        <w:t>В эталонной модели ITSM RM для управления ИТ-услугами использованы рекомендации из библиотеки ITIL, а также опыт консультантов HP со всего мира, полученный ими на практике, при разработке и внедрении решений для управления услугами как внутри HP, так и в компаниях-клиентах HP.</w:t>
      </w:r>
    </w:p>
    <w:p w:rsidR="003A368B" w:rsidRPr="003A368B" w:rsidRDefault="00936FF6" w:rsidP="008006B0">
      <w:pPr>
        <w:pStyle w:val="aa"/>
        <w:spacing w:line="360" w:lineRule="auto"/>
        <w:ind w:firstLine="360"/>
        <w:jc w:val="both"/>
        <w:rPr>
          <w:rFonts w:ascii="Georgia" w:hAnsi="Georgia" w:cs="Arial"/>
          <w:color w:val="000000"/>
        </w:rPr>
      </w:pPr>
      <w:r>
        <w:rPr>
          <w:rFonts w:ascii="Georgia" w:hAnsi="Georgia" w:cs="Arial"/>
          <w:color w:val="000000"/>
        </w:rPr>
        <w:t>М</w:t>
      </w:r>
      <w:r w:rsidR="003A368B" w:rsidRPr="003A368B">
        <w:rPr>
          <w:rFonts w:ascii="Georgia" w:hAnsi="Georgia" w:cs="Arial"/>
          <w:color w:val="000000"/>
        </w:rPr>
        <w:t xml:space="preserve">одель </w:t>
      </w:r>
      <w:r w:rsidR="00947839">
        <w:rPr>
          <w:rFonts w:ascii="Georgia" w:hAnsi="Georgia" w:cs="Arial"/>
          <w:color w:val="000000"/>
        </w:rPr>
        <w:t>включила</w:t>
      </w:r>
      <w:r w:rsidR="003A368B" w:rsidRPr="003A368B">
        <w:rPr>
          <w:rFonts w:ascii="Georgia" w:hAnsi="Georgia" w:cs="Arial"/>
          <w:color w:val="000000"/>
        </w:rPr>
        <w:t xml:space="preserve"> в себя вс</w:t>
      </w:r>
      <w:r w:rsidR="00947839">
        <w:rPr>
          <w:rFonts w:ascii="Georgia" w:hAnsi="Georgia" w:cs="Arial"/>
          <w:color w:val="000000"/>
        </w:rPr>
        <w:t>ё</w:t>
      </w:r>
      <w:r w:rsidR="003A368B" w:rsidRPr="003A368B">
        <w:rPr>
          <w:rFonts w:ascii="Georgia" w:hAnsi="Georgia" w:cs="Arial"/>
          <w:color w:val="000000"/>
        </w:rPr>
        <w:t xml:space="preserve"> самое лучшее, что есть в ITIL и индустрии в целом. Создатели модели также хотели подчеркнуть необходимость обращения с </w:t>
      </w:r>
      <w:proofErr w:type="gramStart"/>
      <w:r w:rsidR="003A368B" w:rsidRPr="003A368B">
        <w:rPr>
          <w:rFonts w:ascii="Georgia" w:hAnsi="Georgia" w:cs="Arial"/>
          <w:color w:val="000000"/>
        </w:rPr>
        <w:t>ИТ</w:t>
      </w:r>
      <w:proofErr w:type="gramEnd"/>
      <w:r w:rsidR="003A368B" w:rsidRPr="003A368B">
        <w:rPr>
          <w:rFonts w:ascii="Georgia" w:hAnsi="Georgia" w:cs="Arial"/>
          <w:color w:val="000000"/>
        </w:rPr>
        <w:t xml:space="preserve"> "как с бизнесом", а не использования их в рамках бизнеса. Таким образом, эталонная модель ITSM включает в себе несколько процессов, не отображенных в ITIL.</w:t>
      </w:r>
    </w:p>
    <w:p w:rsidR="00947839" w:rsidRDefault="003A368B" w:rsidP="008006B0">
      <w:pPr>
        <w:pStyle w:val="aa"/>
        <w:spacing w:line="360" w:lineRule="auto"/>
        <w:ind w:firstLine="360"/>
        <w:jc w:val="both"/>
        <w:rPr>
          <w:rFonts w:ascii="Georgia" w:hAnsi="Georgia" w:cs="Arial"/>
          <w:color w:val="000000"/>
        </w:rPr>
      </w:pPr>
      <w:r w:rsidRPr="003A368B">
        <w:rPr>
          <w:rFonts w:ascii="Georgia" w:hAnsi="Georgia" w:cs="Arial"/>
          <w:color w:val="000000"/>
        </w:rPr>
        <w:t xml:space="preserve">В модели используются как термины и определения, утвержденные ITIL, так и те, что были специально сформулированы для отображения специфики опыта и точки зрения HP. </w:t>
      </w:r>
    </w:p>
    <w:p w:rsidR="00106A55" w:rsidRDefault="00106A55" w:rsidP="008006B0">
      <w:pPr>
        <w:pStyle w:val="aa"/>
        <w:spacing w:line="360" w:lineRule="auto"/>
        <w:ind w:firstLine="360"/>
        <w:jc w:val="both"/>
        <w:rPr>
          <w:rFonts w:ascii="Georgia" w:hAnsi="Georgia" w:cs="Arial"/>
          <w:color w:val="000000"/>
        </w:rPr>
      </w:pPr>
    </w:p>
    <w:p w:rsidR="00106A55" w:rsidRDefault="00106A55" w:rsidP="008006B0">
      <w:pPr>
        <w:pStyle w:val="aa"/>
        <w:spacing w:line="360" w:lineRule="auto"/>
        <w:ind w:firstLine="360"/>
        <w:jc w:val="both"/>
        <w:rPr>
          <w:rFonts w:ascii="Georgia" w:hAnsi="Georgia" w:cs="Arial"/>
          <w:color w:val="000000"/>
        </w:rPr>
      </w:pPr>
    </w:p>
    <w:p w:rsidR="00320678" w:rsidRDefault="00320678" w:rsidP="008006B0">
      <w:pPr>
        <w:pStyle w:val="aa"/>
        <w:spacing w:line="360" w:lineRule="auto"/>
        <w:ind w:firstLine="360"/>
        <w:jc w:val="both"/>
        <w:rPr>
          <w:rFonts w:ascii="Georgia" w:hAnsi="Georgia" w:cs="Arial"/>
          <w:color w:val="000000"/>
        </w:rPr>
      </w:pPr>
    </w:p>
    <w:p w:rsidR="00106A55" w:rsidRDefault="00106A55" w:rsidP="00106A55">
      <w:pPr>
        <w:pStyle w:val="1"/>
        <w:jc w:val="center"/>
        <w:rPr>
          <w:rFonts w:ascii="Georgia" w:hAnsi="Georgia"/>
        </w:rPr>
      </w:pPr>
      <w:bookmarkStart w:id="2" w:name="_Toc3367278"/>
      <w:r w:rsidRPr="00106A55">
        <w:rPr>
          <w:rFonts w:ascii="Georgia" w:hAnsi="Georgia"/>
        </w:rPr>
        <w:lastRenderedPageBreak/>
        <w:t>Эталонная модель НР по управлению информационными услугами</w:t>
      </w:r>
      <w:bookmarkEnd w:id="2"/>
    </w:p>
    <w:p w:rsidR="00320678" w:rsidRPr="00320678" w:rsidRDefault="00320678" w:rsidP="00320678"/>
    <w:p w:rsidR="003A368B" w:rsidRDefault="003A368B" w:rsidP="008006B0">
      <w:pPr>
        <w:pStyle w:val="2"/>
        <w:spacing w:line="360" w:lineRule="auto"/>
        <w:rPr>
          <w:rFonts w:ascii="Georgia" w:hAnsi="Georgia"/>
          <w:sz w:val="28"/>
        </w:rPr>
      </w:pPr>
      <w:bookmarkStart w:id="3" w:name="_Toc3367279"/>
      <w:r w:rsidRPr="00C35BFB">
        <w:rPr>
          <w:rFonts w:ascii="Georgia" w:hAnsi="Georgia"/>
          <w:sz w:val="28"/>
        </w:rPr>
        <w:t>Преимущества модели</w:t>
      </w:r>
      <w:bookmarkEnd w:id="3"/>
    </w:p>
    <w:p w:rsidR="00320678" w:rsidRPr="00320678" w:rsidRDefault="00320678" w:rsidP="00320678"/>
    <w:p w:rsidR="003A368B" w:rsidRPr="003A368B" w:rsidRDefault="003A368B" w:rsidP="00320678">
      <w:pPr>
        <w:spacing w:line="360" w:lineRule="auto"/>
        <w:ind w:firstLine="360"/>
        <w:jc w:val="both"/>
        <w:rPr>
          <w:rFonts w:ascii="Georgia" w:hAnsi="Georgia"/>
          <w:sz w:val="24"/>
          <w:szCs w:val="24"/>
        </w:rPr>
      </w:pPr>
      <w:r w:rsidRPr="003A368B">
        <w:rPr>
          <w:rFonts w:ascii="Georgia" w:hAnsi="Georgia"/>
          <w:sz w:val="24"/>
          <w:szCs w:val="24"/>
        </w:rPr>
        <w:t xml:space="preserve">Эта модель представляет собой карту отношений высокоуровневых ИТ-процессов, которая отражает типичный жизненный цикл обслуживания и может быть использована </w:t>
      </w:r>
      <w:proofErr w:type="gramStart"/>
      <w:r w:rsidRPr="003A368B">
        <w:rPr>
          <w:rFonts w:ascii="Georgia" w:hAnsi="Georgia"/>
          <w:sz w:val="24"/>
          <w:szCs w:val="24"/>
        </w:rPr>
        <w:t>для</w:t>
      </w:r>
      <w:proofErr w:type="gramEnd"/>
      <w:r w:rsidRPr="003A368B">
        <w:rPr>
          <w:rFonts w:ascii="Georgia" w:hAnsi="Georgia"/>
          <w:sz w:val="24"/>
          <w:szCs w:val="24"/>
        </w:rPr>
        <w:t>:</w:t>
      </w:r>
    </w:p>
    <w:p w:rsidR="003A368B" w:rsidRPr="003A368B" w:rsidRDefault="003A368B" w:rsidP="00320678">
      <w:pPr>
        <w:numPr>
          <w:ilvl w:val="0"/>
          <w:numId w:val="10"/>
        </w:num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3A368B">
        <w:rPr>
          <w:rFonts w:ascii="Georgia" w:hAnsi="Georgia"/>
          <w:b/>
          <w:i/>
          <w:iCs/>
          <w:sz w:val="24"/>
          <w:szCs w:val="24"/>
        </w:rPr>
        <w:t>Определения и оценки текущей ИТ-среды</w:t>
      </w:r>
    </w:p>
    <w:p w:rsidR="003A368B" w:rsidRPr="003A368B" w:rsidRDefault="003A368B" w:rsidP="00320678">
      <w:pPr>
        <w:spacing w:line="360" w:lineRule="auto"/>
        <w:ind w:firstLine="360"/>
        <w:jc w:val="both"/>
        <w:rPr>
          <w:rFonts w:ascii="Georgia" w:hAnsi="Georgia"/>
          <w:sz w:val="24"/>
          <w:szCs w:val="24"/>
        </w:rPr>
      </w:pPr>
      <w:r w:rsidRPr="003A368B">
        <w:rPr>
          <w:rFonts w:ascii="Georgia" w:hAnsi="Georgia"/>
          <w:sz w:val="24"/>
          <w:szCs w:val="24"/>
        </w:rPr>
        <w:t>С помощью модели ИТ-специалисты могут быстро выявить существующие процессы и начать незамедлительное обсуждение их состояния, параметров и отношений с другими ключевыми ИТ-процессами.</w:t>
      </w:r>
    </w:p>
    <w:p w:rsidR="003A368B" w:rsidRPr="003A368B" w:rsidRDefault="003A368B" w:rsidP="00320678">
      <w:pPr>
        <w:numPr>
          <w:ilvl w:val="0"/>
          <w:numId w:val="11"/>
        </w:numPr>
        <w:spacing w:line="360" w:lineRule="auto"/>
        <w:jc w:val="both"/>
        <w:rPr>
          <w:rFonts w:ascii="Georgia" w:hAnsi="Georgia"/>
          <w:b/>
          <w:sz w:val="24"/>
          <w:szCs w:val="24"/>
        </w:rPr>
      </w:pPr>
      <w:r w:rsidRPr="003A368B">
        <w:rPr>
          <w:rFonts w:ascii="Georgia" w:hAnsi="Georgia"/>
          <w:b/>
          <w:i/>
          <w:iCs/>
          <w:sz w:val="24"/>
          <w:szCs w:val="24"/>
        </w:rPr>
        <w:t>Выявления недостатков в процессе и желаемого состояния ИТ-организации в будущем</w:t>
      </w:r>
    </w:p>
    <w:p w:rsidR="003A368B" w:rsidRPr="003A368B" w:rsidRDefault="003A368B" w:rsidP="00320678">
      <w:pPr>
        <w:spacing w:line="360" w:lineRule="auto"/>
        <w:ind w:firstLine="360"/>
        <w:jc w:val="both"/>
        <w:rPr>
          <w:rFonts w:ascii="Georgia" w:hAnsi="Georgia"/>
          <w:sz w:val="24"/>
          <w:szCs w:val="24"/>
        </w:rPr>
      </w:pPr>
      <w:r w:rsidRPr="003A368B">
        <w:rPr>
          <w:rFonts w:ascii="Georgia" w:hAnsi="Georgia"/>
          <w:sz w:val="24"/>
          <w:szCs w:val="24"/>
        </w:rPr>
        <w:t>Модель представляет собой удобный справочный материал, с помощью которого можно продемонстрировать желаемое состояние ИТ-организации в будущем, и предлагает схему планирования действий, необходимых для достижения этой цели.</w:t>
      </w:r>
    </w:p>
    <w:p w:rsidR="003A368B" w:rsidRPr="003A368B" w:rsidRDefault="003A368B" w:rsidP="008006B0">
      <w:pPr>
        <w:numPr>
          <w:ilvl w:val="0"/>
          <w:numId w:val="12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3A368B">
        <w:rPr>
          <w:rFonts w:ascii="Georgia" w:hAnsi="Georgia"/>
          <w:b/>
          <w:i/>
          <w:iCs/>
          <w:sz w:val="24"/>
          <w:szCs w:val="24"/>
        </w:rPr>
        <w:t>Определения приоритета работ</w:t>
      </w:r>
    </w:p>
    <w:p w:rsidR="003A368B" w:rsidRPr="003A368B" w:rsidRDefault="003A368B" w:rsidP="00320678">
      <w:pPr>
        <w:spacing w:line="360" w:lineRule="auto"/>
        <w:ind w:firstLine="360"/>
        <w:jc w:val="both"/>
        <w:rPr>
          <w:rFonts w:ascii="Georgia" w:hAnsi="Georgia"/>
          <w:sz w:val="24"/>
          <w:szCs w:val="24"/>
        </w:rPr>
      </w:pPr>
      <w:r w:rsidRPr="003A368B">
        <w:rPr>
          <w:rFonts w:ascii="Georgia" w:hAnsi="Georgia"/>
          <w:sz w:val="24"/>
          <w:szCs w:val="24"/>
        </w:rPr>
        <w:t>Хотя модель представляет общие процессы предоставления качественных услуг, на самом деле каждая корпорация имеет свои потребности, поэтому ИТ-организации должны учитывать многообразие приоритетов процессов в конкретных ситуациях. Эталонная модель ITSM делает особый акцент на связях и отношениях между процессами, помогая таким образом оценить значение и вклад каждого подхода к реализации в сравнении с другими.</w:t>
      </w:r>
    </w:p>
    <w:p w:rsidR="003A368B" w:rsidRPr="003A368B" w:rsidRDefault="003A368B" w:rsidP="008006B0">
      <w:pPr>
        <w:numPr>
          <w:ilvl w:val="0"/>
          <w:numId w:val="13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3A368B">
        <w:rPr>
          <w:rFonts w:ascii="Georgia" w:hAnsi="Georgia"/>
          <w:b/>
          <w:i/>
          <w:iCs/>
          <w:sz w:val="24"/>
          <w:szCs w:val="24"/>
        </w:rPr>
        <w:t>Определения критических связей между процессами</w:t>
      </w:r>
    </w:p>
    <w:p w:rsidR="003A368B" w:rsidRPr="003A368B" w:rsidRDefault="003A368B" w:rsidP="00320678">
      <w:pPr>
        <w:spacing w:line="360" w:lineRule="auto"/>
        <w:ind w:firstLine="360"/>
        <w:jc w:val="both"/>
        <w:rPr>
          <w:rFonts w:ascii="Georgia" w:hAnsi="Georgia"/>
          <w:sz w:val="24"/>
          <w:szCs w:val="24"/>
        </w:rPr>
      </w:pPr>
      <w:r w:rsidRPr="003A368B">
        <w:rPr>
          <w:rFonts w:ascii="Georgia" w:hAnsi="Georgia"/>
          <w:sz w:val="24"/>
          <w:szCs w:val="24"/>
        </w:rPr>
        <w:t>Определение необходимых связей между процессами способствует дальнейшей разработке и внедрению процессов. Модель способствует пониманию того, какие процессы должны быть связаны между собой и какого типа информацию они должны совместно использовать.</w:t>
      </w:r>
    </w:p>
    <w:p w:rsidR="003A368B" w:rsidRPr="003A368B" w:rsidRDefault="003A368B" w:rsidP="008006B0">
      <w:pPr>
        <w:numPr>
          <w:ilvl w:val="0"/>
          <w:numId w:val="14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3A368B">
        <w:rPr>
          <w:rFonts w:ascii="Georgia" w:hAnsi="Georgia"/>
          <w:b/>
          <w:i/>
          <w:iCs/>
          <w:sz w:val="24"/>
          <w:szCs w:val="24"/>
        </w:rPr>
        <w:lastRenderedPageBreak/>
        <w:t>Начала обсуждения реорганизации</w:t>
      </w:r>
    </w:p>
    <w:p w:rsidR="003A368B" w:rsidRPr="003A368B" w:rsidRDefault="003A368B" w:rsidP="00320678">
      <w:pPr>
        <w:spacing w:line="360" w:lineRule="auto"/>
        <w:ind w:firstLine="360"/>
        <w:jc w:val="both"/>
        <w:rPr>
          <w:rFonts w:ascii="Georgia" w:hAnsi="Georgia"/>
          <w:sz w:val="24"/>
          <w:szCs w:val="24"/>
        </w:rPr>
      </w:pPr>
      <w:r w:rsidRPr="003A368B">
        <w:rPr>
          <w:rFonts w:ascii="Georgia" w:hAnsi="Georgia"/>
          <w:sz w:val="24"/>
          <w:szCs w:val="24"/>
        </w:rPr>
        <w:t>Модель представляет собой скорее карту процессов, а не организационную модель, тем не менее, она может быть эффективно использована при обсуждении и планировании организационных перемен в ИТ.</w:t>
      </w:r>
    </w:p>
    <w:p w:rsidR="003A368B" w:rsidRPr="003A368B" w:rsidRDefault="003A368B" w:rsidP="008006B0">
      <w:pPr>
        <w:numPr>
          <w:ilvl w:val="0"/>
          <w:numId w:val="15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3A368B">
        <w:rPr>
          <w:rFonts w:ascii="Georgia" w:hAnsi="Georgia"/>
          <w:b/>
          <w:i/>
          <w:iCs/>
          <w:sz w:val="24"/>
          <w:szCs w:val="24"/>
        </w:rPr>
        <w:t>Определения сфер применения технологий, запускающих процесс</w:t>
      </w:r>
    </w:p>
    <w:p w:rsidR="003A368B" w:rsidRPr="003A368B" w:rsidRDefault="003A368B" w:rsidP="00320678">
      <w:pPr>
        <w:spacing w:line="360" w:lineRule="auto"/>
        <w:ind w:firstLine="360"/>
        <w:jc w:val="both"/>
        <w:rPr>
          <w:rFonts w:ascii="Georgia" w:hAnsi="Georgia"/>
          <w:sz w:val="24"/>
          <w:szCs w:val="24"/>
        </w:rPr>
      </w:pPr>
      <w:r w:rsidRPr="003A368B">
        <w:rPr>
          <w:rFonts w:ascii="Georgia" w:hAnsi="Georgia"/>
          <w:sz w:val="24"/>
          <w:szCs w:val="24"/>
        </w:rPr>
        <w:t>Глубокое изучение модели и анализ точек соприкосновения процессов и пунктов интеграции дает ИТ-организации возможность наметить потенциальные сферы, где могут быть применены экономящие время технологии, запускающие процесс.</w:t>
      </w:r>
    </w:p>
    <w:p w:rsidR="003A368B" w:rsidRPr="003A368B" w:rsidRDefault="003A368B" w:rsidP="008006B0">
      <w:pPr>
        <w:numPr>
          <w:ilvl w:val="0"/>
          <w:numId w:val="16"/>
        </w:numPr>
        <w:spacing w:line="360" w:lineRule="auto"/>
        <w:rPr>
          <w:rFonts w:ascii="Georgia" w:hAnsi="Georgia"/>
          <w:b/>
          <w:sz w:val="24"/>
          <w:szCs w:val="24"/>
        </w:rPr>
      </w:pPr>
      <w:r w:rsidRPr="003A368B">
        <w:rPr>
          <w:rFonts w:ascii="Georgia" w:hAnsi="Georgia"/>
          <w:b/>
          <w:i/>
          <w:iCs/>
          <w:sz w:val="24"/>
          <w:szCs w:val="24"/>
        </w:rPr>
        <w:t>Определения возможностей реализации внутренними силами и с помощью специалистов со стороны</w:t>
      </w:r>
    </w:p>
    <w:p w:rsidR="00586FEE" w:rsidRDefault="003A368B" w:rsidP="00320678">
      <w:pPr>
        <w:spacing w:line="360" w:lineRule="auto"/>
        <w:ind w:firstLine="360"/>
        <w:jc w:val="both"/>
        <w:rPr>
          <w:rFonts w:ascii="Georgia" w:hAnsi="Georgia"/>
          <w:sz w:val="24"/>
          <w:szCs w:val="24"/>
        </w:rPr>
      </w:pPr>
      <w:r w:rsidRPr="003A368B">
        <w:rPr>
          <w:rFonts w:ascii="Georgia" w:hAnsi="Georgia"/>
          <w:sz w:val="24"/>
          <w:szCs w:val="24"/>
        </w:rPr>
        <w:t xml:space="preserve">Применение модели для лучшего представления о важных взаимоотношениях между процессами может помочь ИТ-специалистам принять решение, какие службы лучше реализовать собственными силами, а какие - путем аутсорсинга. </w:t>
      </w:r>
    </w:p>
    <w:p w:rsidR="003A368B" w:rsidRDefault="003A368B" w:rsidP="008006B0">
      <w:pPr>
        <w:keepNext/>
        <w:spacing w:line="360" w:lineRule="auto"/>
        <w:ind w:firstLine="360"/>
      </w:pPr>
      <w:r>
        <w:rPr>
          <w:noProof/>
          <w:lang w:eastAsia="ru-RU"/>
        </w:rPr>
        <w:drawing>
          <wp:inline distT="0" distB="0" distL="0" distR="0" wp14:anchorId="2922C44C" wp14:editId="35D160D1">
            <wp:extent cx="5630848" cy="3705225"/>
            <wp:effectExtent l="0" t="0" r="8255" b="0"/>
            <wp:docPr id="1" name="Рисунок 1" descr="https://studfiles.net/html/2706/954/html_xckQWlmJsB.7g3_/img-JJssI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s.net/html/2706/954/html_xckQWlmJsB.7g3_/img-JJssI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48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68B" w:rsidRDefault="003A368B" w:rsidP="008006B0">
      <w:pPr>
        <w:pStyle w:val="ab"/>
        <w:spacing w:line="360" w:lineRule="auto"/>
        <w:jc w:val="center"/>
        <w:rPr>
          <w:rFonts w:ascii="Georgia" w:hAnsi="Georgia"/>
          <w:color w:val="auto"/>
          <w:sz w:val="24"/>
          <w:szCs w:val="24"/>
        </w:rPr>
      </w:pPr>
      <w:r>
        <w:rPr>
          <w:rFonts w:ascii="Georgia" w:hAnsi="Georgia"/>
          <w:color w:val="auto"/>
          <w:sz w:val="24"/>
          <w:szCs w:val="24"/>
        </w:rPr>
        <w:t>Рис.</w:t>
      </w:r>
      <w:r w:rsidRPr="003A368B">
        <w:rPr>
          <w:rFonts w:ascii="Georgia" w:hAnsi="Georgia"/>
          <w:color w:val="auto"/>
          <w:sz w:val="24"/>
          <w:szCs w:val="24"/>
        </w:rPr>
        <w:t xml:space="preserve"> </w:t>
      </w:r>
      <w:r w:rsidRPr="003A368B">
        <w:rPr>
          <w:rFonts w:ascii="Georgia" w:hAnsi="Georgia"/>
          <w:color w:val="auto"/>
          <w:sz w:val="24"/>
          <w:szCs w:val="24"/>
        </w:rPr>
        <w:fldChar w:fldCharType="begin"/>
      </w:r>
      <w:r w:rsidRPr="003A368B">
        <w:rPr>
          <w:rFonts w:ascii="Georgia" w:hAnsi="Georgia"/>
          <w:color w:val="auto"/>
          <w:sz w:val="24"/>
          <w:szCs w:val="24"/>
        </w:rPr>
        <w:instrText xml:space="preserve"> SEQ Рисунок \* ARABIC </w:instrText>
      </w:r>
      <w:r w:rsidRPr="003A368B">
        <w:rPr>
          <w:rFonts w:ascii="Georgia" w:hAnsi="Georgia"/>
          <w:color w:val="auto"/>
          <w:sz w:val="24"/>
          <w:szCs w:val="24"/>
        </w:rPr>
        <w:fldChar w:fldCharType="separate"/>
      </w:r>
      <w:r w:rsidR="006D096C">
        <w:rPr>
          <w:rFonts w:ascii="Georgia" w:hAnsi="Georgia"/>
          <w:noProof/>
          <w:color w:val="auto"/>
          <w:sz w:val="24"/>
          <w:szCs w:val="24"/>
        </w:rPr>
        <w:t>1</w:t>
      </w:r>
      <w:r w:rsidRPr="003A368B">
        <w:rPr>
          <w:rFonts w:ascii="Georgia" w:hAnsi="Georgia"/>
          <w:color w:val="auto"/>
          <w:sz w:val="24"/>
          <w:szCs w:val="24"/>
        </w:rPr>
        <w:fldChar w:fldCharType="end"/>
      </w:r>
      <w:r>
        <w:rPr>
          <w:rFonts w:ascii="Georgia" w:hAnsi="Georgia"/>
          <w:color w:val="auto"/>
          <w:sz w:val="24"/>
          <w:szCs w:val="24"/>
        </w:rPr>
        <w:t xml:space="preserve">. </w:t>
      </w:r>
      <w:r w:rsidRPr="003A368B">
        <w:rPr>
          <w:rFonts w:ascii="Georgia" w:hAnsi="Georgia"/>
          <w:color w:val="auto"/>
          <w:sz w:val="24"/>
          <w:szCs w:val="24"/>
        </w:rPr>
        <w:t>Группы процессов эталонной модели ITSM</w:t>
      </w:r>
    </w:p>
    <w:p w:rsidR="00F241DE" w:rsidRDefault="00F241DE" w:rsidP="008006B0">
      <w:pPr>
        <w:pStyle w:val="2"/>
        <w:spacing w:line="360" w:lineRule="auto"/>
        <w:jc w:val="both"/>
        <w:rPr>
          <w:rFonts w:ascii="Georgia" w:hAnsi="Georgia"/>
          <w:sz w:val="28"/>
          <w:szCs w:val="24"/>
        </w:rPr>
      </w:pPr>
      <w:bookmarkStart w:id="4" w:name="_Toc3367280"/>
      <w:r w:rsidRPr="00C22CAB">
        <w:rPr>
          <w:rFonts w:ascii="Georgia" w:hAnsi="Georgia"/>
          <w:sz w:val="28"/>
          <w:szCs w:val="24"/>
        </w:rPr>
        <w:lastRenderedPageBreak/>
        <w:t>Содержание модели</w:t>
      </w:r>
      <w:bookmarkEnd w:id="4"/>
    </w:p>
    <w:p w:rsidR="00320678" w:rsidRPr="00320678" w:rsidRDefault="00320678" w:rsidP="00320678"/>
    <w:p w:rsidR="00F241DE" w:rsidRDefault="00936FF6" w:rsidP="00320678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 w:rsidRPr="00936FF6">
        <w:rPr>
          <w:rFonts w:ascii="Georgia" w:hAnsi="Georgia"/>
          <w:sz w:val="24"/>
          <w:szCs w:val="24"/>
        </w:rPr>
        <w:t xml:space="preserve">При разработке модели ITSM RM аналитики </w:t>
      </w:r>
      <w:proofErr w:type="spellStart"/>
      <w:r w:rsidRPr="00936FF6">
        <w:rPr>
          <w:rFonts w:ascii="Georgia" w:hAnsi="Georgia"/>
          <w:sz w:val="24"/>
          <w:szCs w:val="24"/>
        </w:rPr>
        <w:t>Hewlett-Packard</w:t>
      </w:r>
      <w:proofErr w:type="spellEnd"/>
      <w:r w:rsidRPr="00936FF6">
        <w:rPr>
          <w:rFonts w:ascii="Georgia" w:hAnsi="Georgia"/>
          <w:sz w:val="24"/>
          <w:szCs w:val="24"/>
        </w:rPr>
        <w:t xml:space="preserve"> выделили пять групп процессов </w:t>
      </w:r>
      <w:r w:rsidR="00F241DE" w:rsidRPr="00F241DE">
        <w:rPr>
          <w:rFonts w:ascii="Georgia" w:hAnsi="Georgia"/>
          <w:sz w:val="24"/>
          <w:szCs w:val="24"/>
        </w:rPr>
        <w:t>(см.</w:t>
      </w:r>
      <w:r w:rsidR="00F241DE">
        <w:rPr>
          <w:rFonts w:ascii="Georgia" w:hAnsi="Georgia"/>
          <w:sz w:val="24"/>
          <w:szCs w:val="24"/>
        </w:rPr>
        <w:t xml:space="preserve"> </w:t>
      </w:r>
      <w:r w:rsidR="00F241DE" w:rsidRPr="00F241DE">
        <w:rPr>
          <w:rFonts w:ascii="Georgia" w:hAnsi="Georgia"/>
          <w:sz w:val="24"/>
          <w:szCs w:val="24"/>
        </w:rPr>
        <w:t>рис.1)</w:t>
      </w:r>
      <w:proofErr w:type="gramStart"/>
      <w:r w:rsidR="00320678" w:rsidRPr="00320678">
        <w:rPr>
          <w:rFonts w:ascii="Georgia" w:hAnsi="Georgia"/>
          <w:sz w:val="24"/>
          <w:szCs w:val="24"/>
        </w:rPr>
        <w:t xml:space="preserve"> </w:t>
      </w:r>
      <w:r w:rsidR="00320678" w:rsidRPr="00936FF6">
        <w:rPr>
          <w:rFonts w:ascii="Georgia" w:hAnsi="Georgia"/>
          <w:sz w:val="24"/>
          <w:szCs w:val="24"/>
        </w:rPr>
        <w:t>:</w:t>
      </w:r>
      <w:proofErr w:type="gramEnd"/>
      <w:r w:rsidR="00F241DE" w:rsidRPr="00F241DE">
        <w:rPr>
          <w:rFonts w:ascii="Georgia" w:hAnsi="Georgia"/>
          <w:sz w:val="24"/>
          <w:szCs w:val="24"/>
        </w:rPr>
        <w:t xml:space="preserve"> </w:t>
      </w:r>
    </w:p>
    <w:p w:rsidR="006C493E" w:rsidRPr="00936FF6" w:rsidRDefault="00F241DE" w:rsidP="00320678">
      <w:pPr>
        <w:pStyle w:val="3"/>
        <w:jc w:val="both"/>
        <w:rPr>
          <w:rFonts w:ascii="Georgia" w:hAnsi="Georgia"/>
          <w:sz w:val="24"/>
        </w:rPr>
      </w:pPr>
      <w:bookmarkStart w:id="5" w:name="_Toc3367281"/>
      <w:r w:rsidRPr="00936FF6">
        <w:rPr>
          <w:rFonts w:ascii="Georgia" w:hAnsi="Georgia"/>
          <w:sz w:val="24"/>
        </w:rPr>
        <w:t>Гарантированное предоставление услуг</w:t>
      </w:r>
      <w:bookmarkEnd w:id="5"/>
    </w:p>
    <w:p w:rsidR="00F241DE" w:rsidRPr="00F241DE" w:rsidRDefault="00F241DE" w:rsidP="00320678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 w:rsidRPr="00586FEE">
        <w:rPr>
          <w:rFonts w:ascii="Georgia" w:hAnsi="Georgia"/>
          <w:sz w:val="24"/>
          <w:szCs w:val="24"/>
        </w:rPr>
        <w:t xml:space="preserve">Эта группа процессов по нескольким причинам занимает центральное положение в модели, и </w:t>
      </w:r>
      <w:r w:rsidR="00586FEE" w:rsidRPr="00586FEE">
        <w:rPr>
          <w:rFonts w:ascii="Georgia" w:hAnsi="Georgia"/>
          <w:sz w:val="24"/>
          <w:szCs w:val="24"/>
        </w:rPr>
        <w:t>здесь</w:t>
      </w:r>
      <w:r w:rsidRPr="00586FEE">
        <w:rPr>
          <w:rFonts w:ascii="Georgia" w:hAnsi="Georgia"/>
          <w:sz w:val="24"/>
          <w:szCs w:val="24"/>
        </w:rPr>
        <w:t xml:space="preserve"> специально </w:t>
      </w:r>
      <w:r w:rsidR="00586FEE" w:rsidRPr="00586FEE">
        <w:rPr>
          <w:rFonts w:ascii="Georgia" w:hAnsi="Georgia"/>
          <w:sz w:val="24"/>
          <w:szCs w:val="24"/>
        </w:rPr>
        <w:t>создана</w:t>
      </w:r>
      <w:r w:rsidRPr="00586FEE">
        <w:rPr>
          <w:rFonts w:ascii="Georgia" w:hAnsi="Georgia"/>
          <w:sz w:val="24"/>
          <w:szCs w:val="24"/>
        </w:rPr>
        <w:t xml:space="preserve"> иллюзи</w:t>
      </w:r>
      <w:r w:rsidR="00586FEE" w:rsidRPr="00586FEE">
        <w:rPr>
          <w:rFonts w:ascii="Georgia" w:hAnsi="Georgia"/>
          <w:sz w:val="24"/>
          <w:szCs w:val="24"/>
        </w:rPr>
        <w:t>я</w:t>
      </w:r>
      <w:r w:rsidRPr="00586FEE">
        <w:rPr>
          <w:rFonts w:ascii="Georgia" w:hAnsi="Georgia"/>
          <w:sz w:val="24"/>
          <w:szCs w:val="24"/>
        </w:rPr>
        <w:t>, что остальные четыре группы процессов вращаются вокруг не</w:t>
      </w:r>
      <w:r w:rsidR="00586FEE" w:rsidRPr="00586FEE">
        <w:rPr>
          <w:rFonts w:ascii="Georgia" w:hAnsi="Georgia"/>
          <w:sz w:val="24"/>
          <w:szCs w:val="24"/>
        </w:rPr>
        <w:t>ё</w:t>
      </w:r>
      <w:r w:rsidRPr="00586FEE">
        <w:rPr>
          <w:rFonts w:ascii="Georgia" w:hAnsi="Georgia"/>
          <w:sz w:val="24"/>
          <w:szCs w:val="24"/>
        </w:rPr>
        <w:t xml:space="preserve"> (см. стрелки на рисунке </w:t>
      </w:r>
      <w:r w:rsidR="00632A7C" w:rsidRPr="00586FEE">
        <w:rPr>
          <w:rFonts w:ascii="Georgia" w:hAnsi="Georgia"/>
          <w:sz w:val="24"/>
          <w:szCs w:val="24"/>
        </w:rPr>
        <w:t>1</w:t>
      </w:r>
      <w:r w:rsidRPr="00586FEE">
        <w:rPr>
          <w:rFonts w:ascii="Georgia" w:hAnsi="Georgia"/>
          <w:sz w:val="24"/>
          <w:szCs w:val="24"/>
        </w:rPr>
        <w:t>).</w:t>
      </w:r>
    </w:p>
    <w:p w:rsidR="00F241DE" w:rsidRPr="00F241DE" w:rsidRDefault="00F241DE" w:rsidP="00320678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 w:rsidRPr="00F241DE">
        <w:rPr>
          <w:rFonts w:ascii="Georgia" w:hAnsi="Georgia"/>
          <w:sz w:val="24"/>
          <w:szCs w:val="24"/>
        </w:rPr>
        <w:t xml:space="preserve">Во-первых, процессы этой группы обеспечивают необходимую для всех остальных процессов стабильность ИТ-среды. Без этой группы ни один из других процессов модели не сможет эффективно функционировать. </w:t>
      </w:r>
    </w:p>
    <w:p w:rsidR="00F241DE" w:rsidRDefault="00F241DE" w:rsidP="00320678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 w:rsidRPr="00F241DE">
        <w:rPr>
          <w:rFonts w:ascii="Georgia" w:hAnsi="Georgia"/>
          <w:sz w:val="24"/>
          <w:szCs w:val="24"/>
        </w:rPr>
        <w:t>Во-</w:t>
      </w:r>
      <w:r w:rsidR="00B96409">
        <w:rPr>
          <w:rFonts w:ascii="Georgia" w:hAnsi="Georgia"/>
          <w:sz w:val="24"/>
          <w:szCs w:val="24"/>
        </w:rPr>
        <w:t xml:space="preserve">вторых, процессы первой группы </w:t>
      </w:r>
      <w:r w:rsidRPr="00F241DE">
        <w:rPr>
          <w:rFonts w:ascii="Georgia" w:hAnsi="Georgia"/>
          <w:sz w:val="24"/>
          <w:szCs w:val="24"/>
        </w:rPr>
        <w:t>"касаются" всех остальных процессов модели одновременно и, как правило, многократно. По этим причинам вполне разумно расположить эту важнейшую группу процессов в центре модели.</w:t>
      </w:r>
    </w:p>
    <w:p w:rsidR="00F241DE" w:rsidRPr="00936FF6" w:rsidRDefault="00F241DE" w:rsidP="00320678">
      <w:pPr>
        <w:pStyle w:val="3"/>
        <w:jc w:val="both"/>
        <w:rPr>
          <w:rFonts w:ascii="Georgia" w:hAnsi="Georgia"/>
          <w:sz w:val="24"/>
        </w:rPr>
      </w:pPr>
      <w:bookmarkStart w:id="6" w:name="_Toc3367282"/>
      <w:r w:rsidRPr="00936FF6">
        <w:rPr>
          <w:rFonts w:ascii="Georgia" w:hAnsi="Georgia"/>
          <w:sz w:val="24"/>
        </w:rPr>
        <w:t xml:space="preserve">Координация бизнеса и </w:t>
      </w:r>
      <w:proofErr w:type="gramStart"/>
      <w:r w:rsidRPr="00936FF6">
        <w:rPr>
          <w:rFonts w:ascii="Georgia" w:hAnsi="Georgia"/>
          <w:sz w:val="24"/>
        </w:rPr>
        <w:t>ИТ</w:t>
      </w:r>
      <w:bookmarkEnd w:id="6"/>
      <w:proofErr w:type="gramEnd"/>
    </w:p>
    <w:p w:rsidR="00F241DE" w:rsidRDefault="00F241DE" w:rsidP="00320678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 w:rsidRPr="00F241DE">
        <w:rPr>
          <w:rFonts w:ascii="Georgia" w:hAnsi="Georgia"/>
          <w:sz w:val="24"/>
          <w:szCs w:val="24"/>
        </w:rPr>
        <w:t xml:space="preserve">Процессы из этой группы направлены на функционирование ИТ-организации "в качестве бизнеса". Они определяют рыночный потенциал услуг, ищут и добиваются взаимопонимания между </w:t>
      </w:r>
      <w:proofErr w:type="gramStart"/>
      <w:r w:rsidRPr="00F241DE">
        <w:rPr>
          <w:rFonts w:ascii="Georgia" w:hAnsi="Georgia"/>
          <w:sz w:val="24"/>
          <w:szCs w:val="24"/>
        </w:rPr>
        <w:t>ИТ</w:t>
      </w:r>
      <w:proofErr w:type="gramEnd"/>
      <w:r w:rsidRPr="00F241DE">
        <w:rPr>
          <w:rFonts w:ascii="Georgia" w:hAnsi="Georgia"/>
          <w:sz w:val="24"/>
          <w:szCs w:val="24"/>
        </w:rPr>
        <w:t xml:space="preserve"> и их потребителями (с учетом нужд бизнеса и возможностей ИТ) и, в конечном итоге, формулируют ИТ-стратегию, направленную на повышение добавочной стоимости ИТ. Таким образом, эти процессы по сути своей носят стратегический характер.</w:t>
      </w:r>
    </w:p>
    <w:p w:rsidR="00F241DE" w:rsidRPr="00936FF6" w:rsidRDefault="00F241DE" w:rsidP="00320678">
      <w:pPr>
        <w:pStyle w:val="3"/>
        <w:jc w:val="both"/>
        <w:rPr>
          <w:rFonts w:ascii="Georgia" w:hAnsi="Georgia"/>
          <w:sz w:val="24"/>
        </w:rPr>
      </w:pPr>
      <w:bookmarkStart w:id="7" w:name="_Toc3367283"/>
      <w:r w:rsidRPr="00936FF6">
        <w:rPr>
          <w:rFonts w:ascii="Georgia" w:hAnsi="Georgia"/>
          <w:sz w:val="24"/>
        </w:rPr>
        <w:t>Проектирование услуг и управление ими</w:t>
      </w:r>
      <w:bookmarkEnd w:id="7"/>
    </w:p>
    <w:p w:rsidR="00F241DE" w:rsidRDefault="00F241DE" w:rsidP="00320678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 w:rsidRPr="00F241DE">
        <w:rPr>
          <w:rFonts w:ascii="Georgia" w:hAnsi="Georgia"/>
          <w:sz w:val="24"/>
          <w:szCs w:val="24"/>
        </w:rPr>
        <w:t xml:space="preserve">Процессы из этой группы позволяют ИТ-организации переводить ИТ-стратегию (т. е. "концепцию", полученную в результате выполнения процессов координации бизнеса и </w:t>
      </w:r>
      <w:proofErr w:type="gramStart"/>
      <w:r w:rsidRPr="00F241DE">
        <w:rPr>
          <w:rFonts w:ascii="Georgia" w:hAnsi="Georgia"/>
          <w:sz w:val="24"/>
          <w:szCs w:val="24"/>
        </w:rPr>
        <w:t>ИТ</w:t>
      </w:r>
      <w:proofErr w:type="gramEnd"/>
      <w:r w:rsidRPr="00F241DE">
        <w:rPr>
          <w:rFonts w:ascii="Georgia" w:hAnsi="Georgia"/>
          <w:sz w:val="24"/>
          <w:szCs w:val="24"/>
        </w:rPr>
        <w:t>) в запланированные услуги (т. е. "реальность") через создание подробных спецификаций. Здесь также ведется деятельность по определению уровня услуг, созданию и подписанию соглашений об уровнях обслуживания; обеспечивается безопасность инфраструктуры и данных. Информация о доступности услуг, их объеме и стоимости включается в контракты, благодаря взаимосвязи процессов этой и других групп.</w:t>
      </w:r>
    </w:p>
    <w:p w:rsidR="00F241DE" w:rsidRPr="00936FF6" w:rsidRDefault="00F241DE" w:rsidP="00320678">
      <w:pPr>
        <w:pStyle w:val="3"/>
        <w:jc w:val="both"/>
        <w:rPr>
          <w:rFonts w:ascii="Georgia" w:hAnsi="Georgia"/>
          <w:sz w:val="24"/>
        </w:rPr>
      </w:pPr>
      <w:bookmarkStart w:id="8" w:name="_Toc3367284"/>
      <w:r w:rsidRPr="00936FF6">
        <w:rPr>
          <w:rFonts w:ascii="Georgia" w:hAnsi="Georgia"/>
          <w:sz w:val="24"/>
        </w:rPr>
        <w:t>Разработка и разв</w:t>
      </w:r>
      <w:r w:rsidR="00632A7C" w:rsidRPr="00936FF6">
        <w:rPr>
          <w:rFonts w:ascii="Georgia" w:hAnsi="Georgia"/>
          <w:sz w:val="24"/>
        </w:rPr>
        <w:t>ё</w:t>
      </w:r>
      <w:r w:rsidRPr="00936FF6">
        <w:rPr>
          <w:rFonts w:ascii="Georgia" w:hAnsi="Georgia"/>
          <w:sz w:val="24"/>
        </w:rPr>
        <w:t>ртывание услуг</w:t>
      </w:r>
      <w:bookmarkEnd w:id="8"/>
    </w:p>
    <w:p w:rsidR="00F241DE" w:rsidRDefault="00F241DE" w:rsidP="00320678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 w:rsidRPr="00F241DE">
        <w:rPr>
          <w:rFonts w:ascii="Georgia" w:hAnsi="Georgia"/>
          <w:sz w:val="24"/>
          <w:szCs w:val="24"/>
        </w:rPr>
        <w:t xml:space="preserve">Процессы этой группы позволяют ИТ-организации обновлять существующие услуги, развивать новые услуги и их инфраструктурные </w:t>
      </w:r>
      <w:r w:rsidRPr="00F241DE">
        <w:rPr>
          <w:rFonts w:ascii="Georgia" w:hAnsi="Georgia"/>
          <w:sz w:val="24"/>
          <w:szCs w:val="24"/>
        </w:rPr>
        <w:lastRenderedPageBreak/>
        <w:t>компоненты (например, процедуры, средства, установку оборудования и программного обеспечения, разработку приложений, обучение и т. п.). После успешного тестирования услуги и компонентов их внедряют в производственную среду, где они проходят очередное тестирование прежде, чем проект будет завершен.</w:t>
      </w:r>
    </w:p>
    <w:p w:rsidR="00F241DE" w:rsidRPr="00936FF6" w:rsidRDefault="00F241DE" w:rsidP="00320678">
      <w:pPr>
        <w:pStyle w:val="3"/>
        <w:jc w:val="both"/>
        <w:rPr>
          <w:rFonts w:ascii="Georgia" w:hAnsi="Georgia"/>
          <w:sz w:val="24"/>
        </w:rPr>
      </w:pPr>
      <w:bookmarkStart w:id="9" w:name="_Toc3367285"/>
      <w:r w:rsidRPr="00936FF6">
        <w:rPr>
          <w:rFonts w:ascii="Georgia" w:hAnsi="Georgia"/>
          <w:sz w:val="24"/>
        </w:rPr>
        <w:t>Контроль деятельности</w:t>
      </w:r>
      <w:bookmarkEnd w:id="9"/>
    </w:p>
    <w:p w:rsidR="00F241DE" w:rsidRPr="00F241DE" w:rsidRDefault="00B96409" w:rsidP="00320678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П</w:t>
      </w:r>
      <w:r w:rsidR="00F241DE" w:rsidRPr="00F241DE">
        <w:rPr>
          <w:rFonts w:ascii="Georgia" w:hAnsi="Georgia"/>
          <w:sz w:val="24"/>
          <w:szCs w:val="24"/>
        </w:rPr>
        <w:t>роцессы этой группы совместно обеспечивают выдачу нужных команд, контроль и поддержку ИТ-среды. Эти процессы также отвечают за удовлетворение потребителей. Концентрируясь на предоставлении услуг, они обеспечивают эксплуатацию, мониторинг и поддержку корпоративной среды ИТ.</w:t>
      </w:r>
    </w:p>
    <w:p w:rsidR="006D096C" w:rsidRDefault="006D096C" w:rsidP="00795EA3">
      <w:pPr>
        <w:pStyle w:val="1"/>
        <w:spacing w:line="360" w:lineRule="auto"/>
        <w:jc w:val="center"/>
        <w:rPr>
          <w:rFonts w:ascii="Georgia" w:hAnsi="Georgia"/>
        </w:rPr>
      </w:pPr>
      <w:bookmarkStart w:id="10" w:name="_Toc3367286"/>
      <w:r w:rsidRPr="007C33F0">
        <w:rPr>
          <w:rFonts w:ascii="Georgia" w:hAnsi="Georgia"/>
        </w:rPr>
        <w:t>Процессы модели ITSM</w:t>
      </w:r>
      <w:bookmarkEnd w:id="10"/>
    </w:p>
    <w:p w:rsidR="00795EA3" w:rsidRPr="00795EA3" w:rsidRDefault="00795EA3" w:rsidP="00795EA3"/>
    <w:p w:rsidR="006D096C" w:rsidRDefault="006D096C" w:rsidP="008006B0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3C7BF729" wp14:editId="7AC5B370">
            <wp:extent cx="5715000" cy="3848100"/>
            <wp:effectExtent l="0" t="0" r="0" b="0"/>
            <wp:docPr id="2" name="Рисунок 2" descr="https://studfiles.net/html/2706/954/html_xckQWlmJsB.7g3_/img-nOU4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s.net/html/2706/954/html_xckQWlmJsB.7g3_/img-nOU4Z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1DE" w:rsidRDefault="00936FF6" w:rsidP="00936FF6">
      <w:pPr>
        <w:pStyle w:val="ab"/>
        <w:spacing w:line="360" w:lineRule="auto"/>
        <w:jc w:val="center"/>
      </w:pPr>
      <w:r>
        <w:rPr>
          <w:rFonts w:ascii="Georgia" w:hAnsi="Georgia"/>
          <w:color w:val="auto"/>
          <w:sz w:val="24"/>
          <w:szCs w:val="24"/>
        </w:rPr>
        <w:t>Рис.</w:t>
      </w:r>
      <w:r w:rsidRPr="003A368B">
        <w:rPr>
          <w:rFonts w:ascii="Georgia" w:hAnsi="Georgia"/>
          <w:color w:val="auto"/>
          <w:sz w:val="24"/>
          <w:szCs w:val="24"/>
        </w:rPr>
        <w:t xml:space="preserve"> </w:t>
      </w:r>
      <w:r>
        <w:rPr>
          <w:rFonts w:ascii="Georgia" w:hAnsi="Georgia"/>
          <w:color w:val="auto"/>
          <w:sz w:val="24"/>
          <w:szCs w:val="24"/>
        </w:rPr>
        <w:t xml:space="preserve">2. Процессы </w:t>
      </w:r>
      <w:r w:rsidRPr="003A368B">
        <w:rPr>
          <w:rFonts w:ascii="Georgia" w:hAnsi="Georgia"/>
          <w:color w:val="auto"/>
          <w:sz w:val="24"/>
          <w:szCs w:val="24"/>
        </w:rPr>
        <w:t>эта</w:t>
      </w:r>
      <w:r>
        <w:rPr>
          <w:rFonts w:ascii="Georgia" w:hAnsi="Georgia"/>
          <w:color w:val="auto"/>
          <w:sz w:val="24"/>
          <w:szCs w:val="24"/>
        </w:rPr>
        <w:t>лонной модели</w:t>
      </w:r>
    </w:p>
    <w:p w:rsidR="00777D09" w:rsidRPr="00777D09" w:rsidRDefault="00320678" w:rsidP="008006B0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Компания </w:t>
      </w:r>
      <w:proofErr w:type="spellStart"/>
      <w:r w:rsidR="00777D09" w:rsidRPr="00777D09">
        <w:rPr>
          <w:rFonts w:ascii="Georgia" w:hAnsi="Georgia"/>
          <w:sz w:val="24"/>
          <w:szCs w:val="24"/>
        </w:rPr>
        <w:t>Hewlett-Packard</w:t>
      </w:r>
      <w:proofErr w:type="spellEnd"/>
      <w:r w:rsidR="00777D09" w:rsidRPr="00777D09">
        <w:rPr>
          <w:rFonts w:ascii="Georgia" w:hAnsi="Georgia"/>
          <w:sz w:val="24"/>
          <w:szCs w:val="24"/>
        </w:rPr>
        <w:t xml:space="preserve"> </w:t>
      </w:r>
      <w:proofErr w:type="spellStart"/>
      <w:r w:rsidR="00777D09" w:rsidRPr="00777D09">
        <w:rPr>
          <w:rFonts w:ascii="Georgia" w:hAnsi="Georgia"/>
          <w:sz w:val="24"/>
          <w:szCs w:val="24"/>
        </w:rPr>
        <w:t>Consulting</w:t>
      </w:r>
      <w:proofErr w:type="spellEnd"/>
      <w:r w:rsidR="00777D09" w:rsidRPr="00777D09">
        <w:rPr>
          <w:rFonts w:ascii="Georgia" w:hAnsi="Georgia"/>
          <w:sz w:val="24"/>
          <w:szCs w:val="24"/>
        </w:rPr>
        <w:t xml:space="preserve"> разработала подробные руководства для каждого процесса модели.</w:t>
      </w:r>
    </w:p>
    <w:p w:rsidR="00777D09" w:rsidRPr="00777D09" w:rsidRDefault="00777D09" w:rsidP="008006B0">
      <w:pPr>
        <w:spacing w:line="360" w:lineRule="auto"/>
        <w:jc w:val="both"/>
        <w:rPr>
          <w:rFonts w:ascii="Georgia" w:hAnsi="Georgia" w:cs="Arial"/>
          <w:color w:val="000000"/>
          <w:sz w:val="24"/>
          <w:szCs w:val="24"/>
        </w:rPr>
      </w:pPr>
      <w:r w:rsidRPr="00777D09">
        <w:rPr>
          <w:rFonts w:ascii="Georgia" w:hAnsi="Georgia" w:cs="Arial"/>
          <w:color w:val="000000"/>
          <w:sz w:val="24"/>
          <w:szCs w:val="24"/>
        </w:rPr>
        <w:t>Далее будет дано краткое описание каждого из процессов.</w:t>
      </w:r>
    </w:p>
    <w:p w:rsidR="00777D09" w:rsidRPr="007C33F0" w:rsidRDefault="00777D09" w:rsidP="008006B0">
      <w:pPr>
        <w:pStyle w:val="2"/>
        <w:spacing w:line="360" w:lineRule="auto"/>
        <w:rPr>
          <w:rFonts w:ascii="Georgia" w:hAnsi="Georgia"/>
          <w:sz w:val="28"/>
        </w:rPr>
      </w:pPr>
      <w:bookmarkStart w:id="11" w:name="_Toc3367287"/>
      <w:r w:rsidRPr="007C33F0">
        <w:rPr>
          <w:rFonts w:ascii="Georgia" w:hAnsi="Georgia"/>
          <w:sz w:val="28"/>
        </w:rPr>
        <w:lastRenderedPageBreak/>
        <w:t xml:space="preserve">Координация бизнеса и </w:t>
      </w:r>
      <w:proofErr w:type="gramStart"/>
      <w:r w:rsidR="00095C52">
        <w:rPr>
          <w:rFonts w:ascii="Georgia" w:hAnsi="Georgia"/>
          <w:sz w:val="28"/>
        </w:rPr>
        <w:t>ИТ</w:t>
      </w:r>
      <w:bookmarkEnd w:id="11"/>
      <w:proofErr w:type="gramEnd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Процесс Оценки бизнеса (</w:t>
      </w:r>
      <w:proofErr w:type="spellStart"/>
      <w:r w:rsidRPr="00777D09">
        <w:rPr>
          <w:rFonts w:ascii="Georgia" w:hAnsi="Georgia" w:cs="Arial"/>
          <w:color w:val="000000"/>
        </w:rPr>
        <w:t>Business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Assessment</w:t>
      </w:r>
      <w:proofErr w:type="spellEnd"/>
      <w:r w:rsidRPr="00777D09">
        <w:rPr>
          <w:rFonts w:ascii="Georgia" w:hAnsi="Georgia" w:cs="Arial"/>
          <w:color w:val="000000"/>
        </w:rPr>
        <w:t xml:space="preserve">) позволяет оценить рынок для ИТ-услуг и, основываясь на запросах бизнеса, определить требования, удовлетворение которых дает возможность ИТ-организации внести свой вклад в корпоративную цепь. Работа, выполняемая в рамках этого процесса, очень важна для реализации </w:t>
      </w:r>
      <w:proofErr w:type="gramStart"/>
      <w:r w:rsidRPr="00777D09">
        <w:rPr>
          <w:rFonts w:ascii="Georgia" w:hAnsi="Georgia" w:cs="Arial"/>
          <w:color w:val="000000"/>
        </w:rPr>
        <w:t>ИТ</w:t>
      </w:r>
      <w:proofErr w:type="gramEnd"/>
      <w:r w:rsidRPr="00777D09">
        <w:rPr>
          <w:rFonts w:ascii="Georgia" w:hAnsi="Georgia" w:cs="Arial"/>
          <w:color w:val="000000"/>
        </w:rPr>
        <w:t xml:space="preserve"> "как бизнеса", а не "внутри бизнеса". </w:t>
      </w:r>
    </w:p>
    <w:p w:rsidR="00777D09" w:rsidRPr="007C33F0" w:rsidRDefault="00777D09" w:rsidP="008006B0">
      <w:pPr>
        <w:pStyle w:val="3"/>
        <w:spacing w:line="360" w:lineRule="auto"/>
        <w:rPr>
          <w:rFonts w:ascii="Georgia" w:hAnsi="Georgia"/>
          <w:sz w:val="24"/>
        </w:rPr>
      </w:pPr>
      <w:bookmarkStart w:id="12" w:name="_Toc3367288"/>
      <w:r w:rsidRPr="007C33F0">
        <w:rPr>
          <w:rFonts w:ascii="Georgia" w:hAnsi="Georgia"/>
          <w:sz w:val="24"/>
        </w:rPr>
        <w:t>Управление потребителями</w:t>
      </w:r>
      <w:bookmarkEnd w:id="12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Процесс Управления потребителями/клиентами (</w:t>
      </w:r>
      <w:proofErr w:type="spellStart"/>
      <w:r w:rsidRPr="00777D09">
        <w:rPr>
          <w:rFonts w:ascii="Georgia" w:hAnsi="Georgia" w:cs="Arial"/>
          <w:color w:val="000000"/>
        </w:rPr>
        <w:t>Customer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>) позволяет ИТ-организации выступать в роли бизнес-партнера по отношению к свои</w:t>
      </w:r>
      <w:r w:rsidR="00095C52">
        <w:rPr>
          <w:rFonts w:ascii="Georgia" w:hAnsi="Georgia" w:cs="Arial"/>
          <w:color w:val="000000"/>
        </w:rPr>
        <w:t>м</w:t>
      </w:r>
      <w:r w:rsidRPr="00777D09">
        <w:rPr>
          <w:rFonts w:ascii="Georgia" w:hAnsi="Georgia" w:cs="Arial"/>
          <w:color w:val="000000"/>
        </w:rPr>
        <w:t xml:space="preserve"> клиентам, предвосхищая их новые потребности и оценивая степень их удовлетворенности, популяризуя свои услуги и участвуя в совместном решении проблем</w:t>
      </w:r>
      <w:r w:rsidRPr="00A808D3">
        <w:rPr>
          <w:rFonts w:ascii="Georgia" w:hAnsi="Georgia" w:cs="Arial"/>
          <w:color w:val="000000"/>
        </w:rPr>
        <w:t xml:space="preserve">. Процесс Оценки бизнеса, анализируя рынок и конкуренцию, может использовать информацию о потребителях, собранную в рамках процесса Управления потребителями, в то время как материалы процессов Оценки бизнеса и Управления потребителями являются основным "топливом" для запуска процесса Разработка ИТ-стратегии (IT </w:t>
      </w:r>
      <w:proofErr w:type="spellStart"/>
      <w:r w:rsidRPr="00A808D3">
        <w:rPr>
          <w:rFonts w:ascii="Georgia" w:hAnsi="Georgia" w:cs="Arial"/>
          <w:color w:val="000000"/>
        </w:rPr>
        <w:t>Strategy</w:t>
      </w:r>
      <w:proofErr w:type="spellEnd"/>
      <w:r w:rsidRPr="00A808D3">
        <w:rPr>
          <w:rFonts w:ascii="Georgia" w:hAnsi="Georgia" w:cs="Arial"/>
          <w:color w:val="000000"/>
        </w:rPr>
        <w:t xml:space="preserve"> </w:t>
      </w:r>
      <w:proofErr w:type="spellStart"/>
      <w:r w:rsidRPr="00A808D3">
        <w:rPr>
          <w:rFonts w:ascii="Georgia" w:hAnsi="Georgia" w:cs="Arial"/>
          <w:color w:val="000000"/>
        </w:rPr>
        <w:t>Development</w:t>
      </w:r>
      <w:proofErr w:type="spellEnd"/>
      <w:r w:rsidRPr="00A808D3">
        <w:rPr>
          <w:rFonts w:ascii="Georgia" w:hAnsi="Georgia" w:cs="Arial"/>
          <w:color w:val="000000"/>
        </w:rPr>
        <w:t>).</w:t>
      </w:r>
    </w:p>
    <w:p w:rsidR="00777D09" w:rsidRPr="007C33F0" w:rsidRDefault="00777D09" w:rsidP="008006B0">
      <w:pPr>
        <w:pStyle w:val="3"/>
        <w:spacing w:line="360" w:lineRule="auto"/>
        <w:rPr>
          <w:rFonts w:ascii="Georgia" w:hAnsi="Georgia"/>
          <w:sz w:val="24"/>
        </w:rPr>
      </w:pPr>
      <w:bookmarkStart w:id="13" w:name="_Toc3367289"/>
      <w:r w:rsidRPr="007C33F0">
        <w:rPr>
          <w:rFonts w:ascii="Georgia" w:hAnsi="Georgia"/>
          <w:sz w:val="24"/>
        </w:rPr>
        <w:t xml:space="preserve">Разработка </w:t>
      </w:r>
      <w:r w:rsidR="00095C52">
        <w:rPr>
          <w:rFonts w:ascii="Georgia" w:hAnsi="Georgia"/>
          <w:sz w:val="24"/>
        </w:rPr>
        <w:t>ИТ-</w:t>
      </w:r>
      <w:r w:rsidRPr="007C33F0">
        <w:rPr>
          <w:rFonts w:ascii="Georgia" w:hAnsi="Georgia"/>
          <w:sz w:val="24"/>
        </w:rPr>
        <w:t>стратегии</w:t>
      </w:r>
      <w:bookmarkEnd w:id="13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 xml:space="preserve">Процесс Разработки ИТ-стратегии (IT </w:t>
      </w:r>
      <w:proofErr w:type="spellStart"/>
      <w:r w:rsidRPr="00777D09">
        <w:rPr>
          <w:rFonts w:ascii="Georgia" w:hAnsi="Georgia" w:cs="Arial"/>
          <w:color w:val="000000"/>
        </w:rPr>
        <w:t>Strategy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Development</w:t>
      </w:r>
      <w:proofErr w:type="spellEnd"/>
      <w:r w:rsidRPr="00777D09">
        <w:rPr>
          <w:rFonts w:ascii="Georgia" w:hAnsi="Georgia" w:cs="Arial"/>
          <w:color w:val="000000"/>
        </w:rPr>
        <w:t>) позволяет ИТ-организации определять и устанавливать общую стоимость на свои услуги путем объединения стоимости сегментов рынка, выявленной в рамках процесса Оценки бизнеса</w:t>
      </w:r>
      <w:r w:rsidRPr="00A808D3">
        <w:rPr>
          <w:rFonts w:ascii="Georgia" w:hAnsi="Georgia" w:cs="Arial"/>
          <w:color w:val="000000"/>
        </w:rPr>
        <w:t>. Таким образом, появляется возможность скоординировать планирование бизнеса, ориентированного на потребителей, с планированием ИТ-бизнеса, что помогает ИТ-организации выработать развитый план достижения своих целей и задач и действовать согласно принятым решениям.</w:t>
      </w:r>
      <w:r w:rsidRPr="00777D09">
        <w:rPr>
          <w:rFonts w:ascii="Georgia" w:hAnsi="Georgia" w:cs="Arial"/>
          <w:color w:val="000000"/>
        </w:rPr>
        <w:t xml:space="preserve"> Используя информацию, выработанную в рамках процессов Оценки бизнеса и Управления потребителями, этот процесс выстраивает ИТ-стратегию на основе требований потребителей. Такая стратегия должна включать хорошо разработанную архитектуру </w:t>
      </w:r>
      <w:proofErr w:type="gramStart"/>
      <w:r w:rsidRPr="00777D09">
        <w:rPr>
          <w:rFonts w:ascii="Georgia" w:hAnsi="Georgia" w:cs="Arial"/>
          <w:color w:val="000000"/>
        </w:rPr>
        <w:t>ИТ</w:t>
      </w:r>
      <w:proofErr w:type="gramEnd"/>
      <w:r w:rsidRPr="00777D09">
        <w:rPr>
          <w:rFonts w:ascii="Georgia" w:hAnsi="Georgia" w:cs="Arial"/>
          <w:color w:val="000000"/>
        </w:rPr>
        <w:t xml:space="preserve"> и соответствующие организационные модели. Разработка ИТ-стратегии, Оценки бизнеса и Управления потребителями (т. е. процессы координации бизнеса и </w:t>
      </w:r>
      <w:proofErr w:type="gramStart"/>
      <w:r w:rsidRPr="00777D09">
        <w:rPr>
          <w:rFonts w:ascii="Georgia" w:hAnsi="Georgia" w:cs="Arial"/>
          <w:color w:val="000000"/>
        </w:rPr>
        <w:t>ИТ</w:t>
      </w:r>
      <w:proofErr w:type="gramEnd"/>
      <w:r w:rsidRPr="00777D09">
        <w:rPr>
          <w:rFonts w:ascii="Georgia" w:hAnsi="Georgia" w:cs="Arial"/>
          <w:color w:val="000000"/>
        </w:rPr>
        <w:t>) Вместе эти процессы выработают варианты применения и требования, которые будут использоваться как входные данные для процесса Планирования услуг.</w:t>
      </w:r>
    </w:p>
    <w:p w:rsidR="00C35BFB" w:rsidRPr="007C33F0" w:rsidRDefault="00777D09" w:rsidP="008006B0">
      <w:pPr>
        <w:pStyle w:val="2"/>
        <w:spacing w:line="360" w:lineRule="auto"/>
        <w:rPr>
          <w:rFonts w:ascii="Georgia" w:hAnsi="Georgia"/>
          <w:sz w:val="28"/>
        </w:rPr>
      </w:pPr>
      <w:bookmarkStart w:id="14" w:name="_Toc3367290"/>
      <w:r w:rsidRPr="007C33F0">
        <w:rPr>
          <w:rFonts w:ascii="Georgia" w:hAnsi="Georgia"/>
          <w:sz w:val="28"/>
        </w:rPr>
        <w:lastRenderedPageBreak/>
        <w:t xml:space="preserve">Проектирование и управление </w:t>
      </w:r>
      <w:r w:rsidR="00744737" w:rsidRPr="007C33F0">
        <w:rPr>
          <w:rFonts w:ascii="Georgia" w:hAnsi="Georgia"/>
          <w:sz w:val="28"/>
        </w:rPr>
        <w:t>услуг</w:t>
      </w:r>
      <w:bookmarkEnd w:id="14"/>
    </w:p>
    <w:p w:rsidR="00777D09" w:rsidRPr="00C35BFB" w:rsidRDefault="00777D09" w:rsidP="008006B0">
      <w:pPr>
        <w:pStyle w:val="3"/>
        <w:spacing w:line="360" w:lineRule="auto"/>
        <w:rPr>
          <w:rFonts w:ascii="Georgia" w:hAnsi="Georgia"/>
          <w:sz w:val="24"/>
        </w:rPr>
      </w:pPr>
      <w:r w:rsidRPr="00C35BFB">
        <w:rPr>
          <w:rFonts w:ascii="Georgia" w:hAnsi="Georgia"/>
          <w:sz w:val="24"/>
        </w:rPr>
        <w:t xml:space="preserve"> </w:t>
      </w:r>
      <w:bookmarkStart w:id="15" w:name="_Toc3367291"/>
      <w:r w:rsidRPr="00C35BFB">
        <w:rPr>
          <w:rFonts w:ascii="Georgia" w:hAnsi="Georgia"/>
          <w:sz w:val="24"/>
        </w:rPr>
        <w:t>Планирование услуг</w:t>
      </w:r>
      <w:bookmarkEnd w:id="15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 xml:space="preserve">Используя результаты процессов группы Координация бизнеса и </w:t>
      </w:r>
      <w:proofErr w:type="gramStart"/>
      <w:r w:rsidRPr="00777D09">
        <w:rPr>
          <w:rFonts w:ascii="Georgia" w:hAnsi="Georgia" w:cs="Arial"/>
          <w:color w:val="000000"/>
        </w:rPr>
        <w:t>ИТ</w:t>
      </w:r>
      <w:proofErr w:type="gramEnd"/>
      <w:r w:rsidRPr="00777D09">
        <w:rPr>
          <w:rFonts w:ascii="Georgia" w:hAnsi="Georgia" w:cs="Arial"/>
          <w:color w:val="000000"/>
        </w:rPr>
        <w:t xml:space="preserve"> (</w:t>
      </w:r>
      <w:proofErr w:type="spellStart"/>
      <w:r w:rsidRPr="00777D09">
        <w:rPr>
          <w:rFonts w:ascii="Georgia" w:hAnsi="Georgia" w:cs="Arial"/>
          <w:color w:val="000000"/>
        </w:rPr>
        <w:t>Business</w:t>
      </w:r>
      <w:proofErr w:type="spellEnd"/>
      <w:r w:rsidRPr="00777D09">
        <w:rPr>
          <w:rFonts w:ascii="Georgia" w:hAnsi="Georgia" w:cs="Arial"/>
          <w:color w:val="000000"/>
        </w:rPr>
        <w:t xml:space="preserve">-IT </w:t>
      </w:r>
      <w:proofErr w:type="spellStart"/>
      <w:r w:rsidRPr="00777D09">
        <w:rPr>
          <w:rFonts w:ascii="Georgia" w:hAnsi="Georgia" w:cs="Arial"/>
          <w:color w:val="000000"/>
        </w:rPr>
        <w:t>Alignment</w:t>
      </w:r>
      <w:proofErr w:type="spellEnd"/>
      <w:r w:rsidRPr="00777D09">
        <w:rPr>
          <w:rFonts w:ascii="Georgia" w:hAnsi="Georgia" w:cs="Arial"/>
          <w:color w:val="000000"/>
        </w:rPr>
        <w:t>), процесс Планирования услуг (</w:t>
      </w:r>
      <w:proofErr w:type="spellStart"/>
      <w:r w:rsidRPr="00777D09">
        <w:rPr>
          <w:rFonts w:ascii="Georgia" w:hAnsi="Georgia" w:cs="Arial"/>
          <w:color w:val="000000"/>
        </w:rPr>
        <w:t>Service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Planning</w:t>
      </w:r>
      <w:proofErr w:type="spellEnd"/>
      <w:r w:rsidRPr="00777D09">
        <w:rPr>
          <w:rFonts w:ascii="Georgia" w:hAnsi="Georgia" w:cs="Arial"/>
          <w:color w:val="000000"/>
        </w:rPr>
        <w:t>) позволяет определять, отслеживать и управлять услугами, которые могут быть оказаны многочисленным потребителям (например, стандартные услуги) и включать их в портфель услуг. Этот процесс увеличивает добав</w:t>
      </w:r>
      <w:r w:rsidR="00061C61">
        <w:rPr>
          <w:rFonts w:ascii="Georgia" w:hAnsi="Georgia" w:cs="Arial"/>
          <w:color w:val="000000"/>
        </w:rPr>
        <w:t>очную</w:t>
      </w:r>
      <w:r w:rsidRPr="00777D09">
        <w:rPr>
          <w:rFonts w:ascii="Georgia" w:hAnsi="Georgia" w:cs="Arial"/>
          <w:color w:val="000000"/>
        </w:rPr>
        <w:t xml:space="preserve"> стоимость </w:t>
      </w:r>
      <w:proofErr w:type="gramStart"/>
      <w:r w:rsidRPr="00777D09">
        <w:rPr>
          <w:rFonts w:ascii="Georgia" w:hAnsi="Georgia" w:cs="Arial"/>
          <w:color w:val="000000"/>
        </w:rPr>
        <w:t>ИТ</w:t>
      </w:r>
      <w:proofErr w:type="gramEnd"/>
      <w:r w:rsidRPr="00777D09">
        <w:rPr>
          <w:rFonts w:ascii="Georgia" w:hAnsi="Georgia" w:cs="Arial"/>
          <w:color w:val="000000"/>
        </w:rPr>
        <w:t>, гарантируя, что услуги, запланированные ИТ-организацией, совпадут с ее возможностями и нуждами потребителей. Этот процесс разрабатывает детальные спецификации услуг, которые затем используются всеми другими процессами группы Проектирования услуг и управления ими (</w:t>
      </w:r>
      <w:proofErr w:type="spellStart"/>
      <w:r w:rsidRPr="00777D09">
        <w:rPr>
          <w:rFonts w:ascii="Georgia" w:hAnsi="Georgia" w:cs="Arial"/>
          <w:color w:val="000000"/>
        </w:rPr>
        <w:t>Service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Design</w:t>
      </w:r>
      <w:proofErr w:type="spellEnd"/>
      <w:r w:rsidRPr="00777D09">
        <w:rPr>
          <w:rFonts w:ascii="Georgia" w:hAnsi="Georgia" w:cs="Arial"/>
          <w:color w:val="000000"/>
        </w:rPr>
        <w:t xml:space="preserve"> и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>) на протяжении всего жизненного цикла услуги.</w:t>
      </w:r>
    </w:p>
    <w:p w:rsidR="00777D09" w:rsidRPr="003365EA" w:rsidRDefault="00777D09" w:rsidP="003365EA">
      <w:pPr>
        <w:pStyle w:val="3"/>
        <w:rPr>
          <w:rFonts w:ascii="Georgia" w:hAnsi="Georgia"/>
          <w:sz w:val="24"/>
        </w:rPr>
      </w:pPr>
      <w:bookmarkStart w:id="16" w:name="_Toc3367292"/>
      <w:r w:rsidRPr="003365EA">
        <w:rPr>
          <w:rFonts w:ascii="Georgia" w:hAnsi="Georgia"/>
          <w:sz w:val="24"/>
        </w:rPr>
        <w:t xml:space="preserve">Управление </w:t>
      </w:r>
      <w:r w:rsidR="003978FE">
        <w:rPr>
          <w:rFonts w:ascii="Georgia" w:hAnsi="Georgia"/>
          <w:sz w:val="24"/>
        </w:rPr>
        <w:t>качеством</w:t>
      </w:r>
      <w:r w:rsidRPr="003365EA">
        <w:rPr>
          <w:rFonts w:ascii="Georgia" w:hAnsi="Georgia"/>
          <w:sz w:val="24"/>
        </w:rPr>
        <w:t xml:space="preserve"> обслуживания</w:t>
      </w:r>
      <w:bookmarkEnd w:id="16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 xml:space="preserve">Процесс Управления </w:t>
      </w:r>
      <w:r w:rsidR="003978FE">
        <w:rPr>
          <w:rFonts w:ascii="Georgia" w:hAnsi="Georgia" w:cs="Arial"/>
          <w:color w:val="000000"/>
        </w:rPr>
        <w:t>качеством</w:t>
      </w:r>
      <w:r w:rsidRPr="00777D09">
        <w:rPr>
          <w:rFonts w:ascii="Georgia" w:hAnsi="Georgia" w:cs="Arial"/>
          <w:color w:val="000000"/>
        </w:rPr>
        <w:t xml:space="preserve"> обслуживания (</w:t>
      </w:r>
      <w:proofErr w:type="spellStart"/>
      <w:r w:rsidRPr="00777D09">
        <w:rPr>
          <w:rFonts w:ascii="Georgia" w:hAnsi="Georgia" w:cs="Arial"/>
          <w:color w:val="000000"/>
        </w:rPr>
        <w:t>Service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Level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 xml:space="preserve">) позволяет ИТ-организации устанавливать, обсуждать, вести мониторинг, составлять отчеты и контролировать уровни обслуживания потребителей в соответствии со стандартными показателями обслуживания. Взаимодействие процессов Планирования услуг и Управления </w:t>
      </w:r>
      <w:r w:rsidR="003978FE">
        <w:rPr>
          <w:rFonts w:ascii="Georgia" w:hAnsi="Georgia" w:cs="Arial"/>
          <w:color w:val="000000"/>
        </w:rPr>
        <w:t>качеством</w:t>
      </w:r>
      <w:r w:rsidRPr="00777D09">
        <w:rPr>
          <w:rFonts w:ascii="Georgia" w:hAnsi="Georgia" w:cs="Arial"/>
          <w:color w:val="000000"/>
        </w:rPr>
        <w:t xml:space="preserve"> обслуживания особенно важно. Исходя из подробной спецификации услуг, процесс Управления </w:t>
      </w:r>
      <w:r w:rsidR="003978FE">
        <w:rPr>
          <w:rFonts w:ascii="Georgia" w:hAnsi="Georgia" w:cs="Arial"/>
          <w:color w:val="000000"/>
        </w:rPr>
        <w:t>качеством</w:t>
      </w:r>
      <w:r w:rsidRPr="00777D09">
        <w:rPr>
          <w:rFonts w:ascii="Georgia" w:hAnsi="Georgia" w:cs="Arial"/>
          <w:color w:val="000000"/>
        </w:rPr>
        <w:t xml:space="preserve"> обслуживания может определить измеримые цели уровней обслуживания и их потенциальных потребителей, позволяя руководству по </w:t>
      </w:r>
      <w:proofErr w:type="gramStart"/>
      <w:r w:rsidRPr="00777D09">
        <w:rPr>
          <w:rFonts w:ascii="Georgia" w:hAnsi="Georgia" w:cs="Arial"/>
          <w:color w:val="000000"/>
        </w:rPr>
        <w:t>ИТ</w:t>
      </w:r>
      <w:proofErr w:type="gramEnd"/>
      <w:r w:rsidRPr="00777D09">
        <w:rPr>
          <w:rFonts w:ascii="Georgia" w:hAnsi="Georgia" w:cs="Arial"/>
          <w:color w:val="000000"/>
        </w:rPr>
        <w:t xml:space="preserve"> со временем взять на себя обязательства по соглашениям о </w:t>
      </w:r>
      <w:r w:rsidR="003978FE">
        <w:rPr>
          <w:rFonts w:ascii="Georgia" w:hAnsi="Georgia" w:cs="Arial"/>
          <w:color w:val="000000"/>
        </w:rPr>
        <w:t>качестве</w:t>
      </w:r>
      <w:r w:rsidRPr="00777D09">
        <w:rPr>
          <w:rFonts w:ascii="Georgia" w:hAnsi="Georgia" w:cs="Arial"/>
          <w:color w:val="000000"/>
        </w:rPr>
        <w:t xml:space="preserve"> обслуживания (SLA). Очевидно, что для успешной работы процессов Планирования услуг и Управления </w:t>
      </w:r>
      <w:r w:rsidR="003978FE">
        <w:rPr>
          <w:rFonts w:ascii="Georgia" w:hAnsi="Georgia" w:cs="Arial"/>
          <w:color w:val="000000"/>
        </w:rPr>
        <w:t>качеством</w:t>
      </w:r>
      <w:r w:rsidRPr="00777D09">
        <w:rPr>
          <w:rFonts w:ascii="Georgia" w:hAnsi="Georgia" w:cs="Arial"/>
          <w:color w:val="000000"/>
        </w:rPr>
        <w:t xml:space="preserve"> обслуживания они должны зависеть от результатов других ИТ-процессов и быть тесно связаны с ними.</w:t>
      </w:r>
    </w:p>
    <w:p w:rsidR="00777D09" w:rsidRPr="003365EA" w:rsidRDefault="00777D09" w:rsidP="003365EA">
      <w:pPr>
        <w:pStyle w:val="3"/>
        <w:rPr>
          <w:rFonts w:ascii="Georgia" w:hAnsi="Georgia"/>
          <w:sz w:val="24"/>
        </w:rPr>
      </w:pPr>
      <w:bookmarkStart w:id="17" w:name="_Toc3367293"/>
      <w:r w:rsidRPr="003365EA">
        <w:rPr>
          <w:rFonts w:ascii="Georgia" w:hAnsi="Georgia"/>
          <w:sz w:val="24"/>
        </w:rPr>
        <w:t>Управление доступностью</w:t>
      </w:r>
      <w:bookmarkEnd w:id="17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Процесс Управления доступностью (</w:t>
      </w:r>
      <w:proofErr w:type="spellStart"/>
      <w:r w:rsidRPr="00777D09">
        <w:rPr>
          <w:rFonts w:ascii="Georgia" w:hAnsi="Georgia" w:cs="Arial"/>
          <w:color w:val="000000"/>
        </w:rPr>
        <w:t>Availability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 xml:space="preserve">) позволяет ИТ-организации определять, отслеживать и контролировать доступность услуг, а также управлять влиянием поставщиков на общую доступность услуг. Необходимо отметить, что доступности систем и сетей являются жизненно важными компонентами доступности услуг. Спецификации услуг, разработанные в процессе их планирования, пересматриваются и анализируются в рамках процесса </w:t>
      </w:r>
      <w:r w:rsidRPr="00777D09">
        <w:rPr>
          <w:rFonts w:ascii="Georgia" w:hAnsi="Georgia" w:cs="Arial"/>
          <w:color w:val="000000"/>
        </w:rPr>
        <w:lastRenderedPageBreak/>
        <w:t>Управления доступностью и, в случае необходимости, модифицируются с учетом требований к доступности. Соглашения SLA должны отображать согласованное представление о прогнозируемом использовании услуг и о том, как услуги будут поставляться в случае бедствия (например, вне офиса, при возникновении угрозы и т. п.), какие типы непредвиденных обстоятель</w:t>
      </w:r>
      <w:proofErr w:type="gramStart"/>
      <w:r w:rsidRPr="00777D09">
        <w:rPr>
          <w:rFonts w:ascii="Georgia" w:hAnsi="Georgia" w:cs="Arial"/>
          <w:color w:val="000000"/>
        </w:rPr>
        <w:t>ств пр</w:t>
      </w:r>
      <w:proofErr w:type="gramEnd"/>
      <w:r w:rsidRPr="00777D09">
        <w:rPr>
          <w:rFonts w:ascii="Georgia" w:hAnsi="Georgia" w:cs="Arial"/>
          <w:color w:val="000000"/>
        </w:rPr>
        <w:t xml:space="preserve">едусмотрены ИТ-организацией (например, хранимый запас резервных компонентов и т.п.). Процесс Управления доступностью предоставит эту важную информацию процессу Управления </w:t>
      </w:r>
      <w:r w:rsidR="003978FE">
        <w:rPr>
          <w:rFonts w:ascii="Georgia" w:hAnsi="Georgia" w:cs="Arial"/>
          <w:color w:val="000000"/>
        </w:rPr>
        <w:t>качества</w:t>
      </w:r>
      <w:r w:rsidRPr="00777D09">
        <w:rPr>
          <w:rFonts w:ascii="Georgia" w:hAnsi="Georgia" w:cs="Arial"/>
          <w:color w:val="000000"/>
        </w:rPr>
        <w:t xml:space="preserve"> обслуживания для разработки соглашений SLA.</w:t>
      </w:r>
    </w:p>
    <w:p w:rsidR="00777D09" w:rsidRPr="003365EA" w:rsidRDefault="00777D09" w:rsidP="003365EA">
      <w:pPr>
        <w:pStyle w:val="3"/>
        <w:rPr>
          <w:rFonts w:ascii="Georgia" w:hAnsi="Georgia"/>
          <w:sz w:val="24"/>
        </w:rPr>
      </w:pPr>
      <w:bookmarkStart w:id="18" w:name="_Toc3367294"/>
      <w:r w:rsidRPr="003365EA">
        <w:rPr>
          <w:rFonts w:ascii="Georgia" w:hAnsi="Georgia"/>
          <w:sz w:val="24"/>
        </w:rPr>
        <w:t xml:space="preserve">Управление </w:t>
      </w:r>
      <w:r w:rsidR="00D4224A">
        <w:rPr>
          <w:rFonts w:ascii="Georgia" w:hAnsi="Georgia"/>
          <w:sz w:val="24"/>
        </w:rPr>
        <w:t>производительностью</w:t>
      </w:r>
      <w:bookmarkEnd w:id="18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Процесс Управления мощностью (</w:t>
      </w:r>
      <w:proofErr w:type="spellStart"/>
      <w:r w:rsidRPr="00777D09">
        <w:rPr>
          <w:rFonts w:ascii="Georgia" w:hAnsi="Georgia" w:cs="Arial"/>
          <w:color w:val="000000"/>
        </w:rPr>
        <w:t>Capacity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>) позволяет ИТ-организации определять, отслеживать и контролировать мощность служб, проверяя их готовность удовлетворить запросы потребителей. Необходимо отметить, что понятия "мощность систем" и "мощность сетей" являются жизненно важными "компонентами" общей мощности обслуживания. Информация о мощности обслуживания также является критически важной для успешного предоставления новых услуг и заключения соглашений об уровне обслуживания, поэтому данный процесс связан с процессами Планирования услуг и Управления уровнем обслуживания примерно так же, как и в случае с Управлением доступностью.</w:t>
      </w:r>
    </w:p>
    <w:p w:rsidR="00777D09" w:rsidRPr="003365EA" w:rsidRDefault="00777D09" w:rsidP="003365EA">
      <w:pPr>
        <w:pStyle w:val="3"/>
        <w:rPr>
          <w:rFonts w:ascii="Georgia" w:hAnsi="Georgia"/>
          <w:sz w:val="24"/>
        </w:rPr>
      </w:pPr>
      <w:bookmarkStart w:id="19" w:name="_Toc3367295"/>
      <w:r w:rsidRPr="003365EA">
        <w:rPr>
          <w:rFonts w:ascii="Georgia" w:hAnsi="Georgia"/>
          <w:sz w:val="24"/>
        </w:rPr>
        <w:t xml:space="preserve">Управление </w:t>
      </w:r>
      <w:r w:rsidR="00D4224A">
        <w:rPr>
          <w:rFonts w:ascii="Georgia" w:hAnsi="Georgia"/>
          <w:sz w:val="24"/>
        </w:rPr>
        <w:t>затратами</w:t>
      </w:r>
      <w:bookmarkEnd w:id="19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 xml:space="preserve">Процесс Управления </w:t>
      </w:r>
      <w:r w:rsidR="00D4224A">
        <w:rPr>
          <w:rFonts w:ascii="Georgia" w:hAnsi="Georgia" w:cs="Arial"/>
          <w:color w:val="000000"/>
        </w:rPr>
        <w:t>затратами</w:t>
      </w:r>
      <w:r w:rsidRPr="00777D09">
        <w:rPr>
          <w:rFonts w:ascii="Georgia" w:hAnsi="Georgia" w:cs="Arial"/>
          <w:color w:val="000000"/>
        </w:rPr>
        <w:t xml:space="preserve"> (</w:t>
      </w:r>
      <w:proofErr w:type="spellStart"/>
      <w:r w:rsidRPr="00777D09">
        <w:rPr>
          <w:rFonts w:ascii="Georgia" w:hAnsi="Georgia" w:cs="Arial"/>
          <w:color w:val="000000"/>
        </w:rPr>
        <w:t>Cost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 xml:space="preserve">) позволяет ИТ-организации определять стоимость и распределение расходов на поддержку бюджета служб и возмещение затрат. Этот процесс отслеживает и контролирует распределение фактических затрат по услугам и их потребителям. В его рамках также взимается плата с потребителей за обслуживание. Для каждого процесса очень важно отслеживать общие затраты и передавать эту информацию в процесс Управления стоимостью. В свою очередь, процесс Управления </w:t>
      </w:r>
      <w:r w:rsidR="00D4224A">
        <w:rPr>
          <w:rFonts w:ascii="Georgia" w:hAnsi="Georgia" w:cs="Arial"/>
          <w:color w:val="000000"/>
        </w:rPr>
        <w:t>затратами</w:t>
      </w:r>
      <w:r w:rsidRPr="00777D09">
        <w:rPr>
          <w:rFonts w:ascii="Georgia" w:hAnsi="Georgia" w:cs="Arial"/>
          <w:color w:val="000000"/>
        </w:rPr>
        <w:t xml:space="preserve"> должен взаимодействовать с процессами группы Координация бизнеса и </w:t>
      </w:r>
      <w:proofErr w:type="gramStart"/>
      <w:r w:rsidRPr="00777D09">
        <w:rPr>
          <w:rFonts w:ascii="Georgia" w:hAnsi="Georgia" w:cs="Arial"/>
          <w:color w:val="000000"/>
        </w:rPr>
        <w:t>ИТ</w:t>
      </w:r>
      <w:proofErr w:type="gramEnd"/>
      <w:r w:rsidRPr="00777D09">
        <w:rPr>
          <w:rFonts w:ascii="Georgia" w:hAnsi="Georgia" w:cs="Arial"/>
          <w:color w:val="000000"/>
        </w:rPr>
        <w:t xml:space="preserve"> для согласования бюджета и с процессами Планирования услуг и Управления уровнем обслуживания для составления сметных калькуляций.</w:t>
      </w:r>
    </w:p>
    <w:p w:rsidR="00C35BFB" w:rsidRPr="007C33F0" w:rsidRDefault="00777D09" w:rsidP="008006B0">
      <w:pPr>
        <w:pStyle w:val="2"/>
        <w:spacing w:line="360" w:lineRule="auto"/>
        <w:rPr>
          <w:rFonts w:ascii="Georgia" w:hAnsi="Georgia"/>
          <w:sz w:val="28"/>
        </w:rPr>
      </w:pPr>
      <w:bookmarkStart w:id="20" w:name="_Toc3367296"/>
      <w:r w:rsidRPr="007C33F0">
        <w:rPr>
          <w:rFonts w:ascii="Georgia" w:hAnsi="Georgia"/>
          <w:sz w:val="28"/>
        </w:rPr>
        <w:lastRenderedPageBreak/>
        <w:t>Разработка и развертывание услуг</w:t>
      </w:r>
      <w:bookmarkEnd w:id="20"/>
      <w:r w:rsidRPr="007C33F0">
        <w:rPr>
          <w:rFonts w:ascii="Georgia" w:hAnsi="Georgia"/>
          <w:sz w:val="28"/>
        </w:rPr>
        <w:t xml:space="preserve"> </w:t>
      </w:r>
    </w:p>
    <w:p w:rsidR="00777D09" w:rsidRPr="007C33F0" w:rsidRDefault="00777D09" w:rsidP="008006B0">
      <w:pPr>
        <w:pStyle w:val="3"/>
        <w:spacing w:line="360" w:lineRule="auto"/>
        <w:rPr>
          <w:rFonts w:ascii="Georgia" w:hAnsi="Georgia"/>
          <w:sz w:val="24"/>
        </w:rPr>
      </w:pPr>
      <w:bookmarkStart w:id="21" w:name="_Toc3367297"/>
      <w:r w:rsidRPr="007C33F0">
        <w:rPr>
          <w:rFonts w:ascii="Georgia" w:hAnsi="Georgia"/>
          <w:sz w:val="24"/>
        </w:rPr>
        <w:t>Создание и тестирование</w:t>
      </w:r>
      <w:bookmarkEnd w:id="21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 xml:space="preserve">Этот процесс позволяет ИТ-организации разрабатывать и утверждать функциональные версии компонентов, услуг или сквозного обслуживания, а также документировать инструкции для воспроизводства рабочих копий. </w:t>
      </w:r>
      <w:proofErr w:type="gramStart"/>
      <w:r w:rsidRPr="00777D09">
        <w:rPr>
          <w:rFonts w:ascii="Georgia" w:hAnsi="Georgia" w:cs="Arial"/>
          <w:color w:val="000000"/>
        </w:rPr>
        <w:t>После завершения работ по разработке спецификаций услуги будет задействован процесс Создания и тестирования (</w:t>
      </w:r>
      <w:proofErr w:type="spellStart"/>
      <w:r w:rsidRPr="00777D09">
        <w:rPr>
          <w:rFonts w:ascii="Georgia" w:hAnsi="Georgia" w:cs="Arial"/>
          <w:color w:val="000000"/>
        </w:rPr>
        <w:t>Build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and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Test</w:t>
      </w:r>
      <w:proofErr w:type="spellEnd"/>
      <w:r w:rsidRPr="00777D09">
        <w:rPr>
          <w:rFonts w:ascii="Georgia" w:hAnsi="Georgia" w:cs="Arial"/>
          <w:color w:val="000000"/>
        </w:rPr>
        <w:t xml:space="preserve">) для приобретения необходимых компонентов, блоков (в некоторых случаях) и/или функций обслуживания (таких, как программы резервного сохранения данных, </w:t>
      </w:r>
      <w:proofErr w:type="spellStart"/>
      <w:r w:rsidRPr="00777D09">
        <w:rPr>
          <w:rFonts w:ascii="Georgia" w:hAnsi="Georgia" w:cs="Arial"/>
          <w:color w:val="000000"/>
        </w:rPr>
        <w:t>Web</w:t>
      </w:r>
      <w:proofErr w:type="spellEnd"/>
      <w:r w:rsidRPr="00777D09">
        <w:rPr>
          <w:rFonts w:ascii="Georgia" w:hAnsi="Georgia" w:cs="Arial"/>
          <w:color w:val="000000"/>
        </w:rPr>
        <w:t xml:space="preserve">-средства и т. п.) или даже законченных решений для сквозного обслуживания (например, SAP </w:t>
      </w:r>
      <w:proofErr w:type="spellStart"/>
      <w:r w:rsidRPr="00777D09">
        <w:rPr>
          <w:rFonts w:ascii="Georgia" w:hAnsi="Georgia" w:cs="Arial"/>
          <w:color w:val="000000"/>
        </w:rPr>
        <w:t>Financials</w:t>
      </w:r>
      <w:proofErr w:type="spellEnd"/>
      <w:r w:rsidRPr="00777D09">
        <w:rPr>
          <w:rFonts w:ascii="Georgia" w:hAnsi="Georgia" w:cs="Arial"/>
          <w:color w:val="000000"/>
        </w:rPr>
        <w:t xml:space="preserve"> и т. п.).</w:t>
      </w:r>
      <w:proofErr w:type="gramEnd"/>
      <w:r w:rsidRPr="00777D09">
        <w:rPr>
          <w:rFonts w:ascii="Georgia" w:hAnsi="Georgia" w:cs="Arial"/>
          <w:color w:val="000000"/>
        </w:rPr>
        <w:t xml:space="preserve"> После установки компоненты, функции или средства сквозного обслуживания должны быть тщательно протестированы. Этот процесс, среди прочих, взаимосвязан с процессами Управления изменениями. Управления конфигурацией и Ввода в эксплуатацию. (Заметьте, что немаловажной частью этого процесса является тестирование на соответствие нормам и политикам безопасности).</w:t>
      </w:r>
    </w:p>
    <w:p w:rsidR="00777D09" w:rsidRPr="00795EA3" w:rsidRDefault="00777D09" w:rsidP="00760961">
      <w:pPr>
        <w:pStyle w:val="3"/>
        <w:rPr>
          <w:rFonts w:ascii="Georgia" w:hAnsi="Georgia"/>
          <w:sz w:val="24"/>
        </w:rPr>
      </w:pPr>
      <w:bookmarkStart w:id="22" w:name="_Toc3367298"/>
      <w:r w:rsidRPr="00795EA3">
        <w:rPr>
          <w:rFonts w:ascii="Georgia" w:hAnsi="Georgia"/>
          <w:sz w:val="24"/>
        </w:rPr>
        <w:t>Ввод в эксплуатацию</w:t>
      </w:r>
      <w:bookmarkEnd w:id="22"/>
    </w:p>
    <w:p w:rsid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Выполнение процесса Ввода в эксплуатацию (</w:t>
      </w:r>
      <w:proofErr w:type="spellStart"/>
      <w:r w:rsidRPr="00777D09">
        <w:rPr>
          <w:rFonts w:ascii="Georgia" w:hAnsi="Georgia" w:cs="Arial"/>
          <w:color w:val="000000"/>
        </w:rPr>
        <w:t>Release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to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Production</w:t>
      </w:r>
      <w:proofErr w:type="spellEnd"/>
      <w:r w:rsidRPr="00777D09">
        <w:rPr>
          <w:rFonts w:ascii="Georgia" w:hAnsi="Georgia" w:cs="Arial"/>
          <w:color w:val="000000"/>
        </w:rPr>
        <w:t>) позволяет ИТ-организации создавать одну или несколько рабочих копий нового или модернизированного компонента, служебной функции или средства сквозного обслуживания для определенного клиента, основываясь на подробном производственном плане, называемом здесь "</w:t>
      </w:r>
      <w:proofErr w:type="gramStart"/>
      <w:r w:rsidRPr="00777D09">
        <w:rPr>
          <w:rFonts w:ascii="Georgia" w:hAnsi="Georgia" w:cs="Arial"/>
          <w:color w:val="000000"/>
        </w:rPr>
        <w:t>мастер-планом</w:t>
      </w:r>
      <w:proofErr w:type="gramEnd"/>
      <w:r w:rsidRPr="00777D09">
        <w:rPr>
          <w:rFonts w:ascii="Georgia" w:hAnsi="Georgia" w:cs="Arial"/>
          <w:color w:val="000000"/>
        </w:rPr>
        <w:t>". Закупаются необходимые компоненты, и производственная копия устанавливается в рабочую среду, тестируется и запускается для использования клиентом (с которого уже можно взимать платежи). Процесс Ввода в эксплуатацию взаимодействует с процессами Создания и тестирования, Управления изменениями и Управления конфигурацией так же, как и остальные процессы модели.</w:t>
      </w:r>
    </w:p>
    <w:p w:rsidR="00760961" w:rsidRPr="00760961" w:rsidRDefault="00760961" w:rsidP="00760961">
      <w:pPr>
        <w:pStyle w:val="2"/>
        <w:rPr>
          <w:rFonts w:ascii="Georgia" w:hAnsi="Georgia" w:cs="Arial"/>
          <w:color w:val="000000"/>
          <w:sz w:val="28"/>
        </w:rPr>
      </w:pPr>
      <w:bookmarkStart w:id="23" w:name="_Toc3367299"/>
      <w:r w:rsidRPr="00760961">
        <w:rPr>
          <w:rFonts w:ascii="Georgia" w:hAnsi="Georgia"/>
          <w:sz w:val="28"/>
        </w:rPr>
        <w:t>Эксплуатация</w:t>
      </w:r>
      <w:bookmarkEnd w:id="23"/>
    </w:p>
    <w:p w:rsidR="00777D09" w:rsidRPr="00760961" w:rsidRDefault="00777D09" w:rsidP="00760961">
      <w:pPr>
        <w:pStyle w:val="3"/>
        <w:rPr>
          <w:rFonts w:ascii="Georgia" w:hAnsi="Georgia"/>
          <w:sz w:val="24"/>
        </w:rPr>
      </w:pPr>
      <w:bookmarkStart w:id="24" w:name="_Toc3367300"/>
      <w:r w:rsidRPr="00760961">
        <w:rPr>
          <w:rFonts w:ascii="Georgia" w:hAnsi="Georgia"/>
          <w:sz w:val="24"/>
        </w:rPr>
        <w:t>Управление операциями</w:t>
      </w:r>
      <w:bookmarkEnd w:id="24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Управление операциями (</w:t>
      </w:r>
      <w:proofErr w:type="spellStart"/>
      <w:r w:rsidRPr="00777D09">
        <w:rPr>
          <w:rFonts w:ascii="Georgia" w:hAnsi="Georgia" w:cs="Arial"/>
          <w:color w:val="000000"/>
        </w:rPr>
        <w:t>Operations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 xml:space="preserve">) это не единый процесс, а скорее набор различных задач и процедур, которые позволяют ИТ-организации </w:t>
      </w:r>
      <w:r w:rsidRPr="00777D09">
        <w:rPr>
          <w:rFonts w:ascii="Georgia" w:hAnsi="Georgia" w:cs="Arial"/>
          <w:color w:val="000000"/>
        </w:rPr>
        <w:lastRenderedPageBreak/>
        <w:t>осуществлять повседневную деятельность, необходимую для обеспечения обслуживания в соответствии с согласованными уровнями. В основном они помогают ИТ-организации "управлять" производственной средой, обеспечивающей работу служб. Этот процесс тесно связан с процессами Управления инцидентами (включая Службу технической помощи) и Управления проблемами, которые обмениваются ценной информацией. Также этот процесс взаимодействует с процессами Управления изменениями и Управления конфигурацией.</w:t>
      </w:r>
    </w:p>
    <w:p w:rsidR="00777D09" w:rsidRPr="00760961" w:rsidRDefault="00777D09" w:rsidP="00760961">
      <w:pPr>
        <w:pStyle w:val="3"/>
        <w:rPr>
          <w:rFonts w:ascii="Georgia" w:hAnsi="Georgia"/>
          <w:sz w:val="24"/>
        </w:rPr>
      </w:pPr>
      <w:bookmarkStart w:id="25" w:name="_Toc3367301"/>
      <w:r w:rsidRPr="00760961">
        <w:rPr>
          <w:rFonts w:ascii="Georgia" w:hAnsi="Georgia"/>
          <w:sz w:val="24"/>
        </w:rPr>
        <w:t>Управление инцидентами</w:t>
      </w:r>
      <w:bookmarkEnd w:id="25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Процесс Управления инцидентами (</w:t>
      </w:r>
      <w:proofErr w:type="spellStart"/>
      <w:r w:rsidRPr="00777D09">
        <w:rPr>
          <w:rFonts w:ascii="Georgia" w:hAnsi="Georgia" w:cs="Arial"/>
          <w:color w:val="000000"/>
        </w:rPr>
        <w:t>Incident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>) носит реактивный характер. Его часто называют службой технической помощи. Он направлен на быстрое восстановление обслуживания путем устранения неполадок, возникающих в инфраструктуре. Задача процесса Управления инцидентами (</w:t>
      </w:r>
      <w:proofErr w:type="spellStart"/>
      <w:r w:rsidRPr="00777D09">
        <w:rPr>
          <w:rFonts w:ascii="Georgia" w:hAnsi="Georgia" w:cs="Arial"/>
          <w:color w:val="000000"/>
        </w:rPr>
        <w:t>Incident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>) - свести к минимуму случаи прерывания обслуживания. Он играет роль повседневного интерфейса общения между клиентами и поставщиками услуг, что делает его жизненно необходимым для успешного управления удовлетворенностью потребителей. Процесс можно охарактеризовать как сочетание обработки обращений и эффективной поддержки первого, второго и третьего уровней. С ним тесно связаны процессы Управления изменениями и Управления конфигурацией.</w:t>
      </w:r>
    </w:p>
    <w:p w:rsidR="00777D09" w:rsidRPr="00760961" w:rsidRDefault="00777D09" w:rsidP="00760961">
      <w:pPr>
        <w:pStyle w:val="3"/>
        <w:rPr>
          <w:rFonts w:ascii="Georgia" w:hAnsi="Georgia"/>
          <w:sz w:val="24"/>
        </w:rPr>
      </w:pPr>
      <w:bookmarkStart w:id="26" w:name="_Toc3367302"/>
      <w:r w:rsidRPr="00760961">
        <w:rPr>
          <w:rFonts w:ascii="Georgia" w:hAnsi="Georgia"/>
          <w:sz w:val="24"/>
        </w:rPr>
        <w:t>Управление проблемами</w:t>
      </w:r>
      <w:bookmarkEnd w:id="26"/>
    </w:p>
    <w:p w:rsid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Процесс Управления проблемами (</w:t>
      </w:r>
      <w:proofErr w:type="spellStart"/>
      <w:r w:rsidRPr="00777D09">
        <w:rPr>
          <w:rFonts w:ascii="Georgia" w:hAnsi="Georgia" w:cs="Arial"/>
          <w:color w:val="000000"/>
        </w:rPr>
        <w:t>Problems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>) носит превентивный характер. Он направлен на снижение числа неполадок производственной среды и реализуется путем изучения источников их возникновения (на основе информации о прошлых инцидентах). Он также включает анализ тенденций и контроль известных ошибок с расчетом на устранение их источников в долговременной перспективе. Этот процесс тесно связан с процессом Управления инцидентами, так как он отчасти имеет дело с рассмотренными Службой помощи инцидентами и информирует другие процессы о потенциальных проблемах в инфраструктуре.</w:t>
      </w:r>
    </w:p>
    <w:p w:rsidR="00760961" w:rsidRPr="00760961" w:rsidRDefault="00760961" w:rsidP="00760961">
      <w:pPr>
        <w:pStyle w:val="2"/>
        <w:rPr>
          <w:rFonts w:ascii="Georgia" w:hAnsi="Georgia" w:cs="Arial"/>
          <w:color w:val="000000"/>
          <w:sz w:val="28"/>
        </w:rPr>
      </w:pPr>
      <w:bookmarkStart w:id="27" w:name="_Toc3367303"/>
      <w:r w:rsidRPr="00760961">
        <w:rPr>
          <w:rFonts w:ascii="Georgia" w:hAnsi="Georgia"/>
          <w:sz w:val="28"/>
        </w:rPr>
        <w:lastRenderedPageBreak/>
        <w:t>Гарантированное предоставления услуг</w:t>
      </w:r>
      <w:bookmarkEnd w:id="27"/>
    </w:p>
    <w:p w:rsidR="00777D09" w:rsidRPr="00760961" w:rsidRDefault="00777D09" w:rsidP="00760961">
      <w:pPr>
        <w:pStyle w:val="3"/>
        <w:rPr>
          <w:rFonts w:ascii="Georgia" w:hAnsi="Georgia"/>
          <w:sz w:val="24"/>
        </w:rPr>
      </w:pPr>
      <w:bookmarkStart w:id="28" w:name="_Toc3367304"/>
      <w:r w:rsidRPr="00760961">
        <w:rPr>
          <w:rFonts w:ascii="Georgia" w:hAnsi="Georgia"/>
          <w:sz w:val="24"/>
        </w:rPr>
        <w:t>Управление изменениями</w:t>
      </w:r>
      <w:bookmarkEnd w:id="28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Процесс Управления изменениями (</w:t>
      </w:r>
      <w:proofErr w:type="spellStart"/>
      <w:r w:rsidRPr="00777D09">
        <w:rPr>
          <w:rFonts w:ascii="Georgia" w:hAnsi="Georgia" w:cs="Arial"/>
          <w:color w:val="000000"/>
        </w:rPr>
        <w:t>Change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 xml:space="preserve">) регистрирует все значительные изменения в производственной среде, координирует порядок работ, связанных с изменениями, задает приоритет запросам на их внесение, дает полномочия на производственные изменения, составляет графики ресурсов и оценивает риск, связанный с изменениями, а также их влияние на ИТ-среду. Имея представление об этом процессе, легко понять, почему он связан со всеми остальными процессами модели. Во время своей работы каждый процесс неминуемо вносит какие-то перемены в ИТ-среду. Управление изменениями - один из процессов, который регулирует подобные изменения, ведет контроль и записи, </w:t>
      </w:r>
      <w:r w:rsidR="00245A21" w:rsidRPr="00777D09">
        <w:rPr>
          <w:rFonts w:ascii="Georgia" w:hAnsi="Georgia" w:cs="Arial"/>
          <w:color w:val="000000"/>
        </w:rPr>
        <w:t>повышая,</w:t>
      </w:r>
      <w:r w:rsidRPr="00777D09">
        <w:rPr>
          <w:rFonts w:ascii="Georgia" w:hAnsi="Georgia" w:cs="Arial"/>
          <w:color w:val="000000"/>
        </w:rPr>
        <w:t xml:space="preserve"> таким </w:t>
      </w:r>
      <w:r w:rsidR="00245A21" w:rsidRPr="00777D09">
        <w:rPr>
          <w:rFonts w:ascii="Georgia" w:hAnsi="Georgia" w:cs="Arial"/>
          <w:color w:val="000000"/>
        </w:rPr>
        <w:t>образом,</w:t>
      </w:r>
      <w:r w:rsidRPr="00777D09">
        <w:rPr>
          <w:rFonts w:ascii="Georgia" w:hAnsi="Georgia" w:cs="Arial"/>
          <w:color w:val="000000"/>
        </w:rPr>
        <w:t xml:space="preserve"> стабильность инфраструктуры.</w:t>
      </w:r>
    </w:p>
    <w:p w:rsidR="00777D09" w:rsidRPr="00760961" w:rsidRDefault="00777D09" w:rsidP="00760961">
      <w:pPr>
        <w:pStyle w:val="3"/>
        <w:rPr>
          <w:rFonts w:ascii="Georgia" w:hAnsi="Georgia"/>
          <w:sz w:val="24"/>
        </w:rPr>
      </w:pPr>
      <w:bookmarkStart w:id="29" w:name="_Toc3367305"/>
      <w:r w:rsidRPr="00760961">
        <w:rPr>
          <w:rFonts w:ascii="Georgia" w:hAnsi="Georgia"/>
          <w:sz w:val="24"/>
        </w:rPr>
        <w:t>Управление конфигурацией</w:t>
      </w:r>
      <w:bookmarkEnd w:id="29"/>
    </w:p>
    <w:p w:rsidR="00777D09" w:rsidRPr="00777D09" w:rsidRDefault="00777D09" w:rsidP="008006B0">
      <w:pPr>
        <w:pStyle w:val="aa"/>
        <w:spacing w:line="360" w:lineRule="auto"/>
        <w:ind w:firstLine="708"/>
        <w:jc w:val="both"/>
        <w:rPr>
          <w:rFonts w:ascii="Georgia" w:hAnsi="Georgia" w:cs="Arial"/>
          <w:color w:val="000000"/>
        </w:rPr>
      </w:pPr>
      <w:r w:rsidRPr="00777D09">
        <w:rPr>
          <w:rFonts w:ascii="Georgia" w:hAnsi="Georgia" w:cs="Arial"/>
          <w:color w:val="000000"/>
        </w:rPr>
        <w:t>Процесс Управления конфигурацией (</w:t>
      </w:r>
      <w:proofErr w:type="spellStart"/>
      <w:r w:rsidRPr="00777D09">
        <w:rPr>
          <w:rFonts w:ascii="Georgia" w:hAnsi="Georgia" w:cs="Arial"/>
          <w:color w:val="000000"/>
        </w:rPr>
        <w:t>Configuration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Management</w:t>
      </w:r>
      <w:proofErr w:type="spellEnd"/>
      <w:r w:rsidRPr="00777D09">
        <w:rPr>
          <w:rFonts w:ascii="Georgia" w:hAnsi="Georgia" w:cs="Arial"/>
          <w:color w:val="000000"/>
        </w:rPr>
        <w:t xml:space="preserve">) </w:t>
      </w:r>
      <w:proofErr w:type="gramStart"/>
      <w:r w:rsidRPr="00777D09">
        <w:rPr>
          <w:rFonts w:ascii="Georgia" w:hAnsi="Georgia" w:cs="Arial"/>
          <w:color w:val="000000"/>
        </w:rPr>
        <w:t>ИТ</w:t>
      </w:r>
      <w:proofErr w:type="gramEnd"/>
      <w:r w:rsidRPr="00777D09">
        <w:rPr>
          <w:rFonts w:ascii="Georgia" w:hAnsi="Georgia" w:cs="Arial"/>
          <w:color w:val="000000"/>
        </w:rPr>
        <w:t xml:space="preserve"> ведет централизованную регистрацию и осуществляет контроль над информацией об инфраструктуре, такой как атрибуты единицы конфигурации (</w:t>
      </w:r>
      <w:proofErr w:type="spellStart"/>
      <w:r w:rsidRPr="00777D09">
        <w:rPr>
          <w:rFonts w:ascii="Georgia" w:hAnsi="Georgia" w:cs="Arial"/>
          <w:color w:val="000000"/>
        </w:rPr>
        <w:t>Cl</w:t>
      </w:r>
      <w:proofErr w:type="spellEnd"/>
      <w:r w:rsidRPr="00777D09">
        <w:rPr>
          <w:rFonts w:ascii="Georgia" w:hAnsi="Georgia" w:cs="Arial"/>
          <w:color w:val="000000"/>
        </w:rPr>
        <w:t xml:space="preserve"> - </w:t>
      </w:r>
      <w:proofErr w:type="spellStart"/>
      <w:r w:rsidRPr="00777D09">
        <w:rPr>
          <w:rFonts w:ascii="Georgia" w:hAnsi="Georgia" w:cs="Arial"/>
          <w:color w:val="000000"/>
        </w:rPr>
        <w:t>Configuration</w:t>
      </w:r>
      <w:proofErr w:type="spellEnd"/>
      <w:r w:rsidRPr="00777D09">
        <w:rPr>
          <w:rFonts w:ascii="Georgia" w:hAnsi="Georgia" w:cs="Arial"/>
          <w:color w:val="000000"/>
        </w:rPr>
        <w:t xml:space="preserve"> </w:t>
      </w:r>
      <w:proofErr w:type="spellStart"/>
      <w:r w:rsidRPr="00777D09">
        <w:rPr>
          <w:rFonts w:ascii="Georgia" w:hAnsi="Georgia" w:cs="Arial"/>
          <w:color w:val="000000"/>
        </w:rPr>
        <w:t>Item</w:t>
      </w:r>
      <w:proofErr w:type="spellEnd"/>
      <w:r w:rsidRPr="00777D09">
        <w:rPr>
          <w:rFonts w:ascii="Georgia" w:hAnsi="Georgia" w:cs="Arial"/>
          <w:color w:val="000000"/>
        </w:rPr>
        <w:t>) (например, определение системного и сетевого оборудования, производственного программного обеспечения, людей (сотрудников), документации, и т. п.), статус CI (например, на складе, в ремонте, в производстве и т. п.) и их взаимоотношения (типа: у пользователя X на столе ПК А; принтеры</w:t>
      </w:r>
      <w:proofErr w:type="gramStart"/>
      <w:r w:rsidRPr="00777D09">
        <w:rPr>
          <w:rFonts w:ascii="Georgia" w:hAnsi="Georgia" w:cs="Arial"/>
          <w:color w:val="000000"/>
        </w:rPr>
        <w:t xml:space="preserve"> В</w:t>
      </w:r>
      <w:proofErr w:type="gramEnd"/>
      <w:r w:rsidRPr="00777D09">
        <w:rPr>
          <w:rFonts w:ascii="Georgia" w:hAnsi="Georgia" w:cs="Arial"/>
          <w:color w:val="000000"/>
        </w:rPr>
        <w:t xml:space="preserve">, С, и D готовы к печати; вопрос попадает под раздел "SLA онлайнового шопинга 10.1" и т. п.). </w:t>
      </w:r>
      <w:r w:rsidR="00245A21">
        <w:rPr>
          <w:rFonts w:ascii="Georgia" w:hAnsi="Georgia" w:cs="Arial"/>
          <w:color w:val="000000"/>
        </w:rPr>
        <w:t>Н</w:t>
      </w:r>
      <w:r w:rsidRPr="00777D09">
        <w:rPr>
          <w:rFonts w:ascii="Georgia" w:hAnsi="Georgia" w:cs="Arial"/>
          <w:color w:val="000000"/>
        </w:rPr>
        <w:t>а первый взгляд этот процесс легко перепутать со стандартным управлением ресурсами. Но это не так. Процесс Управления конфигурацией отличается от Управления корпоративными ресурсами тем, что он целиком направлен на ИТ-инфраструктуру и позволяет делать запросы о параметрах инфраструктуры, основываясь на отношениях. Любой другой ИТ-процесс, затрагивающий инфраструктуру, находится во взаимосвязи с этим процессом.</w:t>
      </w: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3978FE" w:rsidRDefault="003978FE" w:rsidP="008006B0">
      <w:pPr>
        <w:spacing w:line="360" w:lineRule="auto"/>
      </w:pPr>
    </w:p>
    <w:p w:rsidR="00F241DE" w:rsidRPr="007C33F0" w:rsidRDefault="00F241DE" w:rsidP="00E965BB">
      <w:pPr>
        <w:pStyle w:val="1"/>
        <w:spacing w:line="360" w:lineRule="auto"/>
        <w:jc w:val="center"/>
        <w:rPr>
          <w:rFonts w:ascii="Georgia" w:hAnsi="Georgia"/>
        </w:rPr>
      </w:pPr>
      <w:bookmarkStart w:id="30" w:name="_Toc3367306"/>
      <w:r w:rsidRPr="007C33F0">
        <w:rPr>
          <w:rFonts w:ascii="Georgia" w:hAnsi="Georgia"/>
        </w:rPr>
        <w:lastRenderedPageBreak/>
        <w:t>Заключение</w:t>
      </w:r>
      <w:bookmarkEnd w:id="30"/>
    </w:p>
    <w:p w:rsidR="00F241DE" w:rsidRDefault="00322F8A" w:rsidP="008006B0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 w:rsidRPr="00322F8A">
        <w:rPr>
          <w:rFonts w:ascii="Georgia" w:hAnsi="Georgia"/>
          <w:sz w:val="24"/>
          <w:szCs w:val="24"/>
        </w:rPr>
        <w:t>Эталонна</w:t>
      </w:r>
      <w:r>
        <w:rPr>
          <w:rFonts w:ascii="Georgia" w:hAnsi="Georgia"/>
          <w:sz w:val="24"/>
          <w:szCs w:val="24"/>
        </w:rPr>
        <w:t>я модель – ценное средство, кото</w:t>
      </w:r>
      <w:r w:rsidRPr="00322F8A">
        <w:rPr>
          <w:rFonts w:ascii="Georgia" w:hAnsi="Georgia"/>
          <w:sz w:val="24"/>
          <w:szCs w:val="24"/>
        </w:rPr>
        <w:t>рое будет полезно в ходе всего цикла развития обслуживания, и предоставит вашему бизнесу возможность поставки качественных услуг, способных выдержать конкуренцию в новом электронном мире.</w:t>
      </w:r>
    </w:p>
    <w:p w:rsidR="00586FEE" w:rsidRPr="00322F8A" w:rsidRDefault="001C2239" w:rsidP="001C2239">
      <w:pPr>
        <w:spacing w:line="360" w:lineRule="auto"/>
        <w:ind w:firstLine="708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Модель HP </w:t>
      </w:r>
      <w:r w:rsidR="00586FEE" w:rsidRPr="003A368B">
        <w:rPr>
          <w:rFonts w:ascii="Georgia" w:hAnsi="Georgia"/>
          <w:sz w:val="24"/>
          <w:szCs w:val="24"/>
        </w:rPr>
        <w:t>может незамедлительно принести пользу и</w:t>
      </w:r>
      <w:r w:rsidR="00586FEE">
        <w:rPr>
          <w:rFonts w:ascii="Georgia" w:hAnsi="Georgia"/>
          <w:sz w:val="24"/>
          <w:szCs w:val="24"/>
        </w:rPr>
        <w:t xml:space="preserve"> </w:t>
      </w:r>
      <w:r w:rsidR="00586FEE" w:rsidRPr="003A368B">
        <w:rPr>
          <w:rFonts w:ascii="Georgia" w:hAnsi="Georgia"/>
          <w:sz w:val="24"/>
          <w:szCs w:val="24"/>
        </w:rPr>
        <w:t>может быть использована в различных целях. Модель продолжает развиваться, используя реальный опыт и отображая основные тенденции</w:t>
      </w: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E965BB" w:rsidRDefault="00E965BB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F241DE" w:rsidRDefault="00F241DE" w:rsidP="008006B0">
      <w:pPr>
        <w:spacing w:line="360" w:lineRule="auto"/>
      </w:pPr>
    </w:p>
    <w:p w:rsidR="00320678" w:rsidRDefault="00320678" w:rsidP="008006B0">
      <w:pPr>
        <w:spacing w:line="360" w:lineRule="auto"/>
      </w:pPr>
    </w:p>
    <w:p w:rsidR="00320678" w:rsidRDefault="00320678" w:rsidP="008006B0">
      <w:pPr>
        <w:spacing w:line="360" w:lineRule="auto"/>
      </w:pPr>
    </w:p>
    <w:p w:rsidR="00320678" w:rsidRDefault="00320678" w:rsidP="008006B0">
      <w:pPr>
        <w:spacing w:line="360" w:lineRule="auto"/>
      </w:pPr>
    </w:p>
    <w:p w:rsidR="00F241DE" w:rsidRDefault="00F241DE" w:rsidP="008006B0">
      <w:pPr>
        <w:pStyle w:val="1"/>
        <w:spacing w:line="360" w:lineRule="auto"/>
        <w:rPr>
          <w:rFonts w:ascii="Georgia" w:hAnsi="Georgia"/>
        </w:rPr>
      </w:pPr>
      <w:bookmarkStart w:id="31" w:name="_Toc3367307"/>
      <w:r w:rsidRPr="007C33F0">
        <w:rPr>
          <w:rFonts w:ascii="Georgia" w:hAnsi="Georgia"/>
        </w:rPr>
        <w:lastRenderedPageBreak/>
        <w:t>Список используемой литературы</w:t>
      </w:r>
      <w:bookmarkEnd w:id="31"/>
    </w:p>
    <w:p w:rsidR="00CE7E53" w:rsidRPr="00CE7E53" w:rsidRDefault="0012658F" w:rsidP="00CE7E53">
      <w:pPr>
        <w:pStyle w:val="a3"/>
        <w:numPr>
          <w:ilvl w:val="1"/>
          <w:numId w:val="15"/>
        </w:numPr>
        <w:spacing w:line="360" w:lineRule="auto"/>
        <w:rPr>
          <w:rFonts w:ascii="Georgia" w:hAnsi="Georgia"/>
          <w:sz w:val="24"/>
          <w:lang w:val="en-US"/>
        </w:rPr>
      </w:pPr>
      <w:hyperlink r:id="rId12" w:history="1">
        <w:r w:rsidR="00CE7E53" w:rsidRPr="00CE7E53">
          <w:rPr>
            <w:rStyle w:val="a4"/>
            <w:rFonts w:ascii="Georgia" w:hAnsi="Georgia"/>
            <w:sz w:val="24"/>
            <w:lang w:val="en-US"/>
          </w:rPr>
          <w:t>Information Technology Service Management Hewlett-Packard</w:t>
        </w:r>
      </w:hyperlink>
    </w:p>
    <w:p w:rsidR="00CE7E53" w:rsidRPr="00CE7E53" w:rsidRDefault="0012658F" w:rsidP="00CE7E53">
      <w:pPr>
        <w:pStyle w:val="a3"/>
        <w:numPr>
          <w:ilvl w:val="1"/>
          <w:numId w:val="15"/>
        </w:numPr>
        <w:spacing w:line="360" w:lineRule="auto"/>
        <w:rPr>
          <w:rFonts w:ascii="Georgia" w:hAnsi="Georgia"/>
          <w:sz w:val="24"/>
        </w:rPr>
      </w:pPr>
      <w:hyperlink r:id="rId13" w:history="1">
        <w:r w:rsidR="00CE7E53" w:rsidRPr="00CE7E53">
          <w:rPr>
            <w:rStyle w:val="a4"/>
            <w:rFonts w:ascii="Georgia" w:hAnsi="Georgia"/>
            <w:sz w:val="24"/>
          </w:rPr>
          <w:t>Эталонная модель НР по управлению информационными услугами</w:t>
        </w:r>
      </w:hyperlink>
    </w:p>
    <w:sectPr w:rsidR="00CE7E53" w:rsidRPr="00CE7E53" w:rsidSect="00155023"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58F" w:rsidRDefault="0012658F" w:rsidP="00EC5EDF">
      <w:pPr>
        <w:spacing w:after="0" w:line="240" w:lineRule="auto"/>
      </w:pPr>
      <w:r>
        <w:separator/>
      </w:r>
    </w:p>
  </w:endnote>
  <w:endnote w:type="continuationSeparator" w:id="0">
    <w:p w:rsidR="0012658F" w:rsidRDefault="0012658F" w:rsidP="00EC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58F" w:rsidRDefault="0012658F" w:rsidP="00EC5EDF">
      <w:pPr>
        <w:spacing w:after="0" w:line="240" w:lineRule="auto"/>
      </w:pPr>
      <w:r>
        <w:separator/>
      </w:r>
    </w:p>
  </w:footnote>
  <w:footnote w:type="continuationSeparator" w:id="0">
    <w:p w:rsidR="0012658F" w:rsidRDefault="0012658F" w:rsidP="00EC5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9809460"/>
      <w:docPartObj>
        <w:docPartGallery w:val="Page Numbers (Top of Page)"/>
        <w:docPartUnique/>
      </w:docPartObj>
    </w:sdtPr>
    <w:sdtEndPr/>
    <w:sdtContent>
      <w:p w:rsidR="00777D09" w:rsidRDefault="00777D0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2CF9">
          <w:rPr>
            <w:noProof/>
          </w:rPr>
          <w:t>13</w:t>
        </w:r>
        <w:r>
          <w:fldChar w:fldCharType="end"/>
        </w:r>
      </w:p>
    </w:sdtContent>
  </w:sdt>
  <w:p w:rsidR="00777D09" w:rsidRDefault="00777D09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1C5"/>
    <w:multiLevelType w:val="multilevel"/>
    <w:tmpl w:val="E040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DF08C9"/>
    <w:multiLevelType w:val="multilevel"/>
    <w:tmpl w:val="51E8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214D80"/>
    <w:multiLevelType w:val="multilevel"/>
    <w:tmpl w:val="C82E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46202"/>
    <w:multiLevelType w:val="multilevel"/>
    <w:tmpl w:val="88CE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1465D8"/>
    <w:multiLevelType w:val="multilevel"/>
    <w:tmpl w:val="C440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236563"/>
    <w:multiLevelType w:val="multilevel"/>
    <w:tmpl w:val="844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170175"/>
    <w:multiLevelType w:val="multilevel"/>
    <w:tmpl w:val="1998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80457B"/>
    <w:multiLevelType w:val="multilevel"/>
    <w:tmpl w:val="54D2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A06CAF"/>
    <w:multiLevelType w:val="multilevel"/>
    <w:tmpl w:val="69F6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D17396"/>
    <w:multiLevelType w:val="multilevel"/>
    <w:tmpl w:val="444A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D81591"/>
    <w:multiLevelType w:val="multilevel"/>
    <w:tmpl w:val="30AA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40306B"/>
    <w:multiLevelType w:val="multilevel"/>
    <w:tmpl w:val="535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4426A0B"/>
    <w:multiLevelType w:val="multilevel"/>
    <w:tmpl w:val="06F0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8118BE"/>
    <w:multiLevelType w:val="multilevel"/>
    <w:tmpl w:val="BF84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9895E40"/>
    <w:multiLevelType w:val="multilevel"/>
    <w:tmpl w:val="1D4C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C7C0A0D"/>
    <w:multiLevelType w:val="multilevel"/>
    <w:tmpl w:val="B090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7D0831"/>
    <w:multiLevelType w:val="multilevel"/>
    <w:tmpl w:val="D008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F10088"/>
    <w:multiLevelType w:val="multilevel"/>
    <w:tmpl w:val="F97C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45225A"/>
    <w:multiLevelType w:val="multilevel"/>
    <w:tmpl w:val="0226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431B73"/>
    <w:multiLevelType w:val="multilevel"/>
    <w:tmpl w:val="81C6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95615F"/>
    <w:multiLevelType w:val="multilevel"/>
    <w:tmpl w:val="84E8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D346404"/>
    <w:multiLevelType w:val="multilevel"/>
    <w:tmpl w:val="971C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F5A566C"/>
    <w:multiLevelType w:val="multilevel"/>
    <w:tmpl w:val="8C6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6255D3"/>
    <w:multiLevelType w:val="multilevel"/>
    <w:tmpl w:val="7158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63B469A"/>
    <w:multiLevelType w:val="multilevel"/>
    <w:tmpl w:val="8AF4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9A35DF2"/>
    <w:multiLevelType w:val="multilevel"/>
    <w:tmpl w:val="C846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A906D3A"/>
    <w:multiLevelType w:val="multilevel"/>
    <w:tmpl w:val="20D2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BA31C31"/>
    <w:multiLevelType w:val="multilevel"/>
    <w:tmpl w:val="6F5C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3B64E1"/>
    <w:multiLevelType w:val="multilevel"/>
    <w:tmpl w:val="C3B6B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954E6E"/>
    <w:multiLevelType w:val="multilevel"/>
    <w:tmpl w:val="1042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02437F"/>
    <w:multiLevelType w:val="multilevel"/>
    <w:tmpl w:val="565A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662C95"/>
    <w:multiLevelType w:val="multilevel"/>
    <w:tmpl w:val="3C4C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D917F52"/>
    <w:multiLevelType w:val="multilevel"/>
    <w:tmpl w:val="A236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0046F1"/>
    <w:multiLevelType w:val="multilevel"/>
    <w:tmpl w:val="93DAC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B6166B"/>
    <w:multiLevelType w:val="multilevel"/>
    <w:tmpl w:val="9ABE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830CB9"/>
    <w:multiLevelType w:val="multilevel"/>
    <w:tmpl w:val="8180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1EA2471"/>
    <w:multiLevelType w:val="multilevel"/>
    <w:tmpl w:val="80FC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4A7330"/>
    <w:multiLevelType w:val="multilevel"/>
    <w:tmpl w:val="9DF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DD2640B"/>
    <w:multiLevelType w:val="multilevel"/>
    <w:tmpl w:val="A2EC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3067538"/>
    <w:multiLevelType w:val="multilevel"/>
    <w:tmpl w:val="8286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8AB7C4A"/>
    <w:multiLevelType w:val="multilevel"/>
    <w:tmpl w:val="DD70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93830EA"/>
    <w:multiLevelType w:val="multilevel"/>
    <w:tmpl w:val="77EC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B5406E8"/>
    <w:multiLevelType w:val="multilevel"/>
    <w:tmpl w:val="4D08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C620403"/>
    <w:multiLevelType w:val="multilevel"/>
    <w:tmpl w:val="3E4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C6C0784"/>
    <w:multiLevelType w:val="multilevel"/>
    <w:tmpl w:val="FE02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C85439C"/>
    <w:multiLevelType w:val="multilevel"/>
    <w:tmpl w:val="D27A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E206E89"/>
    <w:multiLevelType w:val="multilevel"/>
    <w:tmpl w:val="9DF0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F385935"/>
    <w:multiLevelType w:val="multilevel"/>
    <w:tmpl w:val="2944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43"/>
  </w:num>
  <w:num w:numId="3">
    <w:abstractNumId w:val="13"/>
  </w:num>
  <w:num w:numId="4">
    <w:abstractNumId w:val="47"/>
  </w:num>
  <w:num w:numId="5">
    <w:abstractNumId w:val="30"/>
  </w:num>
  <w:num w:numId="6">
    <w:abstractNumId w:val="4"/>
  </w:num>
  <w:num w:numId="7">
    <w:abstractNumId w:val="38"/>
  </w:num>
  <w:num w:numId="8">
    <w:abstractNumId w:val="17"/>
  </w:num>
  <w:num w:numId="9">
    <w:abstractNumId w:val="2"/>
  </w:num>
  <w:num w:numId="10">
    <w:abstractNumId w:val="19"/>
  </w:num>
  <w:num w:numId="11">
    <w:abstractNumId w:val="1"/>
  </w:num>
  <w:num w:numId="12">
    <w:abstractNumId w:val="37"/>
  </w:num>
  <w:num w:numId="13">
    <w:abstractNumId w:val="45"/>
  </w:num>
  <w:num w:numId="14">
    <w:abstractNumId w:val="23"/>
  </w:num>
  <w:num w:numId="15">
    <w:abstractNumId w:val="7"/>
  </w:num>
  <w:num w:numId="16">
    <w:abstractNumId w:val="22"/>
  </w:num>
  <w:num w:numId="17">
    <w:abstractNumId w:val="33"/>
  </w:num>
  <w:num w:numId="18">
    <w:abstractNumId w:val="27"/>
  </w:num>
  <w:num w:numId="19">
    <w:abstractNumId w:val="14"/>
  </w:num>
  <w:num w:numId="20">
    <w:abstractNumId w:val="15"/>
  </w:num>
  <w:num w:numId="21">
    <w:abstractNumId w:val="36"/>
  </w:num>
  <w:num w:numId="22">
    <w:abstractNumId w:val="16"/>
  </w:num>
  <w:num w:numId="23">
    <w:abstractNumId w:val="0"/>
  </w:num>
  <w:num w:numId="24">
    <w:abstractNumId w:val="29"/>
  </w:num>
  <w:num w:numId="25">
    <w:abstractNumId w:val="34"/>
  </w:num>
  <w:num w:numId="26">
    <w:abstractNumId w:val="40"/>
  </w:num>
  <w:num w:numId="27">
    <w:abstractNumId w:val="3"/>
  </w:num>
  <w:num w:numId="28">
    <w:abstractNumId w:val="9"/>
  </w:num>
  <w:num w:numId="29">
    <w:abstractNumId w:val="46"/>
  </w:num>
  <w:num w:numId="30">
    <w:abstractNumId w:val="11"/>
  </w:num>
  <w:num w:numId="31">
    <w:abstractNumId w:val="12"/>
  </w:num>
  <w:num w:numId="32">
    <w:abstractNumId w:val="32"/>
  </w:num>
  <w:num w:numId="33">
    <w:abstractNumId w:val="10"/>
  </w:num>
  <w:num w:numId="34">
    <w:abstractNumId w:val="31"/>
  </w:num>
  <w:num w:numId="35">
    <w:abstractNumId w:val="24"/>
  </w:num>
  <w:num w:numId="36">
    <w:abstractNumId w:val="41"/>
  </w:num>
  <w:num w:numId="37">
    <w:abstractNumId w:val="42"/>
  </w:num>
  <w:num w:numId="38">
    <w:abstractNumId w:val="35"/>
  </w:num>
  <w:num w:numId="39">
    <w:abstractNumId w:val="26"/>
  </w:num>
  <w:num w:numId="40">
    <w:abstractNumId w:val="44"/>
  </w:num>
  <w:num w:numId="41">
    <w:abstractNumId w:val="5"/>
  </w:num>
  <w:num w:numId="42">
    <w:abstractNumId w:val="25"/>
  </w:num>
  <w:num w:numId="43">
    <w:abstractNumId w:val="39"/>
  </w:num>
  <w:num w:numId="44">
    <w:abstractNumId w:val="18"/>
  </w:num>
  <w:num w:numId="45">
    <w:abstractNumId w:val="8"/>
  </w:num>
  <w:num w:numId="46">
    <w:abstractNumId w:val="6"/>
  </w:num>
  <w:num w:numId="47">
    <w:abstractNumId w:val="21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68B"/>
    <w:rsid w:val="00061C61"/>
    <w:rsid w:val="00095C52"/>
    <w:rsid w:val="00106A55"/>
    <w:rsid w:val="0012658F"/>
    <w:rsid w:val="00155023"/>
    <w:rsid w:val="001C2239"/>
    <w:rsid w:val="00216B02"/>
    <w:rsid w:val="00221684"/>
    <w:rsid w:val="00245A21"/>
    <w:rsid w:val="00320678"/>
    <w:rsid w:val="00322F8A"/>
    <w:rsid w:val="003365EA"/>
    <w:rsid w:val="003978FE"/>
    <w:rsid w:val="003A368B"/>
    <w:rsid w:val="00422B24"/>
    <w:rsid w:val="004A173B"/>
    <w:rsid w:val="00586FEE"/>
    <w:rsid w:val="00592D8B"/>
    <w:rsid w:val="00632A7C"/>
    <w:rsid w:val="00697D38"/>
    <w:rsid w:val="006A3F5E"/>
    <w:rsid w:val="006C493E"/>
    <w:rsid w:val="006D096C"/>
    <w:rsid w:val="00744737"/>
    <w:rsid w:val="00760961"/>
    <w:rsid w:val="00777D09"/>
    <w:rsid w:val="00795EA3"/>
    <w:rsid w:val="007C33F0"/>
    <w:rsid w:val="008006B0"/>
    <w:rsid w:val="00852CF9"/>
    <w:rsid w:val="00895E02"/>
    <w:rsid w:val="00936FF6"/>
    <w:rsid w:val="00947839"/>
    <w:rsid w:val="009A622B"/>
    <w:rsid w:val="00A808D3"/>
    <w:rsid w:val="00B96409"/>
    <w:rsid w:val="00C22CAB"/>
    <w:rsid w:val="00C35BFB"/>
    <w:rsid w:val="00C82EC9"/>
    <w:rsid w:val="00CE7E53"/>
    <w:rsid w:val="00CF345C"/>
    <w:rsid w:val="00D4224A"/>
    <w:rsid w:val="00D805EE"/>
    <w:rsid w:val="00DB4620"/>
    <w:rsid w:val="00E965BB"/>
    <w:rsid w:val="00EC5EDF"/>
    <w:rsid w:val="00F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8B"/>
  </w:style>
  <w:style w:type="paragraph" w:styleId="1">
    <w:name w:val="heading 1"/>
    <w:basedOn w:val="a"/>
    <w:next w:val="a"/>
    <w:link w:val="10"/>
    <w:uiPriority w:val="9"/>
    <w:qFormat/>
    <w:rsid w:val="003A3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3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3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22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36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3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36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A36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368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3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368B"/>
  </w:style>
  <w:style w:type="paragraph" w:styleId="a7">
    <w:name w:val="TOC Heading"/>
    <w:basedOn w:val="1"/>
    <w:next w:val="a"/>
    <w:uiPriority w:val="39"/>
    <w:semiHidden/>
    <w:unhideWhenUsed/>
    <w:qFormat/>
    <w:rsid w:val="003A368B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36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36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A368B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3A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368B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3A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3A36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322F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footer"/>
    <w:basedOn w:val="a"/>
    <w:link w:val="ad"/>
    <w:uiPriority w:val="99"/>
    <w:unhideWhenUsed/>
    <w:rsid w:val="00EC5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C5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8B"/>
  </w:style>
  <w:style w:type="paragraph" w:styleId="1">
    <w:name w:val="heading 1"/>
    <w:basedOn w:val="a"/>
    <w:next w:val="a"/>
    <w:link w:val="10"/>
    <w:uiPriority w:val="9"/>
    <w:qFormat/>
    <w:rsid w:val="003A3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36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A36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22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36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A36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A36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3A36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368B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A36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368B"/>
  </w:style>
  <w:style w:type="paragraph" w:styleId="a7">
    <w:name w:val="TOC Heading"/>
    <w:basedOn w:val="1"/>
    <w:next w:val="a"/>
    <w:uiPriority w:val="39"/>
    <w:semiHidden/>
    <w:unhideWhenUsed/>
    <w:qFormat/>
    <w:rsid w:val="003A368B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A36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A36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A368B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3A3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A368B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3A3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3A368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322F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footer"/>
    <w:basedOn w:val="a"/>
    <w:link w:val="ad"/>
    <w:uiPriority w:val="99"/>
    <w:unhideWhenUsed/>
    <w:rsid w:val="00EC5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C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player.ru/44383247-Etalonnaya-model-nr-po-upravleniyu-informacionnymi-uslugami.htm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extarchive.ru/c-1731500-p4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A5FEBC-D5A5-4BDF-B7C1-BF723408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15</Pages>
  <Words>3314</Words>
  <Characters>18896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Anna_Banana</dc:creator>
  <cp:lastModifiedBy>Anna_Banana</cp:lastModifiedBy>
  <cp:revision>18</cp:revision>
  <dcterms:created xsi:type="dcterms:W3CDTF">2019-03-12T13:39:00Z</dcterms:created>
  <dcterms:modified xsi:type="dcterms:W3CDTF">2019-03-13T08:01:00Z</dcterms:modified>
</cp:coreProperties>
</file>