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Java SDK version: 1.8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Java version: 8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MySQL version: 5.7.20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Postman version: 6.x.x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IntelliJ version: Ultimate 2018.1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Start MySQL Workbench. Open up a new query tab. Paste and run the following script: </w:t>
      </w:r>
    </w:p>
    <w:p w:rsidR="00000000" w:rsidDel="00000000" w:rsidP="00000000" w:rsidRDefault="00000000" w:rsidRPr="00000000" w14:paraId="00000008">
      <w:pPr>
        <w:ind w:left="72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database backendWorkItem;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Open the zip-file and the project in IntelliJ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Create a folder named </w:t>
      </w:r>
      <w:r w:rsidDel="00000000" w:rsidR="00000000" w:rsidRPr="00000000">
        <w:rPr>
          <w:i w:val="1"/>
          <w:rtl w:val="0"/>
        </w:rPr>
        <w:t xml:space="preserve">resources 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i w:val="1"/>
          <w:rtl w:val="0"/>
        </w:rPr>
        <w:t xml:space="preserve">main </w:t>
      </w:r>
      <w:r w:rsidDel="00000000" w:rsidR="00000000" w:rsidRPr="00000000">
        <w:rPr>
          <w:rtl w:val="0"/>
        </w:rPr>
        <w:t xml:space="preserve">folder. Create a new file named application.properties and place it in the </w:t>
      </w:r>
      <w:r w:rsidDel="00000000" w:rsidR="00000000" w:rsidRPr="00000000">
        <w:rPr>
          <w:i w:val="1"/>
          <w:rtl w:val="0"/>
        </w:rPr>
        <w:t xml:space="preserve">resources </w:t>
      </w:r>
      <w:r w:rsidDel="00000000" w:rsidR="00000000" w:rsidRPr="00000000">
        <w:rPr>
          <w:rtl w:val="0"/>
        </w:rPr>
        <w:t xml:space="preserve">folder. Paste the following code: 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 Spring DATASOURCE (DataSourceAutoConfiguration &amp; DataSourceProperties)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spring.datasource.url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jdbc:mysql://localhost:3306/</w:t>
      </w:r>
      <w:r w:rsidDel="00000000" w:rsidR="00000000" w:rsidRPr="00000000">
        <w:rPr>
          <w:i w:val="1"/>
          <w:rtl w:val="0"/>
        </w:rPr>
        <w:t xml:space="preserve">backendWorkItem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?autoReconnect=true&amp;useUnicode=true&amp;characterEncoding=UTF-8&amp;allowMultiQueries=true&amp;useSSL=false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spring.datasource.username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spring.datasource.password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 Hibernate Properties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The SQL dialect makes Hibernate generate better SQL for the chosen database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spring.jpa.properties.hibernate.dialect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org.hibernate.dialect.MySQL57Dialect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Hibernate ddl auto (create, create-drop, validate, update)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spring.jpa.hibernate.ddl-auto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HikariCP Properties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spring.datasource.hikari.*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spring.datasource.hikari.connection-timeout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60000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Fill out your database username, and fill out your password.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Run the project.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