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Java SDK version: 1.8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Java version: 8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MySQL version: 5.7.20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Postman version: 6.x.x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IntelliJ version: Ultimate 2018.1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database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Start MySQL Workbench. Open up a new query tab. Paste and run the following script: 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database backendWorkItem;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Open the zip-file and the project in IntelliJ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database connection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i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folder. Create a new file named application.properties and place it in the </w:t>
      </w:r>
      <w:r w:rsidDel="00000000" w:rsidR="00000000" w:rsidRPr="00000000">
        <w:rPr>
          <w:i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folder. Paste the following code: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Spring DATASOURCE (DataSourceAutoConfiguration &amp; DataSourceProperties)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spring.datasource.url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jdbc:mysql://localhost:3306/</w:t>
      </w:r>
      <w:r w:rsidDel="00000000" w:rsidR="00000000" w:rsidRPr="00000000">
        <w:rPr>
          <w:i w:val="1"/>
          <w:rtl w:val="0"/>
        </w:rPr>
        <w:t xml:space="preserve">backendWorkItem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?autoReconnect=true&amp;useUnicode=true&amp;characterEncoding=UTF-8&amp;allowMultiQueries=true&amp;useSSL=false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spring.datasource.username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spring.datasource.password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Hibernate Properties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SQL dialect makes Hibernate generate better SQL for the chosen database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spring.jpa.properties.hibernate.dialect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org.hibernate.dialect.MySQL57Dialect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Hibernate ddl auto (create, create-drop, validate, update)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spring.jpa.hibernate.ddl-auto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HikariCP Properties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spring.datasource.hikari.*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spring.datasource.hikari.connection-timeout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60000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Fill out your database username, and fill out your password.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 the project.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